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49FEBF26" w:rsidR="00405583" w:rsidRPr="00C77329" w:rsidRDefault="00405583" w:rsidP="00405583">
            <w:pPr>
              <w:pStyle w:val="HeadDate1"/>
            </w:pPr>
            <w:r w:rsidRPr="00C77329">
              <w:t>Release Date:</w:t>
            </w:r>
            <w:r w:rsidR="00727FB6" w:rsidRPr="00C77329">
              <w:t xml:space="preserve"> </w:t>
            </w:r>
            <w:r w:rsidR="00CA08B2">
              <w:t>August 20, 2022</w:t>
            </w:r>
          </w:p>
          <w:p w14:paraId="410BFB5E" w14:textId="7955B85E" w:rsidR="005F7C2E" w:rsidRPr="00C77329" w:rsidRDefault="00EB56A5" w:rsidP="00552DEE">
            <w:pPr>
              <w:pStyle w:val="HeadDate2"/>
            </w:pPr>
            <w:r>
              <w:t>Update 1</w:t>
            </w:r>
            <w:r w:rsidR="00084B2D" w:rsidRPr="00C77329">
              <w:t>:</w:t>
            </w:r>
            <w:r w:rsidR="00981213" w:rsidRPr="00C77329">
              <w:t xml:space="preserve"> </w:t>
            </w:r>
            <w:r>
              <w:t>Thursday, August 25</w:t>
            </w:r>
          </w:p>
        </w:tc>
        <w:tc>
          <w:tcPr>
            <w:tcW w:w="4225" w:type="dxa"/>
            <w:shd w:val="clear" w:color="auto" w:fill="auto"/>
            <w:vAlign w:val="center"/>
          </w:tcPr>
          <w:p w14:paraId="03B723C9" w14:textId="4DB0D3EC" w:rsidR="005F7C2E" w:rsidRPr="00C77329" w:rsidRDefault="00D1200A" w:rsidP="008D1D6B">
            <w:pPr>
              <w:pStyle w:val="HeadAudience"/>
              <w:rPr>
                <w:color w:val="FF0000"/>
              </w:rPr>
            </w:pPr>
            <w:r w:rsidRPr="00C77329">
              <w:t xml:space="preserve">SAP </w:t>
            </w:r>
            <w:r w:rsidR="005F7C2E" w:rsidRPr="00C77329">
              <w:t xml:space="preserve">Concur </w:t>
            </w:r>
            <w:r w:rsidR="00CA08B2">
              <w:t>Client</w:t>
            </w:r>
            <w:r w:rsidR="005F7C2E" w:rsidRPr="00C77329">
              <w:t xml:space="preserve"> </w:t>
            </w:r>
            <w:r w:rsidR="0020159B">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5EE9F00F" w:rsidR="00A95D88" w:rsidRPr="00C77329" w:rsidRDefault="00A95D88" w:rsidP="00A95D88">
            <w:pPr>
              <w:pStyle w:val="ConcurBodyText"/>
              <w:ind w:left="342" w:right="522"/>
              <w:rPr>
                <w:b/>
                <w:color w:val="FF0000"/>
              </w:rPr>
            </w:pPr>
            <w:r w:rsidRPr="00C77329">
              <w:rPr>
                <w:b/>
                <w:color w:val="FF0000"/>
              </w:rPr>
              <w:t xml:space="preserve">** </w:t>
            </w:r>
            <w:r w:rsidR="0020159B">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1B6DBCD6" w14:textId="43A344A5" w:rsidR="004A46B4"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12320492" w:history="1">
        <w:r w:rsidR="004A46B4" w:rsidRPr="00444BA8">
          <w:rPr>
            <w:rStyle w:val="Hyperlink"/>
          </w:rPr>
          <w:t>Release Notes</w:t>
        </w:r>
        <w:r w:rsidR="004A46B4">
          <w:rPr>
            <w:webHidden/>
          </w:rPr>
          <w:tab/>
        </w:r>
        <w:r w:rsidR="004A46B4">
          <w:rPr>
            <w:webHidden/>
          </w:rPr>
          <w:fldChar w:fldCharType="begin"/>
        </w:r>
        <w:r w:rsidR="004A46B4">
          <w:rPr>
            <w:webHidden/>
          </w:rPr>
          <w:instrText xml:space="preserve"> PAGEREF _Toc112320492 \h </w:instrText>
        </w:r>
        <w:r w:rsidR="004A46B4">
          <w:rPr>
            <w:webHidden/>
          </w:rPr>
        </w:r>
        <w:r w:rsidR="004A46B4">
          <w:rPr>
            <w:webHidden/>
          </w:rPr>
          <w:fldChar w:fldCharType="separate"/>
        </w:r>
        <w:r w:rsidR="004A46B4">
          <w:rPr>
            <w:webHidden/>
          </w:rPr>
          <w:t>4</w:t>
        </w:r>
        <w:r w:rsidR="004A46B4">
          <w:rPr>
            <w:webHidden/>
          </w:rPr>
          <w:fldChar w:fldCharType="end"/>
        </w:r>
      </w:hyperlink>
    </w:p>
    <w:p w14:paraId="5BF213D7" w14:textId="01CB8680" w:rsidR="004A46B4" w:rsidRDefault="0065359E">
      <w:pPr>
        <w:pStyle w:val="TOC2"/>
        <w:rPr>
          <w:rFonts w:asciiTheme="minorHAnsi" w:eastAsiaTheme="minorEastAsia" w:hAnsiTheme="minorHAnsi" w:cstheme="minorBidi"/>
          <w:b w:val="0"/>
          <w:sz w:val="22"/>
          <w:szCs w:val="22"/>
        </w:rPr>
      </w:pPr>
      <w:hyperlink w:anchor="_Toc112320493" w:history="1">
        <w:r w:rsidR="004A46B4" w:rsidRPr="00444BA8">
          <w:rPr>
            <w:rStyle w:val="Hyperlink"/>
          </w:rPr>
          <w:t>Administration</w:t>
        </w:r>
        <w:r w:rsidR="004A46B4">
          <w:rPr>
            <w:webHidden/>
          </w:rPr>
          <w:tab/>
        </w:r>
        <w:r w:rsidR="004A46B4">
          <w:rPr>
            <w:webHidden/>
          </w:rPr>
          <w:fldChar w:fldCharType="begin"/>
        </w:r>
        <w:r w:rsidR="004A46B4">
          <w:rPr>
            <w:webHidden/>
          </w:rPr>
          <w:instrText xml:space="preserve"> PAGEREF _Toc112320493 \h </w:instrText>
        </w:r>
        <w:r w:rsidR="004A46B4">
          <w:rPr>
            <w:webHidden/>
          </w:rPr>
        </w:r>
        <w:r w:rsidR="004A46B4">
          <w:rPr>
            <w:webHidden/>
          </w:rPr>
          <w:fldChar w:fldCharType="separate"/>
        </w:r>
        <w:r w:rsidR="004A46B4">
          <w:rPr>
            <w:webHidden/>
          </w:rPr>
          <w:t>4</w:t>
        </w:r>
        <w:r w:rsidR="004A46B4">
          <w:rPr>
            <w:webHidden/>
          </w:rPr>
          <w:fldChar w:fldCharType="end"/>
        </w:r>
      </w:hyperlink>
    </w:p>
    <w:p w14:paraId="70EFFE7D" w14:textId="1B380AC5" w:rsidR="004A46B4" w:rsidRDefault="0065359E">
      <w:pPr>
        <w:pStyle w:val="TOC3"/>
        <w:rPr>
          <w:rFonts w:asciiTheme="minorHAnsi" w:eastAsiaTheme="minorEastAsia" w:hAnsiTheme="minorHAnsi" w:cstheme="minorBidi"/>
          <w:sz w:val="22"/>
          <w:szCs w:val="22"/>
        </w:rPr>
      </w:pPr>
      <w:hyperlink w:anchor="_Toc112320494" w:history="1">
        <w:r w:rsidR="004A46B4" w:rsidRPr="00444BA8">
          <w:rPr>
            <w:rStyle w:val="Hyperlink"/>
            <w:rFonts w:eastAsia="Verdana" w:cs="Verdana"/>
          </w:rPr>
          <w:t>**Ongoing** AWS Migrations - TMC Information</w:t>
        </w:r>
        <w:r w:rsidR="004A46B4">
          <w:rPr>
            <w:webHidden/>
          </w:rPr>
          <w:tab/>
        </w:r>
        <w:r w:rsidR="004A46B4">
          <w:rPr>
            <w:webHidden/>
          </w:rPr>
          <w:fldChar w:fldCharType="begin"/>
        </w:r>
        <w:r w:rsidR="004A46B4">
          <w:rPr>
            <w:webHidden/>
          </w:rPr>
          <w:instrText xml:space="preserve"> PAGEREF _Toc112320494 \h </w:instrText>
        </w:r>
        <w:r w:rsidR="004A46B4">
          <w:rPr>
            <w:webHidden/>
          </w:rPr>
        </w:r>
        <w:r w:rsidR="004A46B4">
          <w:rPr>
            <w:webHidden/>
          </w:rPr>
          <w:fldChar w:fldCharType="separate"/>
        </w:r>
        <w:r w:rsidR="004A46B4">
          <w:rPr>
            <w:webHidden/>
          </w:rPr>
          <w:t>4</w:t>
        </w:r>
        <w:r w:rsidR="004A46B4">
          <w:rPr>
            <w:webHidden/>
          </w:rPr>
          <w:fldChar w:fldCharType="end"/>
        </w:r>
      </w:hyperlink>
    </w:p>
    <w:p w14:paraId="4202E404" w14:textId="50792C03" w:rsidR="004A46B4" w:rsidRDefault="0065359E">
      <w:pPr>
        <w:pStyle w:val="TOC2"/>
        <w:rPr>
          <w:rFonts w:asciiTheme="minorHAnsi" w:eastAsiaTheme="minorEastAsia" w:hAnsiTheme="minorHAnsi" w:cstheme="minorBidi"/>
          <w:b w:val="0"/>
          <w:sz w:val="22"/>
          <w:szCs w:val="22"/>
        </w:rPr>
      </w:pPr>
      <w:hyperlink w:anchor="_Toc112320495" w:history="1">
        <w:r w:rsidR="004A46B4" w:rsidRPr="00444BA8">
          <w:rPr>
            <w:rStyle w:val="Hyperlink"/>
          </w:rPr>
          <w:t>Flight</w:t>
        </w:r>
        <w:r w:rsidR="004A46B4">
          <w:rPr>
            <w:webHidden/>
          </w:rPr>
          <w:tab/>
        </w:r>
        <w:r w:rsidR="004A46B4">
          <w:rPr>
            <w:webHidden/>
          </w:rPr>
          <w:fldChar w:fldCharType="begin"/>
        </w:r>
        <w:r w:rsidR="004A46B4">
          <w:rPr>
            <w:webHidden/>
          </w:rPr>
          <w:instrText xml:space="preserve"> PAGEREF _Toc112320495 \h </w:instrText>
        </w:r>
        <w:r w:rsidR="004A46B4">
          <w:rPr>
            <w:webHidden/>
          </w:rPr>
        </w:r>
        <w:r w:rsidR="004A46B4">
          <w:rPr>
            <w:webHidden/>
          </w:rPr>
          <w:fldChar w:fldCharType="separate"/>
        </w:r>
        <w:r w:rsidR="004A46B4">
          <w:rPr>
            <w:webHidden/>
          </w:rPr>
          <w:t>5</w:t>
        </w:r>
        <w:r w:rsidR="004A46B4">
          <w:rPr>
            <w:webHidden/>
          </w:rPr>
          <w:fldChar w:fldCharType="end"/>
        </w:r>
      </w:hyperlink>
    </w:p>
    <w:p w14:paraId="03F248CB" w14:textId="0DF78A8E" w:rsidR="004A46B4" w:rsidRDefault="0065359E">
      <w:pPr>
        <w:pStyle w:val="TOC3"/>
        <w:rPr>
          <w:rFonts w:asciiTheme="minorHAnsi" w:eastAsiaTheme="minorEastAsia" w:hAnsiTheme="minorHAnsi" w:cstheme="minorBidi"/>
          <w:sz w:val="22"/>
          <w:szCs w:val="22"/>
        </w:rPr>
      </w:pPr>
      <w:hyperlink w:anchor="_Toc112320496" w:history="1">
        <w:r w:rsidR="004A46B4" w:rsidRPr="00444BA8">
          <w:rPr>
            <w:rStyle w:val="Hyperlink"/>
            <w:rFonts w:eastAsia="Verdana" w:cs="Verdana"/>
          </w:rPr>
          <w:t>GDS: Southwest – Ticket Credit Policy Update</w:t>
        </w:r>
        <w:r w:rsidR="004A46B4">
          <w:rPr>
            <w:webHidden/>
          </w:rPr>
          <w:tab/>
        </w:r>
        <w:r w:rsidR="004A46B4">
          <w:rPr>
            <w:webHidden/>
          </w:rPr>
          <w:fldChar w:fldCharType="begin"/>
        </w:r>
        <w:r w:rsidR="004A46B4">
          <w:rPr>
            <w:webHidden/>
          </w:rPr>
          <w:instrText xml:space="preserve"> PAGEREF _Toc112320496 \h </w:instrText>
        </w:r>
        <w:r w:rsidR="004A46B4">
          <w:rPr>
            <w:webHidden/>
          </w:rPr>
        </w:r>
        <w:r w:rsidR="004A46B4">
          <w:rPr>
            <w:webHidden/>
          </w:rPr>
          <w:fldChar w:fldCharType="separate"/>
        </w:r>
        <w:r w:rsidR="004A46B4">
          <w:rPr>
            <w:webHidden/>
          </w:rPr>
          <w:t>5</w:t>
        </w:r>
        <w:r w:rsidR="004A46B4">
          <w:rPr>
            <w:webHidden/>
          </w:rPr>
          <w:fldChar w:fldCharType="end"/>
        </w:r>
      </w:hyperlink>
    </w:p>
    <w:p w14:paraId="00DF5756" w14:textId="5BD3BB01" w:rsidR="004A46B4" w:rsidRDefault="0065359E">
      <w:pPr>
        <w:pStyle w:val="TOC3"/>
        <w:rPr>
          <w:rFonts w:asciiTheme="minorHAnsi" w:eastAsiaTheme="minorEastAsia" w:hAnsiTheme="minorHAnsi" w:cstheme="minorBidi"/>
          <w:sz w:val="22"/>
          <w:szCs w:val="22"/>
        </w:rPr>
      </w:pPr>
      <w:hyperlink w:anchor="_Toc112320497" w:history="1">
        <w:r w:rsidR="004A46B4" w:rsidRPr="00444BA8">
          <w:rPr>
            <w:rStyle w:val="Hyperlink"/>
            <w:rFonts w:eastAsia="Verdana" w:cs="Verdana"/>
          </w:rPr>
          <w:t>Southwest Direct Connect – Ticket Credit Policy Update</w:t>
        </w:r>
        <w:r w:rsidR="004A46B4">
          <w:rPr>
            <w:webHidden/>
          </w:rPr>
          <w:tab/>
        </w:r>
        <w:r w:rsidR="004A46B4">
          <w:rPr>
            <w:webHidden/>
          </w:rPr>
          <w:fldChar w:fldCharType="begin"/>
        </w:r>
        <w:r w:rsidR="004A46B4">
          <w:rPr>
            <w:webHidden/>
          </w:rPr>
          <w:instrText xml:space="preserve"> PAGEREF _Toc112320497 \h </w:instrText>
        </w:r>
        <w:r w:rsidR="004A46B4">
          <w:rPr>
            <w:webHidden/>
          </w:rPr>
        </w:r>
        <w:r w:rsidR="004A46B4">
          <w:rPr>
            <w:webHidden/>
          </w:rPr>
          <w:fldChar w:fldCharType="separate"/>
        </w:r>
        <w:r w:rsidR="004A46B4">
          <w:rPr>
            <w:webHidden/>
          </w:rPr>
          <w:t>6</w:t>
        </w:r>
        <w:r w:rsidR="004A46B4">
          <w:rPr>
            <w:webHidden/>
          </w:rPr>
          <w:fldChar w:fldCharType="end"/>
        </w:r>
      </w:hyperlink>
    </w:p>
    <w:p w14:paraId="13262B94" w14:textId="1E45C6B1" w:rsidR="004A46B4" w:rsidRDefault="0065359E">
      <w:pPr>
        <w:pStyle w:val="TOC3"/>
        <w:rPr>
          <w:rFonts w:asciiTheme="minorHAnsi" w:eastAsiaTheme="minorEastAsia" w:hAnsiTheme="minorHAnsi" w:cstheme="minorBidi"/>
          <w:sz w:val="22"/>
          <w:szCs w:val="22"/>
        </w:rPr>
      </w:pPr>
      <w:hyperlink w:anchor="_Toc112320498" w:history="1">
        <w:r w:rsidR="004A46B4" w:rsidRPr="00444BA8">
          <w:rPr>
            <w:rStyle w:val="Hyperlink"/>
            <w:rFonts w:eastAsia="Verdana" w:cs="Verdana"/>
          </w:rPr>
          <w:t>Update Flex Faring Airlines – Jetstar (JQ), Virgin Airlines (VA), Qantas (QF)</w:t>
        </w:r>
        <w:r w:rsidR="004A46B4">
          <w:rPr>
            <w:webHidden/>
          </w:rPr>
          <w:tab/>
        </w:r>
        <w:r w:rsidR="004A46B4">
          <w:rPr>
            <w:webHidden/>
          </w:rPr>
          <w:fldChar w:fldCharType="begin"/>
        </w:r>
        <w:r w:rsidR="004A46B4">
          <w:rPr>
            <w:webHidden/>
          </w:rPr>
          <w:instrText xml:space="preserve"> PAGEREF _Toc112320498 \h </w:instrText>
        </w:r>
        <w:r w:rsidR="004A46B4">
          <w:rPr>
            <w:webHidden/>
          </w:rPr>
        </w:r>
        <w:r w:rsidR="004A46B4">
          <w:rPr>
            <w:webHidden/>
          </w:rPr>
          <w:fldChar w:fldCharType="separate"/>
        </w:r>
        <w:r w:rsidR="004A46B4">
          <w:rPr>
            <w:webHidden/>
          </w:rPr>
          <w:t>8</w:t>
        </w:r>
        <w:r w:rsidR="004A46B4">
          <w:rPr>
            <w:webHidden/>
          </w:rPr>
          <w:fldChar w:fldCharType="end"/>
        </w:r>
      </w:hyperlink>
    </w:p>
    <w:p w14:paraId="3A627C1F" w14:textId="5EB589EE" w:rsidR="004A46B4" w:rsidRDefault="0065359E">
      <w:pPr>
        <w:pStyle w:val="TOC2"/>
        <w:rPr>
          <w:rFonts w:asciiTheme="minorHAnsi" w:eastAsiaTheme="minorEastAsia" w:hAnsiTheme="minorHAnsi" w:cstheme="minorBidi"/>
          <w:b w:val="0"/>
          <w:sz w:val="22"/>
          <w:szCs w:val="22"/>
        </w:rPr>
      </w:pPr>
      <w:hyperlink w:anchor="_Toc112320499" w:history="1">
        <w:r w:rsidR="004A46B4" w:rsidRPr="00444BA8">
          <w:rPr>
            <w:rStyle w:val="Hyperlink"/>
          </w:rPr>
          <w:t>Hotel</w:t>
        </w:r>
        <w:r w:rsidR="004A46B4">
          <w:rPr>
            <w:webHidden/>
          </w:rPr>
          <w:tab/>
        </w:r>
        <w:r w:rsidR="004A46B4">
          <w:rPr>
            <w:webHidden/>
          </w:rPr>
          <w:fldChar w:fldCharType="begin"/>
        </w:r>
        <w:r w:rsidR="004A46B4">
          <w:rPr>
            <w:webHidden/>
          </w:rPr>
          <w:instrText xml:space="preserve"> PAGEREF _Toc112320499 \h </w:instrText>
        </w:r>
        <w:r w:rsidR="004A46B4">
          <w:rPr>
            <w:webHidden/>
          </w:rPr>
        </w:r>
        <w:r w:rsidR="004A46B4">
          <w:rPr>
            <w:webHidden/>
          </w:rPr>
          <w:fldChar w:fldCharType="separate"/>
        </w:r>
        <w:r w:rsidR="004A46B4">
          <w:rPr>
            <w:webHidden/>
          </w:rPr>
          <w:t>9</w:t>
        </w:r>
        <w:r w:rsidR="004A46B4">
          <w:rPr>
            <w:webHidden/>
          </w:rPr>
          <w:fldChar w:fldCharType="end"/>
        </w:r>
      </w:hyperlink>
    </w:p>
    <w:p w14:paraId="6F408ECF" w14:textId="123ABD8B" w:rsidR="004A46B4" w:rsidRDefault="0065359E">
      <w:pPr>
        <w:pStyle w:val="TOC3"/>
        <w:rPr>
          <w:rFonts w:asciiTheme="minorHAnsi" w:eastAsiaTheme="minorEastAsia" w:hAnsiTheme="minorHAnsi" w:cstheme="minorBidi"/>
          <w:sz w:val="22"/>
          <w:szCs w:val="22"/>
        </w:rPr>
      </w:pPr>
      <w:hyperlink w:anchor="_Toc112320500" w:history="1">
        <w:r w:rsidR="004A46B4" w:rsidRPr="00444BA8">
          <w:rPr>
            <w:rStyle w:val="Hyperlink"/>
            <w:rFonts w:eastAsia="Verdana" w:cs="Verdana"/>
          </w:rPr>
          <w:t>Support for Sabre’s Content Services for Lodging (CSL)</w:t>
        </w:r>
        <w:r w:rsidR="004A46B4">
          <w:rPr>
            <w:webHidden/>
          </w:rPr>
          <w:tab/>
        </w:r>
        <w:r w:rsidR="004A46B4">
          <w:rPr>
            <w:webHidden/>
          </w:rPr>
          <w:fldChar w:fldCharType="begin"/>
        </w:r>
        <w:r w:rsidR="004A46B4">
          <w:rPr>
            <w:webHidden/>
          </w:rPr>
          <w:instrText xml:space="preserve"> PAGEREF _Toc112320500 \h </w:instrText>
        </w:r>
        <w:r w:rsidR="004A46B4">
          <w:rPr>
            <w:webHidden/>
          </w:rPr>
        </w:r>
        <w:r w:rsidR="004A46B4">
          <w:rPr>
            <w:webHidden/>
          </w:rPr>
          <w:fldChar w:fldCharType="separate"/>
        </w:r>
        <w:r w:rsidR="004A46B4">
          <w:rPr>
            <w:webHidden/>
          </w:rPr>
          <w:t>9</w:t>
        </w:r>
        <w:r w:rsidR="004A46B4">
          <w:rPr>
            <w:webHidden/>
          </w:rPr>
          <w:fldChar w:fldCharType="end"/>
        </w:r>
      </w:hyperlink>
    </w:p>
    <w:p w14:paraId="1AB37FC1" w14:textId="0851B341" w:rsidR="004A46B4" w:rsidRDefault="0065359E">
      <w:pPr>
        <w:pStyle w:val="TOC2"/>
        <w:rPr>
          <w:rFonts w:asciiTheme="minorHAnsi" w:eastAsiaTheme="minorEastAsia" w:hAnsiTheme="minorHAnsi" w:cstheme="minorBidi"/>
          <w:b w:val="0"/>
          <w:sz w:val="22"/>
          <w:szCs w:val="22"/>
        </w:rPr>
      </w:pPr>
      <w:hyperlink w:anchor="_Toc112320501" w:history="1">
        <w:r w:rsidR="004A46B4" w:rsidRPr="00444BA8">
          <w:rPr>
            <w:rStyle w:val="Hyperlink"/>
          </w:rPr>
          <w:t>Train</w:t>
        </w:r>
        <w:r w:rsidR="004A46B4">
          <w:rPr>
            <w:webHidden/>
          </w:rPr>
          <w:tab/>
        </w:r>
        <w:r w:rsidR="004A46B4">
          <w:rPr>
            <w:webHidden/>
          </w:rPr>
          <w:fldChar w:fldCharType="begin"/>
        </w:r>
        <w:r w:rsidR="004A46B4">
          <w:rPr>
            <w:webHidden/>
          </w:rPr>
          <w:instrText xml:space="preserve"> PAGEREF _Toc112320501 \h </w:instrText>
        </w:r>
        <w:r w:rsidR="004A46B4">
          <w:rPr>
            <w:webHidden/>
          </w:rPr>
        </w:r>
        <w:r w:rsidR="004A46B4">
          <w:rPr>
            <w:webHidden/>
          </w:rPr>
          <w:fldChar w:fldCharType="separate"/>
        </w:r>
        <w:r w:rsidR="004A46B4">
          <w:rPr>
            <w:webHidden/>
          </w:rPr>
          <w:t>10</w:t>
        </w:r>
        <w:r w:rsidR="004A46B4">
          <w:rPr>
            <w:webHidden/>
          </w:rPr>
          <w:fldChar w:fldCharType="end"/>
        </w:r>
      </w:hyperlink>
    </w:p>
    <w:p w14:paraId="7338DFF5" w14:textId="1B143187" w:rsidR="004A46B4" w:rsidRDefault="0065359E">
      <w:pPr>
        <w:pStyle w:val="TOC3"/>
        <w:rPr>
          <w:rFonts w:asciiTheme="minorHAnsi" w:eastAsiaTheme="minorEastAsia" w:hAnsiTheme="minorHAnsi" w:cstheme="minorBidi"/>
          <w:sz w:val="22"/>
          <w:szCs w:val="22"/>
        </w:rPr>
      </w:pPr>
      <w:hyperlink w:anchor="_Toc112320502" w:history="1">
        <w:r w:rsidR="004A46B4" w:rsidRPr="00444BA8">
          <w:rPr>
            <w:rStyle w:val="Hyperlink"/>
          </w:rPr>
          <w:t>Company Code not Required for Renfe Direct Connect</w:t>
        </w:r>
        <w:r w:rsidR="004A46B4">
          <w:rPr>
            <w:webHidden/>
          </w:rPr>
          <w:tab/>
        </w:r>
        <w:r w:rsidR="004A46B4">
          <w:rPr>
            <w:webHidden/>
          </w:rPr>
          <w:fldChar w:fldCharType="begin"/>
        </w:r>
        <w:r w:rsidR="004A46B4">
          <w:rPr>
            <w:webHidden/>
          </w:rPr>
          <w:instrText xml:space="preserve"> PAGEREF _Toc112320502 \h </w:instrText>
        </w:r>
        <w:r w:rsidR="004A46B4">
          <w:rPr>
            <w:webHidden/>
          </w:rPr>
        </w:r>
        <w:r w:rsidR="004A46B4">
          <w:rPr>
            <w:webHidden/>
          </w:rPr>
          <w:fldChar w:fldCharType="separate"/>
        </w:r>
        <w:r w:rsidR="004A46B4">
          <w:rPr>
            <w:webHidden/>
          </w:rPr>
          <w:t>10</w:t>
        </w:r>
        <w:r w:rsidR="004A46B4">
          <w:rPr>
            <w:webHidden/>
          </w:rPr>
          <w:fldChar w:fldCharType="end"/>
        </w:r>
      </w:hyperlink>
    </w:p>
    <w:p w14:paraId="67F4B9D4" w14:textId="58919901" w:rsidR="004A46B4" w:rsidRDefault="0065359E">
      <w:pPr>
        <w:pStyle w:val="TOC1"/>
        <w:rPr>
          <w:rFonts w:asciiTheme="minorHAnsi" w:eastAsiaTheme="minorEastAsia" w:hAnsiTheme="minorHAnsi" w:cstheme="minorBidi"/>
          <w:b w:val="0"/>
          <w:szCs w:val="22"/>
        </w:rPr>
      </w:pPr>
      <w:hyperlink w:anchor="_Toc112320503" w:history="1">
        <w:r w:rsidR="004A46B4" w:rsidRPr="00444BA8">
          <w:rPr>
            <w:rStyle w:val="Hyperlink"/>
          </w:rPr>
          <w:t>Planned Changes</w:t>
        </w:r>
        <w:r w:rsidR="004A46B4">
          <w:rPr>
            <w:webHidden/>
          </w:rPr>
          <w:tab/>
        </w:r>
        <w:r w:rsidR="004A46B4">
          <w:rPr>
            <w:webHidden/>
          </w:rPr>
          <w:fldChar w:fldCharType="begin"/>
        </w:r>
        <w:r w:rsidR="004A46B4">
          <w:rPr>
            <w:webHidden/>
          </w:rPr>
          <w:instrText xml:space="preserve"> PAGEREF _Toc112320503 \h </w:instrText>
        </w:r>
        <w:r w:rsidR="004A46B4">
          <w:rPr>
            <w:webHidden/>
          </w:rPr>
        </w:r>
        <w:r w:rsidR="004A46B4">
          <w:rPr>
            <w:webHidden/>
          </w:rPr>
          <w:fldChar w:fldCharType="separate"/>
        </w:r>
        <w:r w:rsidR="004A46B4">
          <w:rPr>
            <w:webHidden/>
          </w:rPr>
          <w:t>12</w:t>
        </w:r>
        <w:r w:rsidR="004A46B4">
          <w:rPr>
            <w:webHidden/>
          </w:rPr>
          <w:fldChar w:fldCharType="end"/>
        </w:r>
      </w:hyperlink>
    </w:p>
    <w:p w14:paraId="3289F5B9" w14:textId="2D28BD5F" w:rsidR="004A46B4" w:rsidRDefault="0065359E">
      <w:pPr>
        <w:pStyle w:val="TOC2"/>
        <w:rPr>
          <w:rFonts w:asciiTheme="minorHAnsi" w:eastAsiaTheme="minorEastAsia" w:hAnsiTheme="minorHAnsi" w:cstheme="minorBidi"/>
          <w:b w:val="0"/>
          <w:sz w:val="22"/>
          <w:szCs w:val="22"/>
        </w:rPr>
      </w:pPr>
      <w:hyperlink w:anchor="_Toc112320504" w:history="1">
        <w:r w:rsidR="004A46B4" w:rsidRPr="00444BA8">
          <w:rPr>
            <w:rStyle w:val="Hyperlink"/>
          </w:rPr>
          <w:t>Car</w:t>
        </w:r>
        <w:r w:rsidR="004A46B4">
          <w:rPr>
            <w:webHidden/>
          </w:rPr>
          <w:tab/>
        </w:r>
        <w:r w:rsidR="004A46B4">
          <w:rPr>
            <w:webHidden/>
          </w:rPr>
          <w:fldChar w:fldCharType="begin"/>
        </w:r>
        <w:r w:rsidR="004A46B4">
          <w:rPr>
            <w:webHidden/>
          </w:rPr>
          <w:instrText xml:space="preserve"> PAGEREF _Toc112320504 \h </w:instrText>
        </w:r>
        <w:r w:rsidR="004A46B4">
          <w:rPr>
            <w:webHidden/>
          </w:rPr>
        </w:r>
        <w:r w:rsidR="004A46B4">
          <w:rPr>
            <w:webHidden/>
          </w:rPr>
          <w:fldChar w:fldCharType="separate"/>
        </w:r>
        <w:r w:rsidR="004A46B4">
          <w:rPr>
            <w:webHidden/>
          </w:rPr>
          <w:t>12</w:t>
        </w:r>
        <w:r w:rsidR="004A46B4">
          <w:rPr>
            <w:webHidden/>
          </w:rPr>
          <w:fldChar w:fldCharType="end"/>
        </w:r>
      </w:hyperlink>
    </w:p>
    <w:p w14:paraId="71A48FC6" w14:textId="7D5B1EE2" w:rsidR="004A46B4" w:rsidRDefault="0065359E">
      <w:pPr>
        <w:pStyle w:val="TOC3"/>
        <w:rPr>
          <w:rFonts w:asciiTheme="minorHAnsi" w:eastAsiaTheme="minorEastAsia" w:hAnsiTheme="minorHAnsi" w:cstheme="minorBidi"/>
          <w:sz w:val="22"/>
          <w:szCs w:val="22"/>
        </w:rPr>
      </w:pPr>
      <w:hyperlink w:anchor="_Toc112320505" w:history="1">
        <w:r w:rsidR="004A46B4" w:rsidRPr="00444BA8">
          <w:rPr>
            <w:rStyle w:val="Hyperlink"/>
            <w:rFonts w:cs="Verdana"/>
          </w:rPr>
          <w:t>**Planned Changes** Management of Car Rules</w:t>
        </w:r>
        <w:r w:rsidR="004A46B4">
          <w:rPr>
            <w:webHidden/>
          </w:rPr>
          <w:tab/>
        </w:r>
        <w:r w:rsidR="004A46B4">
          <w:rPr>
            <w:webHidden/>
          </w:rPr>
          <w:fldChar w:fldCharType="begin"/>
        </w:r>
        <w:r w:rsidR="004A46B4">
          <w:rPr>
            <w:webHidden/>
          </w:rPr>
          <w:instrText xml:space="preserve"> PAGEREF _Toc112320505 \h </w:instrText>
        </w:r>
        <w:r w:rsidR="004A46B4">
          <w:rPr>
            <w:webHidden/>
          </w:rPr>
        </w:r>
        <w:r w:rsidR="004A46B4">
          <w:rPr>
            <w:webHidden/>
          </w:rPr>
          <w:fldChar w:fldCharType="separate"/>
        </w:r>
        <w:r w:rsidR="004A46B4">
          <w:rPr>
            <w:webHidden/>
          </w:rPr>
          <w:t>12</w:t>
        </w:r>
        <w:r w:rsidR="004A46B4">
          <w:rPr>
            <w:webHidden/>
          </w:rPr>
          <w:fldChar w:fldCharType="end"/>
        </w:r>
      </w:hyperlink>
    </w:p>
    <w:p w14:paraId="512C8967" w14:textId="6BE741D9" w:rsidR="004A46B4" w:rsidRDefault="0065359E">
      <w:pPr>
        <w:pStyle w:val="TOC2"/>
        <w:rPr>
          <w:rFonts w:asciiTheme="minorHAnsi" w:eastAsiaTheme="minorEastAsia" w:hAnsiTheme="minorHAnsi" w:cstheme="minorBidi"/>
          <w:b w:val="0"/>
          <w:sz w:val="22"/>
          <w:szCs w:val="22"/>
        </w:rPr>
      </w:pPr>
      <w:hyperlink w:anchor="_Toc112320506" w:history="1">
        <w:r w:rsidR="004A46B4" w:rsidRPr="00444BA8">
          <w:rPr>
            <w:rStyle w:val="Hyperlink"/>
          </w:rPr>
          <w:t>Miscellaneous</w:t>
        </w:r>
        <w:r w:rsidR="004A46B4">
          <w:rPr>
            <w:webHidden/>
          </w:rPr>
          <w:tab/>
        </w:r>
        <w:r w:rsidR="004A46B4">
          <w:rPr>
            <w:webHidden/>
          </w:rPr>
          <w:fldChar w:fldCharType="begin"/>
        </w:r>
        <w:r w:rsidR="004A46B4">
          <w:rPr>
            <w:webHidden/>
          </w:rPr>
          <w:instrText xml:space="preserve"> PAGEREF _Toc112320506 \h </w:instrText>
        </w:r>
        <w:r w:rsidR="004A46B4">
          <w:rPr>
            <w:webHidden/>
          </w:rPr>
        </w:r>
        <w:r w:rsidR="004A46B4">
          <w:rPr>
            <w:webHidden/>
          </w:rPr>
          <w:fldChar w:fldCharType="separate"/>
        </w:r>
        <w:r w:rsidR="004A46B4">
          <w:rPr>
            <w:webHidden/>
          </w:rPr>
          <w:t>15</w:t>
        </w:r>
        <w:r w:rsidR="004A46B4">
          <w:rPr>
            <w:webHidden/>
          </w:rPr>
          <w:fldChar w:fldCharType="end"/>
        </w:r>
      </w:hyperlink>
    </w:p>
    <w:p w14:paraId="34A0129B" w14:textId="75F9D855" w:rsidR="004A46B4" w:rsidRDefault="0065359E">
      <w:pPr>
        <w:pStyle w:val="TOC3"/>
        <w:rPr>
          <w:rFonts w:asciiTheme="minorHAnsi" w:eastAsiaTheme="minorEastAsia" w:hAnsiTheme="minorHAnsi" w:cstheme="minorBidi"/>
          <w:sz w:val="22"/>
          <w:szCs w:val="22"/>
        </w:rPr>
      </w:pPr>
      <w:hyperlink w:anchor="_Toc112320507" w:history="1">
        <w:r w:rsidR="004A46B4" w:rsidRPr="00444BA8">
          <w:rPr>
            <w:rStyle w:val="Hyperlink"/>
            <w:shd w:val="clear" w:color="auto" w:fill="FFFFFF"/>
          </w:rPr>
          <w:t xml:space="preserve">**Planned Changes** </w:t>
        </w:r>
        <w:r w:rsidR="004A46B4" w:rsidRPr="00444BA8">
          <w:rPr>
            <w:rStyle w:val="Hyperlink"/>
            <w:rFonts w:eastAsia="Verdana" w:cs="Verdana"/>
          </w:rPr>
          <w:t>Retirement of Calendar Integration Functionality (Professional Edition Only)</w:t>
        </w:r>
        <w:r w:rsidR="004A46B4">
          <w:rPr>
            <w:webHidden/>
          </w:rPr>
          <w:tab/>
        </w:r>
        <w:r w:rsidR="004A46B4">
          <w:rPr>
            <w:webHidden/>
          </w:rPr>
          <w:fldChar w:fldCharType="begin"/>
        </w:r>
        <w:r w:rsidR="004A46B4">
          <w:rPr>
            <w:webHidden/>
          </w:rPr>
          <w:instrText xml:space="preserve"> PAGEREF _Toc112320507 \h </w:instrText>
        </w:r>
        <w:r w:rsidR="004A46B4">
          <w:rPr>
            <w:webHidden/>
          </w:rPr>
        </w:r>
        <w:r w:rsidR="004A46B4">
          <w:rPr>
            <w:webHidden/>
          </w:rPr>
          <w:fldChar w:fldCharType="separate"/>
        </w:r>
        <w:r w:rsidR="004A46B4">
          <w:rPr>
            <w:webHidden/>
          </w:rPr>
          <w:t>15</w:t>
        </w:r>
        <w:r w:rsidR="004A46B4">
          <w:rPr>
            <w:webHidden/>
          </w:rPr>
          <w:fldChar w:fldCharType="end"/>
        </w:r>
      </w:hyperlink>
    </w:p>
    <w:p w14:paraId="7BF68425" w14:textId="7F7A7693" w:rsidR="004A46B4" w:rsidRDefault="0065359E">
      <w:pPr>
        <w:pStyle w:val="TOC1"/>
        <w:rPr>
          <w:rFonts w:asciiTheme="minorHAnsi" w:eastAsiaTheme="minorEastAsia" w:hAnsiTheme="minorHAnsi" w:cstheme="minorBidi"/>
          <w:b w:val="0"/>
          <w:szCs w:val="22"/>
        </w:rPr>
      </w:pPr>
      <w:hyperlink w:anchor="_Toc112320508" w:history="1">
        <w:r w:rsidR="004A46B4" w:rsidRPr="00444BA8">
          <w:rPr>
            <w:rStyle w:val="Hyperlink"/>
          </w:rPr>
          <w:t>Client Notifications</w:t>
        </w:r>
        <w:r w:rsidR="004A46B4">
          <w:rPr>
            <w:webHidden/>
          </w:rPr>
          <w:tab/>
        </w:r>
        <w:r w:rsidR="004A46B4">
          <w:rPr>
            <w:webHidden/>
          </w:rPr>
          <w:fldChar w:fldCharType="begin"/>
        </w:r>
        <w:r w:rsidR="004A46B4">
          <w:rPr>
            <w:webHidden/>
          </w:rPr>
          <w:instrText xml:space="preserve"> PAGEREF _Toc112320508 \h </w:instrText>
        </w:r>
        <w:r w:rsidR="004A46B4">
          <w:rPr>
            <w:webHidden/>
          </w:rPr>
        </w:r>
        <w:r w:rsidR="004A46B4">
          <w:rPr>
            <w:webHidden/>
          </w:rPr>
          <w:fldChar w:fldCharType="separate"/>
        </w:r>
        <w:r w:rsidR="004A46B4">
          <w:rPr>
            <w:webHidden/>
          </w:rPr>
          <w:t>17</w:t>
        </w:r>
        <w:r w:rsidR="004A46B4">
          <w:rPr>
            <w:webHidden/>
          </w:rPr>
          <w:fldChar w:fldCharType="end"/>
        </w:r>
      </w:hyperlink>
    </w:p>
    <w:p w14:paraId="3B38765A" w14:textId="3B7AB7BE" w:rsidR="004A46B4" w:rsidRDefault="0065359E">
      <w:pPr>
        <w:pStyle w:val="TOC2"/>
        <w:rPr>
          <w:rFonts w:asciiTheme="minorHAnsi" w:eastAsiaTheme="minorEastAsia" w:hAnsiTheme="minorHAnsi" w:cstheme="minorBidi"/>
          <w:b w:val="0"/>
          <w:sz w:val="22"/>
          <w:szCs w:val="22"/>
        </w:rPr>
      </w:pPr>
      <w:hyperlink w:anchor="_Toc112320509" w:history="1">
        <w:r w:rsidR="004A46B4" w:rsidRPr="00444BA8">
          <w:rPr>
            <w:rStyle w:val="Hyperlink"/>
          </w:rPr>
          <w:t>Accessibility</w:t>
        </w:r>
        <w:r w:rsidR="004A46B4">
          <w:rPr>
            <w:webHidden/>
          </w:rPr>
          <w:tab/>
        </w:r>
        <w:r w:rsidR="004A46B4">
          <w:rPr>
            <w:webHidden/>
          </w:rPr>
          <w:fldChar w:fldCharType="begin"/>
        </w:r>
        <w:r w:rsidR="004A46B4">
          <w:rPr>
            <w:webHidden/>
          </w:rPr>
          <w:instrText xml:space="preserve"> PAGEREF _Toc112320509 \h </w:instrText>
        </w:r>
        <w:r w:rsidR="004A46B4">
          <w:rPr>
            <w:webHidden/>
          </w:rPr>
        </w:r>
        <w:r w:rsidR="004A46B4">
          <w:rPr>
            <w:webHidden/>
          </w:rPr>
          <w:fldChar w:fldCharType="separate"/>
        </w:r>
        <w:r w:rsidR="004A46B4">
          <w:rPr>
            <w:webHidden/>
          </w:rPr>
          <w:t>17</w:t>
        </w:r>
        <w:r w:rsidR="004A46B4">
          <w:rPr>
            <w:webHidden/>
          </w:rPr>
          <w:fldChar w:fldCharType="end"/>
        </w:r>
      </w:hyperlink>
    </w:p>
    <w:p w14:paraId="00213EBB" w14:textId="1698507B" w:rsidR="004A46B4" w:rsidRDefault="0065359E">
      <w:pPr>
        <w:pStyle w:val="TOC3"/>
        <w:rPr>
          <w:rFonts w:asciiTheme="minorHAnsi" w:eastAsiaTheme="minorEastAsia" w:hAnsiTheme="minorHAnsi" w:cstheme="minorBidi"/>
          <w:sz w:val="22"/>
          <w:szCs w:val="22"/>
        </w:rPr>
      </w:pPr>
      <w:hyperlink w:anchor="_Toc112320510" w:history="1">
        <w:r w:rsidR="004A46B4" w:rsidRPr="00444BA8">
          <w:rPr>
            <w:rStyle w:val="Hyperlink"/>
          </w:rPr>
          <w:t>Accessibility Updates</w:t>
        </w:r>
        <w:r w:rsidR="004A46B4">
          <w:rPr>
            <w:webHidden/>
          </w:rPr>
          <w:tab/>
        </w:r>
        <w:r w:rsidR="004A46B4">
          <w:rPr>
            <w:webHidden/>
          </w:rPr>
          <w:fldChar w:fldCharType="begin"/>
        </w:r>
        <w:r w:rsidR="004A46B4">
          <w:rPr>
            <w:webHidden/>
          </w:rPr>
          <w:instrText xml:space="preserve"> PAGEREF _Toc112320510 \h </w:instrText>
        </w:r>
        <w:r w:rsidR="004A46B4">
          <w:rPr>
            <w:webHidden/>
          </w:rPr>
        </w:r>
        <w:r w:rsidR="004A46B4">
          <w:rPr>
            <w:webHidden/>
          </w:rPr>
          <w:fldChar w:fldCharType="separate"/>
        </w:r>
        <w:r w:rsidR="004A46B4">
          <w:rPr>
            <w:webHidden/>
          </w:rPr>
          <w:t>17</w:t>
        </w:r>
        <w:r w:rsidR="004A46B4">
          <w:rPr>
            <w:webHidden/>
          </w:rPr>
          <w:fldChar w:fldCharType="end"/>
        </w:r>
      </w:hyperlink>
    </w:p>
    <w:p w14:paraId="16702BDB" w14:textId="6790DBD4" w:rsidR="004A46B4" w:rsidRDefault="0065359E">
      <w:pPr>
        <w:pStyle w:val="TOC2"/>
        <w:rPr>
          <w:rFonts w:asciiTheme="minorHAnsi" w:eastAsiaTheme="minorEastAsia" w:hAnsiTheme="minorHAnsi" w:cstheme="minorBidi"/>
          <w:b w:val="0"/>
          <w:sz w:val="22"/>
          <w:szCs w:val="22"/>
        </w:rPr>
      </w:pPr>
      <w:hyperlink w:anchor="_Toc112320511" w:history="1">
        <w:r w:rsidR="004A46B4" w:rsidRPr="00444BA8">
          <w:rPr>
            <w:rStyle w:val="Hyperlink"/>
          </w:rPr>
          <w:t>Subprocessors</w:t>
        </w:r>
        <w:r w:rsidR="004A46B4">
          <w:rPr>
            <w:webHidden/>
          </w:rPr>
          <w:tab/>
        </w:r>
        <w:r w:rsidR="004A46B4">
          <w:rPr>
            <w:webHidden/>
          </w:rPr>
          <w:fldChar w:fldCharType="begin"/>
        </w:r>
        <w:r w:rsidR="004A46B4">
          <w:rPr>
            <w:webHidden/>
          </w:rPr>
          <w:instrText xml:space="preserve"> PAGEREF _Toc112320511 \h </w:instrText>
        </w:r>
        <w:r w:rsidR="004A46B4">
          <w:rPr>
            <w:webHidden/>
          </w:rPr>
        </w:r>
        <w:r w:rsidR="004A46B4">
          <w:rPr>
            <w:webHidden/>
          </w:rPr>
          <w:fldChar w:fldCharType="separate"/>
        </w:r>
        <w:r w:rsidR="004A46B4">
          <w:rPr>
            <w:webHidden/>
          </w:rPr>
          <w:t>17</w:t>
        </w:r>
        <w:r w:rsidR="004A46B4">
          <w:rPr>
            <w:webHidden/>
          </w:rPr>
          <w:fldChar w:fldCharType="end"/>
        </w:r>
      </w:hyperlink>
    </w:p>
    <w:p w14:paraId="684F3292" w14:textId="081C2284" w:rsidR="004A46B4" w:rsidRDefault="0065359E">
      <w:pPr>
        <w:pStyle w:val="TOC3"/>
        <w:rPr>
          <w:rFonts w:asciiTheme="minorHAnsi" w:eastAsiaTheme="minorEastAsia" w:hAnsiTheme="minorHAnsi" w:cstheme="minorBidi"/>
          <w:sz w:val="22"/>
          <w:szCs w:val="22"/>
        </w:rPr>
      </w:pPr>
      <w:hyperlink w:anchor="_Toc112320512" w:history="1">
        <w:r w:rsidR="004A46B4" w:rsidRPr="00444BA8">
          <w:rPr>
            <w:rStyle w:val="Hyperlink"/>
          </w:rPr>
          <w:t>SAP Concur Non-Affiliated Subprocessors</w:t>
        </w:r>
        <w:r w:rsidR="004A46B4">
          <w:rPr>
            <w:webHidden/>
          </w:rPr>
          <w:tab/>
        </w:r>
        <w:r w:rsidR="004A46B4">
          <w:rPr>
            <w:webHidden/>
          </w:rPr>
          <w:fldChar w:fldCharType="begin"/>
        </w:r>
        <w:r w:rsidR="004A46B4">
          <w:rPr>
            <w:webHidden/>
          </w:rPr>
          <w:instrText xml:space="preserve"> PAGEREF _Toc112320512 \h </w:instrText>
        </w:r>
        <w:r w:rsidR="004A46B4">
          <w:rPr>
            <w:webHidden/>
          </w:rPr>
        </w:r>
        <w:r w:rsidR="004A46B4">
          <w:rPr>
            <w:webHidden/>
          </w:rPr>
          <w:fldChar w:fldCharType="separate"/>
        </w:r>
        <w:r w:rsidR="004A46B4">
          <w:rPr>
            <w:webHidden/>
          </w:rPr>
          <w:t>17</w:t>
        </w:r>
        <w:r w:rsidR="004A46B4">
          <w:rPr>
            <w:webHidden/>
          </w:rPr>
          <w:fldChar w:fldCharType="end"/>
        </w:r>
      </w:hyperlink>
    </w:p>
    <w:p w14:paraId="4153F438" w14:textId="2809EC6A" w:rsidR="004A46B4" w:rsidRDefault="0065359E">
      <w:pPr>
        <w:pStyle w:val="TOC2"/>
        <w:rPr>
          <w:rFonts w:asciiTheme="minorHAnsi" w:eastAsiaTheme="minorEastAsia" w:hAnsiTheme="minorHAnsi" w:cstheme="minorBidi"/>
          <w:b w:val="0"/>
          <w:sz w:val="22"/>
          <w:szCs w:val="22"/>
        </w:rPr>
      </w:pPr>
      <w:hyperlink w:anchor="_Toc112320513" w:history="1">
        <w:r w:rsidR="004A46B4" w:rsidRPr="00444BA8">
          <w:rPr>
            <w:rStyle w:val="Hyperlink"/>
          </w:rPr>
          <w:t>Supported Browsers</w:t>
        </w:r>
        <w:r w:rsidR="004A46B4">
          <w:rPr>
            <w:webHidden/>
          </w:rPr>
          <w:tab/>
        </w:r>
        <w:r w:rsidR="004A46B4">
          <w:rPr>
            <w:webHidden/>
          </w:rPr>
          <w:fldChar w:fldCharType="begin"/>
        </w:r>
        <w:r w:rsidR="004A46B4">
          <w:rPr>
            <w:webHidden/>
          </w:rPr>
          <w:instrText xml:space="preserve"> PAGEREF _Toc112320513 \h </w:instrText>
        </w:r>
        <w:r w:rsidR="004A46B4">
          <w:rPr>
            <w:webHidden/>
          </w:rPr>
        </w:r>
        <w:r w:rsidR="004A46B4">
          <w:rPr>
            <w:webHidden/>
          </w:rPr>
          <w:fldChar w:fldCharType="separate"/>
        </w:r>
        <w:r w:rsidR="004A46B4">
          <w:rPr>
            <w:webHidden/>
          </w:rPr>
          <w:t>18</w:t>
        </w:r>
        <w:r w:rsidR="004A46B4">
          <w:rPr>
            <w:webHidden/>
          </w:rPr>
          <w:fldChar w:fldCharType="end"/>
        </w:r>
      </w:hyperlink>
    </w:p>
    <w:p w14:paraId="4CCCEAF3" w14:textId="7779E81B" w:rsidR="004A46B4" w:rsidRDefault="0065359E">
      <w:pPr>
        <w:pStyle w:val="TOC3"/>
        <w:rPr>
          <w:rFonts w:asciiTheme="minorHAnsi" w:eastAsiaTheme="minorEastAsia" w:hAnsiTheme="minorHAnsi" w:cstheme="minorBidi"/>
          <w:sz w:val="22"/>
          <w:szCs w:val="22"/>
        </w:rPr>
      </w:pPr>
      <w:hyperlink w:anchor="_Toc112320514" w:history="1">
        <w:r w:rsidR="004A46B4" w:rsidRPr="00444BA8">
          <w:rPr>
            <w:rStyle w:val="Hyperlink"/>
          </w:rPr>
          <w:t>Supported Browsers and Changes to Support</w:t>
        </w:r>
        <w:r w:rsidR="004A46B4">
          <w:rPr>
            <w:webHidden/>
          </w:rPr>
          <w:tab/>
        </w:r>
        <w:r w:rsidR="004A46B4">
          <w:rPr>
            <w:webHidden/>
          </w:rPr>
          <w:fldChar w:fldCharType="begin"/>
        </w:r>
        <w:r w:rsidR="004A46B4">
          <w:rPr>
            <w:webHidden/>
          </w:rPr>
          <w:instrText xml:space="preserve"> PAGEREF _Toc112320514 \h </w:instrText>
        </w:r>
        <w:r w:rsidR="004A46B4">
          <w:rPr>
            <w:webHidden/>
          </w:rPr>
        </w:r>
        <w:r w:rsidR="004A46B4">
          <w:rPr>
            <w:webHidden/>
          </w:rPr>
          <w:fldChar w:fldCharType="separate"/>
        </w:r>
        <w:r w:rsidR="004A46B4">
          <w:rPr>
            <w:webHidden/>
          </w:rPr>
          <w:t>18</w:t>
        </w:r>
        <w:r w:rsidR="004A46B4">
          <w:rPr>
            <w:webHidden/>
          </w:rPr>
          <w:fldChar w:fldCharType="end"/>
        </w:r>
      </w:hyperlink>
    </w:p>
    <w:p w14:paraId="6C5E479D" w14:textId="511DAAD8" w:rsidR="004A46B4" w:rsidRDefault="0065359E">
      <w:pPr>
        <w:pStyle w:val="TOC1"/>
        <w:rPr>
          <w:rFonts w:asciiTheme="minorHAnsi" w:eastAsiaTheme="minorEastAsia" w:hAnsiTheme="minorHAnsi" w:cstheme="minorBidi"/>
          <w:b w:val="0"/>
          <w:szCs w:val="22"/>
        </w:rPr>
      </w:pPr>
      <w:hyperlink w:anchor="_Toc112320515" w:history="1">
        <w:r w:rsidR="004A46B4" w:rsidRPr="00444BA8">
          <w:rPr>
            <w:rStyle w:val="Hyperlink"/>
          </w:rPr>
          <w:t>Additional Release Notes and Other Technical Documentation</w:t>
        </w:r>
        <w:r w:rsidR="004A46B4">
          <w:rPr>
            <w:webHidden/>
          </w:rPr>
          <w:tab/>
        </w:r>
        <w:r w:rsidR="004A46B4">
          <w:rPr>
            <w:webHidden/>
          </w:rPr>
          <w:fldChar w:fldCharType="begin"/>
        </w:r>
        <w:r w:rsidR="004A46B4">
          <w:rPr>
            <w:webHidden/>
          </w:rPr>
          <w:instrText xml:space="preserve"> PAGEREF _Toc112320515 \h </w:instrText>
        </w:r>
        <w:r w:rsidR="004A46B4">
          <w:rPr>
            <w:webHidden/>
          </w:rPr>
        </w:r>
        <w:r w:rsidR="004A46B4">
          <w:rPr>
            <w:webHidden/>
          </w:rPr>
          <w:fldChar w:fldCharType="separate"/>
        </w:r>
        <w:r w:rsidR="004A46B4">
          <w:rPr>
            <w:webHidden/>
          </w:rPr>
          <w:t>19</w:t>
        </w:r>
        <w:r w:rsidR="004A46B4">
          <w:rPr>
            <w:webHidden/>
          </w:rPr>
          <w:fldChar w:fldCharType="end"/>
        </w:r>
      </w:hyperlink>
    </w:p>
    <w:p w14:paraId="77EE3BFB" w14:textId="33CAC79A" w:rsidR="004A46B4" w:rsidRDefault="0065359E">
      <w:pPr>
        <w:pStyle w:val="TOC2"/>
        <w:rPr>
          <w:rFonts w:asciiTheme="minorHAnsi" w:eastAsiaTheme="minorEastAsia" w:hAnsiTheme="minorHAnsi" w:cstheme="minorBidi"/>
          <w:b w:val="0"/>
          <w:sz w:val="22"/>
          <w:szCs w:val="22"/>
        </w:rPr>
      </w:pPr>
      <w:hyperlink w:anchor="_Toc112320516" w:history="1">
        <w:r w:rsidR="004A46B4" w:rsidRPr="00444BA8">
          <w:rPr>
            <w:rStyle w:val="Hyperlink"/>
          </w:rPr>
          <w:t>Online Help</w:t>
        </w:r>
        <w:r w:rsidR="004A46B4">
          <w:rPr>
            <w:webHidden/>
          </w:rPr>
          <w:tab/>
        </w:r>
        <w:r w:rsidR="004A46B4">
          <w:rPr>
            <w:webHidden/>
          </w:rPr>
          <w:fldChar w:fldCharType="begin"/>
        </w:r>
        <w:r w:rsidR="004A46B4">
          <w:rPr>
            <w:webHidden/>
          </w:rPr>
          <w:instrText xml:space="preserve"> PAGEREF _Toc112320516 \h </w:instrText>
        </w:r>
        <w:r w:rsidR="004A46B4">
          <w:rPr>
            <w:webHidden/>
          </w:rPr>
        </w:r>
        <w:r w:rsidR="004A46B4">
          <w:rPr>
            <w:webHidden/>
          </w:rPr>
          <w:fldChar w:fldCharType="separate"/>
        </w:r>
        <w:r w:rsidR="004A46B4">
          <w:rPr>
            <w:webHidden/>
          </w:rPr>
          <w:t>19</w:t>
        </w:r>
        <w:r w:rsidR="004A46B4">
          <w:rPr>
            <w:webHidden/>
          </w:rPr>
          <w:fldChar w:fldCharType="end"/>
        </w:r>
      </w:hyperlink>
    </w:p>
    <w:p w14:paraId="09800665" w14:textId="6CA3BDA7" w:rsidR="004A46B4" w:rsidRDefault="0065359E">
      <w:pPr>
        <w:pStyle w:val="TOC2"/>
        <w:rPr>
          <w:rFonts w:asciiTheme="minorHAnsi" w:eastAsiaTheme="minorEastAsia" w:hAnsiTheme="minorHAnsi" w:cstheme="minorBidi"/>
          <w:b w:val="0"/>
          <w:sz w:val="22"/>
          <w:szCs w:val="22"/>
        </w:rPr>
      </w:pPr>
      <w:hyperlink w:anchor="_Toc112320517" w:history="1">
        <w:r w:rsidR="004A46B4" w:rsidRPr="00444BA8">
          <w:rPr>
            <w:rStyle w:val="Hyperlink"/>
          </w:rPr>
          <w:t>SAP Concur Support Portal – Selected Users</w:t>
        </w:r>
        <w:r w:rsidR="004A46B4">
          <w:rPr>
            <w:webHidden/>
          </w:rPr>
          <w:tab/>
        </w:r>
        <w:r w:rsidR="004A46B4">
          <w:rPr>
            <w:webHidden/>
          </w:rPr>
          <w:fldChar w:fldCharType="begin"/>
        </w:r>
        <w:r w:rsidR="004A46B4">
          <w:rPr>
            <w:webHidden/>
          </w:rPr>
          <w:instrText xml:space="preserve"> PAGEREF _Toc112320517 \h </w:instrText>
        </w:r>
        <w:r w:rsidR="004A46B4">
          <w:rPr>
            <w:webHidden/>
          </w:rPr>
        </w:r>
        <w:r w:rsidR="004A46B4">
          <w:rPr>
            <w:webHidden/>
          </w:rPr>
          <w:fldChar w:fldCharType="separate"/>
        </w:r>
        <w:r w:rsidR="004A46B4">
          <w:rPr>
            <w:webHidden/>
          </w:rPr>
          <w:t>19</w:t>
        </w:r>
        <w:r w:rsidR="004A46B4">
          <w:rPr>
            <w:webHidden/>
          </w:rPr>
          <w:fldChar w:fldCharType="end"/>
        </w:r>
      </w:hyperlink>
    </w:p>
    <w:p w14:paraId="1582A472" w14:textId="0F820E10"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footerReference w:type="even" r:id="rId11"/>
          <w:footerReference w:type="default" r:id="rId12"/>
          <w:footerReference w:type="first" r:id="rId13"/>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12320492"/>
      <w:bookmarkStart w:id="3" w:name="_Toc195088736"/>
      <w:bookmarkStart w:id="4" w:name="_Toc209240206"/>
      <w:bookmarkStart w:id="5" w:name="_Toc364248864"/>
      <w:bookmarkStart w:id="6" w:name="OLE_LINK1"/>
      <w:bookmarkStart w:id="7" w:name="OLE_LINK2"/>
      <w:bookmarkStart w:id="8" w:name="_Toc376428419"/>
      <w:bookmarkStart w:id="9" w:name="_Toc384887960"/>
      <w:bookmarkStart w:id="10" w:name="_Toc446062386"/>
      <w:bookmarkStart w:id="11" w:name="_Toc356812565"/>
      <w:bookmarkStart w:id="12" w:name="_Toc358297953"/>
      <w:r w:rsidRPr="00C77329">
        <w:t>Release Notes</w:t>
      </w:r>
      <w:bookmarkEnd w:id="0"/>
      <w:bookmarkEnd w:id="1"/>
      <w:bookmarkEnd w:id="2"/>
    </w:p>
    <w:p w14:paraId="637298D5" w14:textId="77777777" w:rsidR="00EB56A5" w:rsidRPr="00DF6F47" w:rsidRDefault="00EB56A5"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112320493"/>
      <w:bookmarkStart w:id="19" w:name="_Toc484775709"/>
      <w:bookmarkEnd w:id="3"/>
      <w:bookmarkEnd w:id="4"/>
      <w:bookmarkEnd w:id="5"/>
      <w:bookmarkEnd w:id="6"/>
      <w:bookmarkEnd w:id="7"/>
      <w:bookmarkEnd w:id="8"/>
      <w:bookmarkEnd w:id="9"/>
      <w:bookmarkEnd w:id="10"/>
      <w:bookmarkEnd w:id="11"/>
      <w:bookmarkEnd w:id="12"/>
      <w:bookmarkEnd w:id="13"/>
      <w:bookmarkEnd w:id="14"/>
      <w:bookmarkEnd w:id="15"/>
      <w:bookmarkEnd w:id="16"/>
      <w:r w:rsidRPr="00DF6F47">
        <w:t>Administration</w:t>
      </w:r>
      <w:bookmarkEnd w:id="17"/>
      <w:bookmarkEnd w:id="18"/>
    </w:p>
    <w:p w14:paraId="3E5E1D70" w14:textId="77777777" w:rsidR="00EB56A5" w:rsidRPr="00DF6F47" w:rsidRDefault="00EB56A5" w:rsidP="00D652DC">
      <w:pPr>
        <w:pStyle w:val="Heading3"/>
        <w:rPr>
          <w:rFonts w:eastAsia="Verdana" w:cs="Verdana"/>
          <w:szCs w:val="24"/>
        </w:rPr>
      </w:pPr>
      <w:bookmarkStart w:id="20" w:name="_Toc112320494"/>
      <w:r w:rsidRPr="00DF6F47">
        <w:rPr>
          <w:rFonts w:eastAsia="Verdana" w:cs="Verdana"/>
          <w:szCs w:val="24"/>
        </w:rPr>
        <w:t xml:space="preserve">**Ongoing** </w:t>
      </w:r>
      <w:bookmarkStart w:id="21" w:name="_Toc293581270"/>
      <w:bookmarkStart w:id="22"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0"/>
    </w:p>
    <w:p w14:paraId="3B9C2768" w14:textId="77777777" w:rsidR="00EB56A5" w:rsidRPr="00DF6F47" w:rsidRDefault="00EB56A5"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B56A5" w:rsidRPr="00DF6F47" w14:paraId="102EA35D"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0A092D3" w14:textId="77777777" w:rsidR="00EB56A5" w:rsidRPr="00DF6F47" w:rsidRDefault="00EB56A5" w:rsidP="00DD4643">
            <w:pPr>
              <w:pStyle w:val="ConcurTableHeadCentered8pt"/>
            </w:pPr>
            <w:bookmarkStart w:id="23"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5B2DA4E2" w14:textId="77777777" w:rsidR="00EB56A5" w:rsidRPr="00DF6F47" w:rsidRDefault="00EB56A5"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011B523D" w14:textId="77777777" w:rsidR="00EB56A5" w:rsidRPr="00DF6F47" w:rsidRDefault="00EB56A5" w:rsidP="00DD4643">
            <w:pPr>
              <w:pStyle w:val="ConcurTableHeadCentered8pt"/>
            </w:pPr>
            <w:r w:rsidRPr="00DF6F47">
              <w:t>Feature Target Release Date</w:t>
            </w:r>
          </w:p>
        </w:tc>
      </w:tr>
      <w:tr w:rsidR="00EB56A5" w:rsidRPr="00DF6F47" w14:paraId="1EF9418B"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683DD8E9" w14:textId="77777777" w:rsidR="00EB56A5" w:rsidRPr="00DF6F47" w:rsidRDefault="00EB56A5"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7B75BD8" w14:textId="77777777" w:rsidR="00EB56A5" w:rsidRPr="00DF6F47" w:rsidRDefault="00EB56A5"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404B2C8F" w14:textId="77777777" w:rsidR="00EB56A5" w:rsidRPr="00DF6F47" w:rsidRDefault="00EB56A5" w:rsidP="00DD4643">
            <w:pPr>
              <w:pStyle w:val="ConcurTableText8ptCenter"/>
              <w:keepNext/>
            </w:pPr>
            <w:r>
              <w:t>Q3 2022</w:t>
            </w:r>
          </w:p>
        </w:tc>
      </w:tr>
      <w:tr w:rsidR="00EB56A5" w:rsidRPr="00DF6F47" w14:paraId="480C7FC1"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B5431EF" w14:textId="77777777" w:rsidR="00EB56A5" w:rsidRPr="00DF6F47" w:rsidRDefault="00EB56A5"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3"/>
    </w:tbl>
    <w:p w14:paraId="228DF877" w14:textId="77777777" w:rsidR="00EB56A5" w:rsidRPr="00DF6F47" w:rsidRDefault="00EB56A5"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DF6F47" w14:paraId="4377CF5C"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1AF8B" w14:textId="77777777" w:rsidR="00EB56A5" w:rsidRPr="00DF6F47" w:rsidRDefault="00EB56A5">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837D1" w14:textId="77777777" w:rsidR="00EB56A5" w:rsidRPr="00DF6F47" w:rsidRDefault="00EB56A5">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C24256" w14:textId="77777777" w:rsidR="00EB56A5" w:rsidRPr="00DF6F47" w:rsidRDefault="00EB56A5">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EB56A5" w:rsidRPr="00DF6F47" w14:paraId="2BB71D9A"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665AC879" w14:textId="77777777" w:rsidR="00EB56A5" w:rsidRPr="00DF6F47" w:rsidRDefault="00EB56A5">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43C9B1CF" w14:textId="77777777" w:rsidR="00EB56A5" w:rsidRPr="00DF6F47" w:rsidRDefault="00EB56A5">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2BB72299" w14:textId="77777777" w:rsidR="00EB56A5" w:rsidRPr="00DF6F47" w:rsidRDefault="00EB56A5">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EB56A5" w:rsidRPr="00DF6F47" w14:paraId="30BE2421"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AF76481" w14:textId="77777777" w:rsidR="00EB56A5" w:rsidRPr="00DF6F47" w:rsidRDefault="00EB56A5">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FD76E3F" w14:textId="77777777" w:rsidR="00EB56A5" w:rsidRPr="00DF6F47" w:rsidRDefault="00EB56A5">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6AD485F" w14:textId="77777777" w:rsidR="00EB56A5" w:rsidRPr="00DF6F47" w:rsidRDefault="00EB56A5">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EB56A5" w:rsidRPr="00DF6F47" w14:paraId="4F14F906"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97CC1A3" w14:textId="77777777" w:rsidR="00EB56A5" w:rsidRPr="00DF6F47" w:rsidRDefault="00EB56A5">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21D2DCF" w14:textId="77777777" w:rsidR="00EB56A5" w:rsidRPr="00DF6F47" w:rsidRDefault="00EB56A5">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4731C65" w14:textId="77777777" w:rsidR="00EB56A5" w:rsidRPr="00DF6F47" w:rsidRDefault="00EB56A5">
            <w:pPr>
              <w:pStyle w:val="ConcurTableText8pt"/>
              <w:keepNext/>
            </w:pPr>
            <w:r w:rsidRPr="00DF6F47">
              <w:rPr>
                <w:b/>
              </w:rPr>
              <w:t xml:space="preserve">Other: </w:t>
            </w:r>
            <w:r w:rsidRPr="00DF6F47">
              <w:t>Refer to the release note below</w:t>
            </w:r>
          </w:p>
        </w:tc>
      </w:tr>
      <w:tr w:rsidR="00EB56A5" w:rsidRPr="00DF6F47" w14:paraId="5E969DA8"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2A24D11" w14:textId="77777777" w:rsidR="00EB56A5" w:rsidRPr="00DF6F47" w:rsidRDefault="00EB56A5">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77388F9" w14:textId="77777777" w:rsidR="00EB56A5" w:rsidRPr="00DF6F47" w:rsidRDefault="00EB56A5">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065AA5C8" w14:textId="77777777" w:rsidR="00EB56A5" w:rsidRPr="00DF6F47" w:rsidRDefault="00EB56A5">
            <w:pPr>
              <w:pStyle w:val="ConcurTableText8pt"/>
              <w:keepNext/>
              <w:rPr>
                <w:b/>
              </w:rPr>
            </w:pPr>
            <w:r w:rsidRPr="00DF6F47">
              <w:rPr>
                <w:b/>
              </w:rPr>
              <w:t>Does not apply to this edition</w:t>
            </w:r>
          </w:p>
        </w:tc>
      </w:tr>
      <w:tr w:rsidR="00EB56A5" w:rsidRPr="00DF6F47" w14:paraId="3662EBCE"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B121E" w14:textId="77777777" w:rsidR="00EB56A5" w:rsidRPr="00DF6F47" w:rsidRDefault="00EB56A5">
            <w:pPr>
              <w:pStyle w:val="ConcurTableText8pt"/>
              <w:keepNext/>
              <w:rPr>
                <w:b/>
              </w:rPr>
            </w:pPr>
            <w:r w:rsidRPr="00DF6F47">
              <w:rPr>
                <w:b/>
              </w:rPr>
              <w:t>Source / Solution Suggestion</w:t>
            </w:r>
          </w:p>
        </w:tc>
      </w:tr>
      <w:tr w:rsidR="00EB56A5" w:rsidRPr="00DF6F47" w14:paraId="741839D3"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BFD0EB0" w14:textId="77777777" w:rsidR="00EB56A5" w:rsidRPr="00DF6F47" w:rsidRDefault="00EB56A5">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629290B" w14:textId="77777777" w:rsidR="00EB56A5" w:rsidRPr="00DF6F47" w:rsidRDefault="00EB56A5">
            <w:pPr>
              <w:pStyle w:val="ConcurTableText8pt"/>
              <w:keepNext/>
            </w:pPr>
          </w:p>
        </w:tc>
      </w:tr>
      <w:tr w:rsidR="00EB56A5" w:rsidRPr="00DF6F47" w14:paraId="68B48F64"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606F41A5" w14:textId="77777777" w:rsidR="00EB56A5" w:rsidRPr="00DF6F47" w:rsidRDefault="00EB56A5">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73649A9" w14:textId="77777777" w:rsidR="00EB56A5" w:rsidRPr="00DF6F47" w:rsidRDefault="00EB56A5">
            <w:pPr>
              <w:pStyle w:val="ConcurTableText8pt"/>
              <w:keepNext/>
            </w:pPr>
          </w:p>
        </w:tc>
      </w:tr>
      <w:tr w:rsidR="00EB56A5" w:rsidRPr="00DF6F47" w14:paraId="46C9E87C"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1EDD59A" w14:textId="77777777" w:rsidR="00EB56A5" w:rsidRPr="00DF6F47" w:rsidRDefault="00EB56A5">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C2872D3" w14:textId="77777777" w:rsidR="00EB56A5" w:rsidRPr="00DF6F47" w:rsidRDefault="00EB56A5">
            <w:pPr>
              <w:pStyle w:val="ConcurTableText8pt"/>
              <w:keepNext/>
            </w:pPr>
          </w:p>
        </w:tc>
      </w:tr>
      <w:tr w:rsidR="00EB56A5" w:rsidRPr="00DF6F47" w14:paraId="5E917F0E"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8C319" w14:textId="77777777" w:rsidR="00EB56A5" w:rsidRPr="00DF6F47" w:rsidRDefault="00EB56A5">
            <w:pPr>
              <w:pStyle w:val="ConcurTableText8pt"/>
              <w:keepNext/>
              <w:rPr>
                <w:b/>
              </w:rPr>
            </w:pPr>
            <w:r w:rsidRPr="00DF6F47">
              <w:rPr>
                <w:b/>
              </w:rPr>
              <w:t>Other</w:t>
            </w:r>
          </w:p>
        </w:tc>
      </w:tr>
      <w:tr w:rsidR="00EB56A5" w:rsidRPr="00DF6F47" w14:paraId="574AAD97"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0EC42849" w14:textId="77777777" w:rsidR="00EB56A5" w:rsidRPr="00DF6F47" w:rsidRDefault="00EB56A5">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164A3716" w14:textId="77777777" w:rsidR="00EB56A5" w:rsidRPr="00DF6F47" w:rsidRDefault="00EB56A5">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830142B" w14:textId="77777777" w:rsidR="00EB56A5" w:rsidRPr="00DF6F47" w:rsidRDefault="00EB56A5">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278292E9" w14:textId="77777777" w:rsidR="00EB56A5" w:rsidRPr="00DF6F47" w:rsidRDefault="00EB56A5">
            <w:pPr>
              <w:pStyle w:val="ConcurTableText8pt"/>
              <w:keepNext/>
            </w:pPr>
            <w:r w:rsidRPr="00DF6F47">
              <w:t>Scan impact</w:t>
            </w:r>
          </w:p>
        </w:tc>
      </w:tr>
      <w:tr w:rsidR="00EB56A5" w:rsidRPr="00DF6F47" w14:paraId="4A2E51BF"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6F2557E" w14:textId="77777777" w:rsidR="00EB56A5" w:rsidRPr="00DF6F47" w:rsidRDefault="00EB56A5">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79C6A23B" w14:textId="77777777" w:rsidR="00EB56A5" w:rsidRPr="00DF6F47" w:rsidRDefault="00EB56A5">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44A9B02" w14:textId="77777777" w:rsidR="00EB56A5" w:rsidRPr="00DF6F47" w:rsidRDefault="00EB56A5">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D297304" w14:textId="77777777" w:rsidR="00EB56A5" w:rsidRPr="00DF6F47" w:rsidRDefault="00EB56A5">
            <w:pPr>
              <w:pStyle w:val="ConcurTableText8pt"/>
              <w:keepNext/>
            </w:pPr>
            <w:r w:rsidRPr="00DF6F47">
              <w:t>UI impact</w:t>
            </w:r>
          </w:p>
        </w:tc>
      </w:tr>
      <w:tr w:rsidR="00EB56A5" w:rsidRPr="00DF6F47" w14:paraId="088881E3"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E02D870" w14:textId="77777777" w:rsidR="00EB56A5" w:rsidRPr="00DF6F47" w:rsidRDefault="00EB56A5">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E362889" w14:textId="77777777" w:rsidR="00EB56A5" w:rsidRPr="00DF6F47" w:rsidRDefault="00EB56A5">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EBE06AD" w14:textId="77777777" w:rsidR="00EB56A5" w:rsidRPr="00DF6F47" w:rsidRDefault="00EB56A5">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B13253D" w14:textId="77777777" w:rsidR="00EB56A5" w:rsidRPr="00DF6F47" w:rsidRDefault="00EB56A5">
            <w:pPr>
              <w:pStyle w:val="ConcurTableText8pt"/>
              <w:keepNext/>
            </w:pPr>
            <w:r w:rsidRPr="00DF6F47">
              <w:t>File finishing impact</w:t>
            </w:r>
          </w:p>
        </w:tc>
      </w:tr>
      <w:tr w:rsidR="00EB56A5" w:rsidRPr="00DF6F47" w14:paraId="1A1EFE52"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7EB8414" w14:textId="77777777" w:rsidR="00EB56A5" w:rsidRPr="00DF6F47" w:rsidRDefault="00EB56A5">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136F053" w14:textId="77777777" w:rsidR="00EB56A5" w:rsidRPr="00DF6F47" w:rsidRDefault="00EB56A5">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3AE59C5" w14:textId="77777777" w:rsidR="00EB56A5" w:rsidRPr="00DF6F47" w:rsidRDefault="00EB56A5">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2B6CE8E" w14:textId="77777777" w:rsidR="00EB56A5" w:rsidRPr="00DF6F47" w:rsidRDefault="00EB56A5">
            <w:pPr>
              <w:pStyle w:val="ConcurTableText8pt"/>
              <w:keepNext/>
            </w:pPr>
            <w:r w:rsidRPr="00DF6F47">
              <w:t>Profile/Profile API/3rd Party XML Sync Impact</w:t>
            </w:r>
          </w:p>
        </w:tc>
      </w:tr>
      <w:tr w:rsidR="00EB56A5" w:rsidRPr="00DF6F47" w14:paraId="11715866"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F565F" w14:textId="77777777" w:rsidR="00EB56A5" w:rsidRPr="00DF6F47" w:rsidRDefault="00EB56A5">
            <w:pPr>
              <w:pStyle w:val="ConcurTableText8pt"/>
              <w:keepNext/>
              <w:rPr>
                <w:b/>
              </w:rPr>
            </w:pPr>
            <w:bookmarkStart w:id="24" w:name="_Hlk12870592"/>
            <w:r w:rsidRPr="00DF6F47">
              <w:rPr>
                <w:b/>
              </w:rPr>
              <w:t>Affected Documentation</w:t>
            </w:r>
          </w:p>
        </w:tc>
      </w:tr>
      <w:tr w:rsidR="00EB56A5" w:rsidRPr="00DF6F47" w14:paraId="27911C4F"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4590B62" w14:textId="77777777" w:rsidR="00EB56A5" w:rsidRPr="00DF6F47" w:rsidRDefault="00EB56A5">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7168FA3" w14:textId="77777777" w:rsidR="00EB56A5" w:rsidRPr="00DF6F47" w:rsidRDefault="00EB56A5">
            <w:pPr>
              <w:pStyle w:val="ConcurTableText8pt"/>
              <w:keepNext/>
            </w:pPr>
          </w:p>
        </w:tc>
      </w:tr>
      <w:tr w:rsidR="00EB56A5" w:rsidRPr="00DF6F47" w14:paraId="758FED5F"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4F7D01B" w14:textId="77777777" w:rsidR="00EB56A5" w:rsidRPr="00DF6F47" w:rsidRDefault="00EB56A5">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31F74146" w14:textId="77777777" w:rsidR="00EB56A5" w:rsidRPr="00DF6F47" w:rsidRDefault="0065359E">
            <w:pPr>
              <w:pStyle w:val="ConcurTableText8pt"/>
              <w:keepNext/>
            </w:pPr>
            <w:hyperlink r:id="rId14" w:history="1">
              <w:r w:rsidR="00EB56A5" w:rsidRPr="001A20F8">
                <w:rPr>
                  <w:rStyle w:val="Hyperlink"/>
                </w:rPr>
                <w:t>Client Fact Sheet - TMC AWS Migration</w:t>
              </w:r>
            </w:hyperlink>
          </w:p>
        </w:tc>
      </w:tr>
      <w:tr w:rsidR="00EB56A5" w:rsidRPr="00DF6F47" w14:paraId="7A4AD608"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D9258A3" w14:textId="77777777" w:rsidR="00EB56A5" w:rsidRPr="00DF6F47" w:rsidRDefault="00EB56A5">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25F3A42" w14:textId="77777777" w:rsidR="00EB56A5" w:rsidRPr="00DF6F47" w:rsidRDefault="00EB56A5">
            <w:pPr>
              <w:pStyle w:val="ConcurTableText8pt"/>
              <w:keepNext/>
            </w:pPr>
          </w:p>
        </w:tc>
      </w:tr>
      <w:tr w:rsidR="00EB56A5" w:rsidRPr="00DF6F47" w14:paraId="53027362"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401EBDE" w14:textId="77777777" w:rsidR="00EB56A5" w:rsidRPr="00DF6F47" w:rsidRDefault="00EB56A5">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78C259F8" w14:textId="77777777" w:rsidR="00EB56A5" w:rsidRPr="00DF6F47" w:rsidRDefault="0065359E">
            <w:pPr>
              <w:pStyle w:val="ConcurTableText8pt"/>
            </w:pPr>
            <w:hyperlink r:id="rId15" w:history="1">
              <w:r w:rsidR="00EB56A5" w:rsidRPr="00647CA2">
                <w:rPr>
                  <w:rStyle w:val="Hyperlink"/>
                </w:rPr>
                <w:t>SAP Concur Cloud Platform Strategy</w:t>
              </w:r>
            </w:hyperlink>
          </w:p>
        </w:tc>
      </w:tr>
    </w:tbl>
    <w:bookmarkEnd w:id="24"/>
    <w:p w14:paraId="20114CD9" w14:textId="77777777" w:rsidR="00EB56A5" w:rsidRPr="00DF6F47" w:rsidRDefault="00EB56A5" w:rsidP="00D652DC">
      <w:pPr>
        <w:pStyle w:val="Heading4"/>
      </w:pPr>
      <w:r w:rsidRPr="00DF6F47">
        <w:t>Overview</w:t>
      </w:r>
    </w:p>
    <w:p w14:paraId="52BDD6EE" w14:textId="77777777" w:rsidR="00EB56A5" w:rsidRPr="00DF6F47" w:rsidRDefault="00EB56A5"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57EB47D8" w14:textId="77777777" w:rsidR="00EB56A5" w:rsidRPr="00DF6F47" w:rsidRDefault="00EB56A5" w:rsidP="00D652DC">
      <w:pPr>
        <w:pStyle w:val="Heading5"/>
      </w:pPr>
      <w:r w:rsidRPr="00DF6F47">
        <w:t>User/Customer Benefit</w:t>
      </w:r>
    </w:p>
    <w:p w14:paraId="78300C12" w14:textId="77777777" w:rsidR="00EB56A5" w:rsidRPr="00DF6F47" w:rsidRDefault="00EB56A5"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1"/>
    <w:bookmarkEnd w:id="22"/>
    <w:p w14:paraId="664C103D" w14:textId="77777777" w:rsidR="00EB56A5" w:rsidRDefault="00EB56A5" w:rsidP="00332F39">
      <w:pPr>
        <w:pStyle w:val="Heading4"/>
      </w:pPr>
      <w:r>
        <w:t>End-User Experience</w:t>
      </w:r>
    </w:p>
    <w:p w14:paraId="0F17DE30" w14:textId="77777777" w:rsidR="00EB56A5" w:rsidRPr="00DF6F47" w:rsidRDefault="00EB56A5"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6" w:history="1">
        <w:r w:rsidRPr="001E3F1F">
          <w:rPr>
            <w:rStyle w:val="Hyperlink"/>
            <w:i/>
            <w:iCs/>
          </w:rPr>
          <w:t>Client Fact Sheet - TMC AWS Migration</w:t>
        </w:r>
      </w:hyperlink>
      <w:r>
        <w:rPr>
          <w:i/>
          <w:iCs/>
        </w:rPr>
        <w:t xml:space="preserve"> </w:t>
      </w:r>
      <w:r w:rsidRPr="00DF6F47">
        <w:t>for up to date details on changes to their workflows.</w:t>
      </w:r>
    </w:p>
    <w:p w14:paraId="21B38BBD" w14:textId="77777777" w:rsidR="00EB56A5" w:rsidRPr="00DF6F47" w:rsidRDefault="00EB56A5" w:rsidP="00D652DC">
      <w:pPr>
        <w:pStyle w:val="Heading4"/>
      </w:pPr>
      <w:r w:rsidRPr="00DF6F47">
        <w:t>Configuration for Professional and Standard Travel</w:t>
      </w:r>
    </w:p>
    <w:p w14:paraId="0004A343" w14:textId="77777777" w:rsidR="00EB56A5" w:rsidRPr="00DF6F47" w:rsidRDefault="00EB56A5" w:rsidP="00D652DC">
      <w:pPr>
        <w:pStyle w:val="ConcurBodyText"/>
      </w:pPr>
      <w:r w:rsidRPr="00DF6F47">
        <w:t>This feature is enabled by default. There are no configuration steps.</w:t>
      </w:r>
    </w:p>
    <w:p w14:paraId="4CF7ED66" w14:textId="77777777" w:rsidR="00EB56A5" w:rsidRDefault="00EB56A5" w:rsidP="00EB56A5">
      <w:pPr>
        <w:pStyle w:val="ConcurMoreInfo"/>
        <w:tabs>
          <w:tab w:val="num" w:pos="1440"/>
        </w:tabs>
        <w:snapToGrid w:val="0"/>
      </w:pPr>
      <w:r w:rsidRPr="00DF6F47">
        <w:t xml:space="preserve">For more information, refer to the </w:t>
      </w:r>
      <w:hyperlink r:id="rId17" w:history="1">
        <w:r w:rsidRPr="001E3F1F">
          <w:rPr>
            <w:rStyle w:val="Hyperlink"/>
            <w:i/>
            <w:iCs/>
          </w:rPr>
          <w:t>Client Fact Sheet - TMC AWS Migration</w:t>
        </w:r>
      </w:hyperlink>
      <w:r w:rsidRPr="00DF6F47">
        <w:rPr>
          <w:i/>
          <w:iCs/>
        </w:rPr>
        <w:t xml:space="preserve"> and </w:t>
      </w:r>
      <w:r>
        <w:rPr>
          <w:i/>
          <w:iCs/>
        </w:rPr>
        <w:t xml:space="preserve">the </w:t>
      </w:r>
      <w:hyperlink r:id="rId18"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p>
    <w:p w14:paraId="3AD697D5" w14:textId="77777777" w:rsidR="00EB56A5" w:rsidRDefault="00EB56A5" w:rsidP="00361E94">
      <w:pPr>
        <w:pStyle w:val="Heading2"/>
      </w:pPr>
      <w:bookmarkStart w:id="25" w:name="_Toc112320495"/>
      <w:bookmarkStart w:id="26" w:name="_Toc62662186"/>
      <w:bookmarkStart w:id="27" w:name="_Toc68852955"/>
      <w:r>
        <w:t>Flight</w:t>
      </w:r>
      <w:bookmarkEnd w:id="25"/>
    </w:p>
    <w:p w14:paraId="558B9D12" w14:textId="77777777" w:rsidR="00EB56A5" w:rsidRDefault="00EB56A5" w:rsidP="00D000C0">
      <w:pPr>
        <w:pStyle w:val="Heading3"/>
        <w:rPr>
          <w:rFonts w:eastAsia="Verdana" w:cs="Verdana"/>
          <w:szCs w:val="24"/>
        </w:rPr>
      </w:pPr>
      <w:bookmarkStart w:id="28" w:name="_Toc112320496"/>
      <w:r>
        <w:rPr>
          <w:rFonts w:eastAsia="Verdana" w:cs="Verdana"/>
          <w:szCs w:val="24"/>
        </w:rPr>
        <w:t>GDS: Southwest – Ticket Credit Policy Update</w:t>
      </w:r>
      <w:bookmarkEnd w:id="28"/>
    </w:p>
    <w:p w14:paraId="68159B72" w14:textId="77777777" w:rsidR="00EB56A5" w:rsidRPr="00A214C4" w:rsidRDefault="00EB56A5" w:rsidP="00D000C0">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56916EC7" w14:textId="77777777" w:rsidTr="004F0722">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95170" w14:textId="77777777" w:rsidR="00EB56A5" w:rsidRPr="00901493" w:rsidRDefault="00EB56A5" w:rsidP="004F0722">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5F42E" w14:textId="77777777" w:rsidR="00EB56A5" w:rsidRPr="00901493" w:rsidRDefault="00EB56A5" w:rsidP="004F0722">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54EEB" w14:textId="77777777" w:rsidR="00EB56A5" w:rsidRPr="00255A5C" w:rsidRDefault="00EB56A5" w:rsidP="004F0722">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7CC5440D" w14:textId="77777777" w:rsidTr="004F0722">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2453A73B" w14:textId="77777777" w:rsidR="00EB56A5" w:rsidRPr="001203C1" w:rsidRDefault="00EB56A5" w:rsidP="004F0722">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38433B3B" w14:textId="77777777" w:rsidR="00EB56A5" w:rsidRPr="001203C1" w:rsidRDefault="00EB56A5" w:rsidP="004F0722">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06441423" w14:textId="77777777" w:rsidR="00EB56A5" w:rsidRPr="00255A5C" w:rsidRDefault="00EB56A5" w:rsidP="004F0722">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05455103"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6D08F8C"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A1FCC31"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30E967F1" w14:textId="77777777" w:rsidR="00EB56A5" w:rsidRPr="001203C1" w:rsidRDefault="00EB56A5" w:rsidP="004F0722">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354CB0BC"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F418601"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FBEAAC2"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0A99882" w14:textId="77777777" w:rsidR="00EB56A5" w:rsidRPr="001203C1" w:rsidRDefault="00EB56A5" w:rsidP="004F0722">
            <w:pPr>
              <w:pStyle w:val="ConcurTableText8pt"/>
              <w:keepNext/>
            </w:pPr>
            <w:r w:rsidRPr="001203C1">
              <w:rPr>
                <w:b/>
              </w:rPr>
              <w:t xml:space="preserve">Other: </w:t>
            </w:r>
            <w:r>
              <w:t>Refer to the release note below</w:t>
            </w:r>
          </w:p>
        </w:tc>
      </w:tr>
      <w:tr w:rsidR="00EB56A5" w:rsidRPr="00255A5C" w14:paraId="0992146D" w14:textId="77777777" w:rsidTr="004F0722">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5A24D95D"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2B3A00C"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500FCF57" w14:textId="77777777" w:rsidR="00EB56A5" w:rsidRPr="001203C1" w:rsidRDefault="00EB56A5" w:rsidP="004F0722">
            <w:pPr>
              <w:pStyle w:val="ConcurTableText8pt"/>
              <w:keepNext/>
              <w:rPr>
                <w:b/>
              </w:rPr>
            </w:pPr>
            <w:r>
              <w:rPr>
                <w:b/>
              </w:rPr>
              <w:t>Does not apply to this edition</w:t>
            </w:r>
          </w:p>
        </w:tc>
      </w:tr>
      <w:tr w:rsidR="00EB56A5" w:rsidRPr="00255A5C" w14:paraId="0BBB2B56"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64894" w14:textId="77777777" w:rsidR="00EB56A5" w:rsidRPr="00255A5C" w:rsidRDefault="00EB56A5" w:rsidP="004F0722">
            <w:pPr>
              <w:pStyle w:val="ConcurTableText8pt"/>
              <w:keepNext/>
              <w:rPr>
                <w:b/>
              </w:rPr>
            </w:pPr>
            <w:r>
              <w:rPr>
                <w:b/>
              </w:rPr>
              <w:t>Source / Solution Suggestion</w:t>
            </w:r>
          </w:p>
        </w:tc>
      </w:tr>
      <w:tr w:rsidR="00EB56A5" w:rsidRPr="00255A5C" w14:paraId="12C96613"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67A465B" w14:textId="77777777" w:rsidR="00EB56A5" w:rsidRPr="00255A5C" w:rsidRDefault="00EB56A5" w:rsidP="004F0722">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BE9C8CE" w14:textId="77777777" w:rsidR="00EB56A5" w:rsidRPr="00255A5C" w:rsidRDefault="00EB56A5" w:rsidP="004F0722">
            <w:pPr>
              <w:pStyle w:val="ConcurTableText8pt"/>
              <w:keepNext/>
            </w:pPr>
            <w:r>
              <w:t>All</w:t>
            </w:r>
          </w:p>
        </w:tc>
      </w:tr>
      <w:tr w:rsidR="00EB56A5" w:rsidRPr="00255A5C" w14:paraId="3FB0D594"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35D9535" w14:textId="77777777" w:rsidR="00EB56A5" w:rsidRPr="00255A5C" w:rsidRDefault="00EB56A5" w:rsidP="004F0722">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831F5D5" w14:textId="77777777" w:rsidR="00EB56A5" w:rsidRPr="00255A5C" w:rsidRDefault="00EB56A5" w:rsidP="004F0722">
            <w:pPr>
              <w:pStyle w:val="ConcurTableText8pt"/>
              <w:keepNext/>
            </w:pPr>
          </w:p>
        </w:tc>
      </w:tr>
      <w:tr w:rsidR="00EB56A5" w:rsidRPr="00255A5C" w14:paraId="53C11469"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DFE6980" w14:textId="77777777" w:rsidR="00EB56A5" w:rsidRPr="00255A5C" w:rsidRDefault="00EB56A5" w:rsidP="004F0722">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422526E" w14:textId="77777777" w:rsidR="00EB56A5" w:rsidRPr="00255A5C" w:rsidRDefault="00EB56A5" w:rsidP="004F0722">
            <w:pPr>
              <w:pStyle w:val="ConcurTableText8pt"/>
              <w:keepNext/>
            </w:pPr>
          </w:p>
        </w:tc>
      </w:tr>
      <w:tr w:rsidR="00EB56A5" w:rsidRPr="00255A5C" w14:paraId="6E14FE73"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8E0CE" w14:textId="77777777" w:rsidR="00EB56A5" w:rsidRPr="00255A5C" w:rsidRDefault="00EB56A5" w:rsidP="004F0722">
            <w:pPr>
              <w:pStyle w:val="ConcurTableText8pt"/>
              <w:keepNext/>
              <w:rPr>
                <w:b/>
              </w:rPr>
            </w:pPr>
            <w:r w:rsidRPr="00255A5C">
              <w:rPr>
                <w:b/>
              </w:rPr>
              <w:t>Other</w:t>
            </w:r>
          </w:p>
        </w:tc>
      </w:tr>
      <w:tr w:rsidR="00EB56A5" w:rsidRPr="00255A5C" w14:paraId="7BC95FE8" w14:textId="77777777" w:rsidTr="004F0722">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367263C9" w14:textId="77777777" w:rsidR="00EB56A5" w:rsidRPr="00255A5C" w:rsidRDefault="00EB56A5" w:rsidP="004F0722">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5D6ADFF9" w14:textId="77777777" w:rsidR="00EB56A5" w:rsidRPr="00255A5C" w:rsidRDefault="00EB56A5" w:rsidP="004F0722">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81F3802" w14:textId="77777777" w:rsidR="00EB56A5" w:rsidRPr="00255A5C" w:rsidRDefault="00EB56A5" w:rsidP="004F0722">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10B49BCA" w14:textId="77777777" w:rsidR="00EB56A5" w:rsidRPr="00255A5C" w:rsidRDefault="00EB56A5" w:rsidP="004F0722">
            <w:pPr>
              <w:pStyle w:val="ConcurTableText8pt"/>
              <w:keepNext/>
            </w:pPr>
            <w:r w:rsidRPr="00255A5C">
              <w:t>Scan impact</w:t>
            </w:r>
          </w:p>
        </w:tc>
      </w:tr>
      <w:tr w:rsidR="00EB56A5" w:rsidRPr="003A2281" w14:paraId="34CDAABD"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7714B14" w14:textId="77777777" w:rsidR="00EB56A5" w:rsidRPr="003A2281" w:rsidRDefault="00EB56A5" w:rsidP="004F0722">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505A2B96" w14:textId="77777777" w:rsidR="00EB56A5" w:rsidRPr="00255A5C" w:rsidRDefault="00EB56A5" w:rsidP="004F0722">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E46F3EF"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308D483" w14:textId="77777777" w:rsidR="00EB56A5" w:rsidRPr="003A2281" w:rsidRDefault="00EB56A5" w:rsidP="004F0722">
            <w:pPr>
              <w:pStyle w:val="ConcurTableText8pt"/>
              <w:keepNext/>
            </w:pPr>
            <w:r w:rsidRPr="003A2281">
              <w:t>UI impact</w:t>
            </w:r>
          </w:p>
        </w:tc>
      </w:tr>
      <w:tr w:rsidR="00EB56A5" w:rsidRPr="003A2281" w14:paraId="31779D49"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11BE5F5"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651C4EA" w14:textId="77777777" w:rsidR="00EB56A5" w:rsidRPr="003A2281" w:rsidRDefault="00EB56A5" w:rsidP="004F0722">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FC27D6"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9912CFC" w14:textId="77777777" w:rsidR="00EB56A5" w:rsidRPr="00255A5C" w:rsidRDefault="00EB56A5" w:rsidP="004F0722">
            <w:pPr>
              <w:pStyle w:val="ConcurTableText8pt"/>
              <w:keepNext/>
            </w:pPr>
            <w:r>
              <w:t xml:space="preserve">File finishing </w:t>
            </w:r>
            <w:r w:rsidRPr="00255A5C">
              <w:t>impact</w:t>
            </w:r>
          </w:p>
        </w:tc>
      </w:tr>
      <w:tr w:rsidR="00EB56A5" w:rsidRPr="003A2281" w14:paraId="16C940DF"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4D9B5E9"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F2494EB" w14:textId="77777777" w:rsidR="00EB56A5" w:rsidRPr="003A2281" w:rsidRDefault="00EB56A5" w:rsidP="004F0722">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71DD13"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203B1CB6" w14:textId="77777777" w:rsidR="00EB56A5" w:rsidRPr="003A2281" w:rsidRDefault="00EB56A5" w:rsidP="004F0722">
            <w:pPr>
              <w:pStyle w:val="ConcurTableText8pt"/>
              <w:keepNext/>
            </w:pPr>
            <w:r w:rsidRPr="003A2281">
              <w:t>Profile/Profile API/3rd Party XML Sync Impact</w:t>
            </w:r>
          </w:p>
        </w:tc>
      </w:tr>
      <w:tr w:rsidR="00EB56A5" w:rsidRPr="00255A5C" w14:paraId="0B0AD96C"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A5AD1" w14:textId="77777777" w:rsidR="00EB56A5" w:rsidRPr="00255A5C" w:rsidRDefault="00EB56A5" w:rsidP="004F0722">
            <w:pPr>
              <w:pStyle w:val="ConcurTableText8pt"/>
              <w:keepNext/>
              <w:rPr>
                <w:b/>
              </w:rPr>
            </w:pPr>
            <w:r>
              <w:rPr>
                <w:b/>
              </w:rPr>
              <w:t>Affected Documentation</w:t>
            </w:r>
          </w:p>
        </w:tc>
      </w:tr>
      <w:tr w:rsidR="00EB56A5" w:rsidRPr="00255A5C" w14:paraId="43E684AB"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A43C160" w14:textId="77777777" w:rsidR="00EB56A5" w:rsidRPr="00255A5C" w:rsidRDefault="00EB56A5" w:rsidP="004F0722">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45E621B" w14:textId="77777777" w:rsidR="00EB56A5" w:rsidRPr="00255A5C" w:rsidRDefault="0065359E" w:rsidP="004F0722">
            <w:pPr>
              <w:pStyle w:val="ConcurTableText8pt"/>
              <w:keepNext/>
            </w:pPr>
            <w:hyperlink r:id="rId19" w:history="1">
              <w:r w:rsidR="00EB56A5" w:rsidRPr="007D151B">
                <w:rPr>
                  <w:rStyle w:val="Hyperlink"/>
                </w:rPr>
                <w:t>Unused Tickets Travel Service Guide</w:t>
              </w:r>
            </w:hyperlink>
          </w:p>
        </w:tc>
      </w:tr>
      <w:tr w:rsidR="00EB56A5" w:rsidRPr="00255A5C" w14:paraId="1832676E"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D7C6C4F" w14:textId="77777777" w:rsidR="00EB56A5" w:rsidRPr="00255A5C" w:rsidRDefault="00EB56A5" w:rsidP="004F0722">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9540AE3" w14:textId="77777777" w:rsidR="00EB56A5" w:rsidRPr="00255A5C" w:rsidRDefault="00EB56A5" w:rsidP="004F0722">
            <w:pPr>
              <w:pStyle w:val="ConcurTableText8pt"/>
              <w:keepNext/>
            </w:pPr>
          </w:p>
        </w:tc>
      </w:tr>
      <w:tr w:rsidR="00EB56A5" w:rsidRPr="00255A5C" w14:paraId="64B8A9CE"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0B6ACF1" w14:textId="77777777" w:rsidR="00EB56A5" w:rsidRPr="00255A5C" w:rsidRDefault="00EB56A5" w:rsidP="004F0722">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B158C6A" w14:textId="77777777" w:rsidR="00EB56A5" w:rsidRPr="00255A5C" w:rsidRDefault="00EB56A5" w:rsidP="004F0722">
            <w:pPr>
              <w:pStyle w:val="ConcurTableText8pt"/>
              <w:keepNext/>
            </w:pPr>
          </w:p>
        </w:tc>
      </w:tr>
      <w:tr w:rsidR="00EB56A5" w:rsidRPr="00255A5C" w14:paraId="429DBC95"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B5721E0" w14:textId="77777777" w:rsidR="00EB56A5" w:rsidRDefault="00EB56A5" w:rsidP="004F0722">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8BB4046" w14:textId="77777777" w:rsidR="00EB56A5" w:rsidRPr="00255A5C" w:rsidRDefault="00EB56A5" w:rsidP="004F0722">
            <w:pPr>
              <w:pStyle w:val="ConcurTableText8pt"/>
            </w:pPr>
          </w:p>
        </w:tc>
      </w:tr>
    </w:tbl>
    <w:p w14:paraId="38588369" w14:textId="77777777" w:rsidR="00EB56A5" w:rsidRPr="00255A5C" w:rsidRDefault="00EB56A5" w:rsidP="00D000C0">
      <w:pPr>
        <w:pStyle w:val="Heading4"/>
      </w:pPr>
      <w:r w:rsidRPr="00255A5C">
        <w:t>Overview</w:t>
      </w:r>
    </w:p>
    <w:p w14:paraId="36B62079" w14:textId="77777777" w:rsidR="00EB56A5" w:rsidRDefault="00EB56A5" w:rsidP="00D000C0">
      <w:pPr>
        <w:pStyle w:val="ConcurBodyText"/>
      </w:pPr>
      <w:r>
        <w:t xml:space="preserve">Ticket credits are credits from canceled flights or downgrades that can be used to purchase future airline ticket. </w:t>
      </w:r>
    </w:p>
    <w:p w14:paraId="040886D2" w14:textId="77777777" w:rsidR="00EB56A5" w:rsidRDefault="00EB56A5" w:rsidP="00D000C0">
      <w:pPr>
        <w:pStyle w:val="ConcurBodyText"/>
      </w:pPr>
      <w:r>
        <w:t xml:space="preserve">On 28 July 2022 Southwest Airlines announced the elimination of the </w:t>
      </w:r>
      <w:r w:rsidRPr="00EC3221">
        <w:t xml:space="preserve">expiration dates on all </w:t>
      </w:r>
      <w:r>
        <w:t xml:space="preserve">valid </w:t>
      </w:r>
      <w:r w:rsidRPr="00EC3221">
        <w:t>Southwest</w:t>
      </w:r>
      <w:r>
        <w:t xml:space="preserve"> ticket</w:t>
      </w:r>
      <w:r w:rsidRPr="00EC3221">
        <w:t xml:space="preserve"> </w:t>
      </w:r>
      <w:r>
        <w:t>c</w:t>
      </w:r>
      <w:r w:rsidRPr="00EC3221">
        <w:t>redits</w:t>
      </w:r>
      <w:r>
        <w:t xml:space="preserve"> with immediate effect. Any ticket credits originally expiring on or after 28 July 2022 can be used at any time without validity date restrictions for future purchases. </w:t>
      </w:r>
    </w:p>
    <w:p w14:paraId="5628D6FE" w14:textId="77777777" w:rsidR="00EB56A5" w:rsidRDefault="00EB56A5" w:rsidP="00D000C0">
      <w:pPr>
        <w:pStyle w:val="ConcurBodyText"/>
      </w:pPr>
      <w:r>
        <w:t xml:space="preserve">Prior to this date Southwest ticket credits were no longer valid one year from the date of original purchase. </w:t>
      </w:r>
    </w:p>
    <w:p w14:paraId="77CCAAA8" w14:textId="77777777" w:rsidR="00EB56A5" w:rsidRDefault="00EB56A5" w:rsidP="00D000C0">
      <w:pPr>
        <w:pStyle w:val="ConcurBodyText"/>
      </w:pPr>
      <w:r>
        <w:t xml:space="preserve">Southwest ticket credits expired on or before 27 July 2022 are not affected by the new Southwest policy; they cannot be used for future bookings. </w:t>
      </w:r>
    </w:p>
    <w:p w14:paraId="01BBEDD0" w14:textId="77777777" w:rsidR="00EB56A5" w:rsidRDefault="00EB56A5" w:rsidP="00D000C0">
      <w:pPr>
        <w:pStyle w:val="ConcurBodyText"/>
      </w:pPr>
      <w:r>
        <w:t>SAP Concur recommends that admins and TMCs reload impacted Southwest ticket credits to Concur Travel with a future expiration date so that travelers or arrangers remain aware of the available ticket credits.</w:t>
      </w:r>
    </w:p>
    <w:p w14:paraId="219F04EE" w14:textId="77777777" w:rsidR="00EB56A5" w:rsidRDefault="00EB56A5" w:rsidP="00D000C0">
      <w:pPr>
        <w:pStyle w:val="ConcurBodyText"/>
      </w:pPr>
      <w:r>
        <w:t xml:space="preserve">For more details, please visit </w:t>
      </w:r>
      <w:hyperlink r:id="rId20" w:history="1">
        <w:r w:rsidRPr="00C23DFF">
          <w:rPr>
            <w:rStyle w:val="Hyperlink"/>
          </w:rPr>
          <w:t>https://www.southwest.com/help/changes-and-cancellations/flight-credit</w:t>
        </w:r>
      </w:hyperlink>
      <w:r>
        <w:t xml:space="preserve">. </w:t>
      </w:r>
    </w:p>
    <w:p w14:paraId="6C8CD310" w14:textId="77777777" w:rsidR="00EB56A5" w:rsidRPr="00255A5C" w:rsidRDefault="00EB56A5" w:rsidP="00D000C0">
      <w:pPr>
        <w:pStyle w:val="Heading5"/>
      </w:pPr>
      <w:r w:rsidRPr="00255A5C">
        <w:t>User/Customer Benefit</w:t>
      </w:r>
    </w:p>
    <w:p w14:paraId="7189EAEB" w14:textId="77777777" w:rsidR="00EB56A5" w:rsidRDefault="00EB56A5" w:rsidP="00D000C0">
      <w:pPr>
        <w:pStyle w:val="ConcurBodyText"/>
      </w:pPr>
      <w:r>
        <w:t>Travelers can use their unused Southwest ticket credits anytime without validity date restrictions.</w:t>
      </w:r>
    </w:p>
    <w:p w14:paraId="53063EF8" w14:textId="77777777" w:rsidR="00EB56A5" w:rsidRDefault="00EB56A5" w:rsidP="00D000C0">
      <w:pPr>
        <w:pStyle w:val="Heading4"/>
      </w:pPr>
      <w:r>
        <w:t>Configuration for Professional and Standard Travel</w:t>
      </w:r>
    </w:p>
    <w:p w14:paraId="31AA84D7" w14:textId="77777777" w:rsidR="00EB56A5" w:rsidRDefault="00EB56A5" w:rsidP="00D000C0">
      <w:pPr>
        <w:pStyle w:val="ConcurBodyText"/>
      </w:pPr>
      <w:r>
        <w:t xml:space="preserve">Please refer to the </w:t>
      </w:r>
      <w:hyperlink r:id="rId21" w:history="1">
        <w:r w:rsidRPr="007D151B">
          <w:rPr>
            <w:rStyle w:val="Hyperlink"/>
            <w:i/>
            <w:iCs/>
          </w:rPr>
          <w:t>Unused Tickets Travel Service Guide</w:t>
        </w:r>
      </w:hyperlink>
      <w:r>
        <w:rPr>
          <w:i/>
          <w:iCs/>
        </w:rPr>
        <w:t xml:space="preserve"> </w:t>
      </w:r>
      <w:r>
        <w:t>for detailed configuration instructions.</w:t>
      </w:r>
    </w:p>
    <w:p w14:paraId="75B6F04A" w14:textId="77777777" w:rsidR="00EB56A5" w:rsidRDefault="00EB56A5" w:rsidP="0044197E">
      <w:pPr>
        <w:pStyle w:val="Heading3"/>
        <w:rPr>
          <w:rFonts w:eastAsia="Verdana" w:cs="Verdana"/>
          <w:szCs w:val="24"/>
        </w:rPr>
      </w:pPr>
      <w:bookmarkStart w:id="29" w:name="_Toc112320497"/>
      <w:r>
        <w:rPr>
          <w:rFonts w:eastAsia="Verdana" w:cs="Verdana"/>
          <w:szCs w:val="24"/>
        </w:rPr>
        <w:t>Southwest Direct Connect – Ticket Credit Policy Update</w:t>
      </w:r>
      <w:bookmarkEnd w:id="29"/>
    </w:p>
    <w:p w14:paraId="062D2BF7" w14:textId="77777777" w:rsidR="00EB56A5" w:rsidRPr="00A214C4" w:rsidRDefault="00EB56A5" w:rsidP="0044197E">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0480F64A" w14:textId="77777777" w:rsidTr="004F0722">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C578F" w14:textId="77777777" w:rsidR="00EB56A5" w:rsidRPr="00901493" w:rsidRDefault="00EB56A5" w:rsidP="004F0722">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7BE9A" w14:textId="77777777" w:rsidR="00EB56A5" w:rsidRPr="00901493" w:rsidRDefault="00EB56A5" w:rsidP="004F0722">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CF85" w14:textId="77777777" w:rsidR="00EB56A5" w:rsidRPr="00255A5C" w:rsidRDefault="00EB56A5" w:rsidP="004F0722">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3CD7C35F" w14:textId="77777777" w:rsidTr="004F0722">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6275279C" w14:textId="77777777" w:rsidR="00EB56A5" w:rsidRPr="001203C1" w:rsidRDefault="00EB56A5" w:rsidP="004F0722">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437D6463" w14:textId="77777777" w:rsidR="00EB56A5" w:rsidRPr="001203C1" w:rsidRDefault="00EB56A5" w:rsidP="004F0722">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3C810634" w14:textId="77777777" w:rsidR="00EB56A5" w:rsidRPr="00255A5C" w:rsidRDefault="00EB56A5" w:rsidP="004F0722">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10641FBA"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C6EDC1E"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3FF451E"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730B37AF" w14:textId="77777777" w:rsidR="00EB56A5" w:rsidRPr="001203C1" w:rsidRDefault="00EB56A5" w:rsidP="004F0722">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37D16F9F"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C21CC74"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7AD6C95"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032B8672" w14:textId="77777777" w:rsidR="00EB56A5" w:rsidRPr="001203C1" w:rsidRDefault="00EB56A5" w:rsidP="004F0722">
            <w:pPr>
              <w:pStyle w:val="ConcurTableText8pt"/>
              <w:keepNext/>
            </w:pPr>
            <w:r w:rsidRPr="001203C1">
              <w:rPr>
                <w:b/>
              </w:rPr>
              <w:t xml:space="preserve">Other: </w:t>
            </w:r>
            <w:r>
              <w:t>Refer to the release note below</w:t>
            </w:r>
          </w:p>
        </w:tc>
      </w:tr>
      <w:tr w:rsidR="00EB56A5" w:rsidRPr="00255A5C" w14:paraId="632E5C59" w14:textId="77777777" w:rsidTr="004F0722">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78B4070B"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D7F3180"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039AC2C3" w14:textId="77777777" w:rsidR="00EB56A5" w:rsidRPr="001203C1" w:rsidRDefault="00EB56A5" w:rsidP="004F0722">
            <w:pPr>
              <w:pStyle w:val="ConcurTableText8pt"/>
              <w:keepNext/>
              <w:rPr>
                <w:b/>
              </w:rPr>
            </w:pPr>
            <w:r>
              <w:rPr>
                <w:b/>
              </w:rPr>
              <w:t>Does not apply to this edition</w:t>
            </w:r>
          </w:p>
        </w:tc>
      </w:tr>
      <w:tr w:rsidR="00EB56A5" w:rsidRPr="00255A5C" w14:paraId="17A6AC04"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9B44D" w14:textId="77777777" w:rsidR="00EB56A5" w:rsidRPr="00255A5C" w:rsidRDefault="00EB56A5" w:rsidP="004F0722">
            <w:pPr>
              <w:pStyle w:val="ConcurTableText8pt"/>
              <w:keepNext/>
              <w:rPr>
                <w:b/>
              </w:rPr>
            </w:pPr>
            <w:r>
              <w:rPr>
                <w:b/>
              </w:rPr>
              <w:t>Source / Solution Suggestion</w:t>
            </w:r>
          </w:p>
        </w:tc>
      </w:tr>
      <w:tr w:rsidR="00EB56A5" w:rsidRPr="00255A5C" w14:paraId="41616796"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21D836" w14:textId="77777777" w:rsidR="00EB56A5" w:rsidRPr="00255A5C" w:rsidRDefault="00EB56A5" w:rsidP="004F0722">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D7089C0" w14:textId="77777777" w:rsidR="00EB56A5" w:rsidRPr="00255A5C" w:rsidRDefault="00EB56A5" w:rsidP="004F0722">
            <w:pPr>
              <w:pStyle w:val="ConcurTableText8pt"/>
              <w:keepNext/>
            </w:pPr>
          </w:p>
        </w:tc>
      </w:tr>
      <w:tr w:rsidR="00EB56A5" w:rsidRPr="00255A5C" w14:paraId="340BB2A9"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0CFC15B" w14:textId="77777777" w:rsidR="00EB56A5" w:rsidRPr="00255A5C" w:rsidRDefault="00EB56A5" w:rsidP="004F0722">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D398E0F" w14:textId="77777777" w:rsidR="00EB56A5" w:rsidRPr="00255A5C" w:rsidRDefault="00EB56A5" w:rsidP="004F0722">
            <w:pPr>
              <w:pStyle w:val="ConcurTableText8pt"/>
              <w:keepNext/>
            </w:pPr>
            <w:r>
              <w:t>Southwest</w:t>
            </w:r>
          </w:p>
        </w:tc>
      </w:tr>
      <w:tr w:rsidR="00EB56A5" w:rsidRPr="00255A5C" w14:paraId="01C1912D"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FD1D5BC" w14:textId="77777777" w:rsidR="00EB56A5" w:rsidRPr="00255A5C" w:rsidRDefault="00EB56A5" w:rsidP="004F0722">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0016D0D" w14:textId="77777777" w:rsidR="00EB56A5" w:rsidRPr="00255A5C" w:rsidRDefault="00EB56A5" w:rsidP="004F0722">
            <w:pPr>
              <w:pStyle w:val="ConcurTableText8pt"/>
              <w:keepNext/>
            </w:pPr>
          </w:p>
        </w:tc>
      </w:tr>
      <w:tr w:rsidR="00EB56A5" w:rsidRPr="00255A5C" w14:paraId="4930372D"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B0BCA" w14:textId="77777777" w:rsidR="00EB56A5" w:rsidRPr="00255A5C" w:rsidRDefault="00EB56A5" w:rsidP="004F0722">
            <w:pPr>
              <w:pStyle w:val="ConcurTableText8pt"/>
              <w:keepNext/>
              <w:rPr>
                <w:b/>
              </w:rPr>
            </w:pPr>
            <w:r w:rsidRPr="00255A5C">
              <w:rPr>
                <w:b/>
              </w:rPr>
              <w:t>Other</w:t>
            </w:r>
          </w:p>
        </w:tc>
      </w:tr>
      <w:tr w:rsidR="00EB56A5" w:rsidRPr="00255A5C" w14:paraId="1F62D125" w14:textId="77777777" w:rsidTr="004F0722">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9C18E64" w14:textId="77777777" w:rsidR="00EB56A5" w:rsidRPr="00255A5C" w:rsidRDefault="00EB56A5" w:rsidP="004F0722">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71807262" w14:textId="77777777" w:rsidR="00EB56A5" w:rsidRPr="00255A5C" w:rsidRDefault="00EB56A5" w:rsidP="004F0722">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7B1148F" w14:textId="77777777" w:rsidR="00EB56A5" w:rsidRPr="00255A5C" w:rsidRDefault="00EB56A5" w:rsidP="004F0722">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0F6E8EA4" w14:textId="77777777" w:rsidR="00EB56A5" w:rsidRPr="00255A5C" w:rsidRDefault="00EB56A5" w:rsidP="004F0722">
            <w:pPr>
              <w:pStyle w:val="ConcurTableText8pt"/>
              <w:keepNext/>
            </w:pPr>
            <w:r w:rsidRPr="00255A5C">
              <w:t>Scan impact</w:t>
            </w:r>
          </w:p>
        </w:tc>
      </w:tr>
      <w:tr w:rsidR="00EB56A5" w:rsidRPr="003A2281" w14:paraId="5C3954D7"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CFE2852" w14:textId="77777777" w:rsidR="00EB56A5" w:rsidRPr="003A2281" w:rsidRDefault="00EB56A5" w:rsidP="004F0722">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D5DAE41" w14:textId="77777777" w:rsidR="00EB56A5" w:rsidRPr="00255A5C" w:rsidRDefault="00EB56A5" w:rsidP="004F0722">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DF2ACA1"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1D5A575" w14:textId="77777777" w:rsidR="00EB56A5" w:rsidRPr="003A2281" w:rsidRDefault="00EB56A5" w:rsidP="004F0722">
            <w:pPr>
              <w:pStyle w:val="ConcurTableText8pt"/>
              <w:keepNext/>
            </w:pPr>
            <w:r w:rsidRPr="003A2281">
              <w:t>UI impact</w:t>
            </w:r>
          </w:p>
        </w:tc>
      </w:tr>
      <w:tr w:rsidR="00EB56A5" w:rsidRPr="003A2281" w14:paraId="7D6FF7AC"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E78A60E"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5873AC9" w14:textId="77777777" w:rsidR="00EB56A5" w:rsidRPr="003A2281" w:rsidRDefault="00EB56A5" w:rsidP="004F0722">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FE6E05F"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73A94EC" w14:textId="77777777" w:rsidR="00EB56A5" w:rsidRPr="00255A5C" w:rsidRDefault="00EB56A5" w:rsidP="004F0722">
            <w:pPr>
              <w:pStyle w:val="ConcurTableText8pt"/>
              <w:keepNext/>
            </w:pPr>
            <w:r>
              <w:t xml:space="preserve">File finishing </w:t>
            </w:r>
            <w:r w:rsidRPr="00255A5C">
              <w:t>impact</w:t>
            </w:r>
          </w:p>
        </w:tc>
      </w:tr>
      <w:tr w:rsidR="00EB56A5" w:rsidRPr="003A2281" w14:paraId="5D84D95D"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B7D8ECC"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ADC1821" w14:textId="77777777" w:rsidR="00EB56A5" w:rsidRPr="003A2281" w:rsidRDefault="00EB56A5" w:rsidP="004F0722">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89672AB"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EB9EB4E" w14:textId="77777777" w:rsidR="00EB56A5" w:rsidRPr="003A2281" w:rsidRDefault="00EB56A5" w:rsidP="004F0722">
            <w:pPr>
              <w:pStyle w:val="ConcurTableText8pt"/>
              <w:keepNext/>
            </w:pPr>
            <w:r w:rsidRPr="003A2281">
              <w:t>Profile/Profile API/3rd Party XML Sync Impact</w:t>
            </w:r>
          </w:p>
        </w:tc>
      </w:tr>
      <w:tr w:rsidR="00EB56A5" w:rsidRPr="00255A5C" w14:paraId="58DF9346"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3B04F" w14:textId="77777777" w:rsidR="00EB56A5" w:rsidRPr="00255A5C" w:rsidRDefault="00EB56A5" w:rsidP="004F0722">
            <w:pPr>
              <w:pStyle w:val="ConcurTableText8pt"/>
              <w:keepNext/>
              <w:rPr>
                <w:b/>
              </w:rPr>
            </w:pPr>
            <w:r>
              <w:rPr>
                <w:b/>
              </w:rPr>
              <w:t>Affected Documentation</w:t>
            </w:r>
          </w:p>
        </w:tc>
      </w:tr>
      <w:tr w:rsidR="00EB56A5" w:rsidRPr="00255A5C" w14:paraId="49F1BA68"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421D6B3" w14:textId="77777777" w:rsidR="00EB56A5" w:rsidRPr="00255A5C" w:rsidRDefault="00EB56A5" w:rsidP="004F0722">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1364493" w14:textId="77777777" w:rsidR="00EB56A5" w:rsidRPr="00255A5C" w:rsidRDefault="0065359E" w:rsidP="004F0722">
            <w:pPr>
              <w:pStyle w:val="ConcurTableText8pt"/>
              <w:keepNext/>
            </w:pPr>
            <w:hyperlink r:id="rId22" w:history="1">
              <w:r w:rsidR="00EB56A5" w:rsidRPr="00E47C2E">
                <w:rPr>
                  <w:rStyle w:val="Hyperlink"/>
                </w:rPr>
                <w:t>Southwest Direct Connect Travel Service Guide</w:t>
              </w:r>
            </w:hyperlink>
          </w:p>
        </w:tc>
      </w:tr>
      <w:tr w:rsidR="00EB56A5" w:rsidRPr="00255A5C" w14:paraId="40B96446"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988FD20" w14:textId="77777777" w:rsidR="00EB56A5" w:rsidRPr="00255A5C" w:rsidRDefault="00EB56A5" w:rsidP="004F0722">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7638A31" w14:textId="77777777" w:rsidR="00EB56A5" w:rsidRPr="00255A5C" w:rsidRDefault="00EB56A5" w:rsidP="004F0722">
            <w:pPr>
              <w:pStyle w:val="ConcurTableText8pt"/>
              <w:keepNext/>
            </w:pPr>
          </w:p>
        </w:tc>
      </w:tr>
      <w:tr w:rsidR="00EB56A5" w:rsidRPr="00255A5C" w14:paraId="4DC3F4B5"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348AF9E" w14:textId="77777777" w:rsidR="00EB56A5" w:rsidRPr="00255A5C" w:rsidRDefault="00EB56A5" w:rsidP="004F0722">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686003D" w14:textId="77777777" w:rsidR="00EB56A5" w:rsidRPr="00255A5C" w:rsidRDefault="00EB56A5" w:rsidP="004F0722">
            <w:pPr>
              <w:pStyle w:val="ConcurTableText8pt"/>
              <w:keepNext/>
            </w:pPr>
          </w:p>
        </w:tc>
      </w:tr>
      <w:tr w:rsidR="00EB56A5" w:rsidRPr="00255A5C" w14:paraId="3A7A5888"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18FA7B5" w14:textId="77777777" w:rsidR="00EB56A5" w:rsidRDefault="00EB56A5" w:rsidP="004F0722">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F21B06F" w14:textId="77777777" w:rsidR="00EB56A5" w:rsidRPr="00255A5C" w:rsidRDefault="00EB56A5" w:rsidP="004F0722">
            <w:pPr>
              <w:pStyle w:val="ConcurTableText8pt"/>
            </w:pPr>
          </w:p>
        </w:tc>
      </w:tr>
    </w:tbl>
    <w:p w14:paraId="02A33AD1" w14:textId="77777777" w:rsidR="00EB56A5" w:rsidRPr="00255A5C" w:rsidRDefault="00EB56A5" w:rsidP="0044197E">
      <w:pPr>
        <w:pStyle w:val="Heading4"/>
      </w:pPr>
      <w:r w:rsidRPr="00255A5C">
        <w:t>Overview</w:t>
      </w:r>
    </w:p>
    <w:p w14:paraId="4B141C7F" w14:textId="77777777" w:rsidR="00EB56A5" w:rsidRDefault="00EB56A5" w:rsidP="0044197E">
      <w:pPr>
        <w:pStyle w:val="ConcurBodyText"/>
      </w:pPr>
      <w:r>
        <w:t xml:space="preserve">Ticket credits are credits from canceled flights or downgrades that can be used to purchase future airline tickets. </w:t>
      </w:r>
    </w:p>
    <w:p w14:paraId="5D96134C" w14:textId="77777777" w:rsidR="00EB56A5" w:rsidRDefault="00EB56A5" w:rsidP="0044197E">
      <w:pPr>
        <w:pStyle w:val="ConcurBodyText"/>
      </w:pPr>
      <w:r>
        <w:t xml:space="preserve">On 28 July 2022, Southwest Airlines announced the elimination of the </w:t>
      </w:r>
      <w:r w:rsidRPr="00EC3221">
        <w:t xml:space="preserve">expiration dates on all </w:t>
      </w:r>
      <w:r>
        <w:t xml:space="preserve">valid </w:t>
      </w:r>
      <w:r w:rsidRPr="00EC3221">
        <w:t>Southwest</w:t>
      </w:r>
      <w:r>
        <w:t xml:space="preserve"> ticket</w:t>
      </w:r>
      <w:r w:rsidRPr="00EC3221">
        <w:t xml:space="preserve"> </w:t>
      </w:r>
      <w:r>
        <w:t>c</w:t>
      </w:r>
      <w:r w:rsidRPr="00EC3221">
        <w:t>redits</w:t>
      </w:r>
      <w:r>
        <w:t xml:space="preserve"> with immediate effect. Any ticket credits originally expiring on or after 28 July 2022 can be used at any time, without validity date restrictions for future purchases. </w:t>
      </w:r>
    </w:p>
    <w:p w14:paraId="616F2F50" w14:textId="77777777" w:rsidR="00EB56A5" w:rsidRDefault="00EB56A5" w:rsidP="009C0AE8">
      <w:pPr>
        <w:pStyle w:val="ConcurBodyText"/>
      </w:pPr>
      <w:r>
        <w:t xml:space="preserve">Prior to this date Southwest ticket credits were no longer valid one year from the date of original purchase. </w:t>
      </w:r>
    </w:p>
    <w:p w14:paraId="0176EEB3" w14:textId="77777777" w:rsidR="00EB56A5" w:rsidRDefault="00EB56A5" w:rsidP="0044197E">
      <w:pPr>
        <w:pStyle w:val="ConcurBodyText"/>
      </w:pPr>
      <w:r>
        <w:t xml:space="preserve">Southwest ticket credits expired on/before 27 July 2022 are not affected by the new Southwest policy; they cannot be used for future bookings. </w:t>
      </w:r>
    </w:p>
    <w:p w14:paraId="4AB00C50" w14:textId="77777777" w:rsidR="00EB56A5" w:rsidRDefault="00EB56A5" w:rsidP="0044197E">
      <w:pPr>
        <w:pStyle w:val="ConcurBodyText"/>
      </w:pPr>
      <w:r>
        <w:t xml:space="preserve">SAP Concur has been reviewing the new Southwest policy and preparing to adapt to these changes. In the future, travelers will not be offered to provide an expiration date for manually added Southwest ticket credits. Ticket credits stored in Concur Travel will no longer expire. Delivering the adjustments in the booking tool will take some time; we will update customers about the next steps in upcoming Release Notes. </w:t>
      </w:r>
    </w:p>
    <w:p w14:paraId="5ED5373F" w14:textId="77777777" w:rsidR="00EB56A5" w:rsidRDefault="00EB56A5" w:rsidP="0044197E">
      <w:pPr>
        <w:pStyle w:val="ConcurBodyText"/>
      </w:pPr>
      <w:r>
        <w:t>Until the change is completed, travelers can still use the Southwest ticket credits expiring on or after 28 July for future Southwest Direct Connect bookings in Concur Travel. In cases where a Southwest ticket credit cannot be used because the original expiration date was passed to Concur Travel, travelers can re-add the ticket credit with a future expiration date during the booking process to redeem the credits for new Southwest tickets.</w:t>
      </w:r>
    </w:p>
    <w:p w14:paraId="34B55D8E" w14:textId="77777777" w:rsidR="00EB56A5" w:rsidRDefault="00EB56A5" w:rsidP="0044197E">
      <w:pPr>
        <w:pStyle w:val="ConcurBodyText"/>
      </w:pPr>
      <w:r>
        <w:t xml:space="preserve">For more details, please visit </w:t>
      </w:r>
      <w:hyperlink r:id="rId23" w:history="1">
        <w:r w:rsidRPr="00C23DFF">
          <w:rPr>
            <w:rStyle w:val="Hyperlink"/>
          </w:rPr>
          <w:t>https://www.southwest.com/help/changes-and-cancellations/flight-credit</w:t>
        </w:r>
      </w:hyperlink>
      <w:r>
        <w:t xml:space="preserve">. </w:t>
      </w:r>
    </w:p>
    <w:p w14:paraId="2CD2D91E" w14:textId="77777777" w:rsidR="00EB56A5" w:rsidRPr="00255A5C" w:rsidRDefault="00EB56A5" w:rsidP="0044197E">
      <w:pPr>
        <w:pStyle w:val="Heading5"/>
      </w:pPr>
      <w:r w:rsidRPr="00255A5C">
        <w:t>User/Customer Benefit</w:t>
      </w:r>
    </w:p>
    <w:p w14:paraId="2FE02725" w14:textId="77777777" w:rsidR="00EB56A5" w:rsidRDefault="00EB56A5" w:rsidP="0044197E">
      <w:pPr>
        <w:pStyle w:val="ConcurBodyText"/>
      </w:pPr>
      <w:r>
        <w:t>Travelers can use their Southwest unused ticket credits at any time, without validity date restrictions.</w:t>
      </w:r>
    </w:p>
    <w:p w14:paraId="454A88B6" w14:textId="77777777" w:rsidR="00EB56A5" w:rsidRDefault="00EB56A5" w:rsidP="0044197E">
      <w:pPr>
        <w:pStyle w:val="Heading4"/>
      </w:pPr>
      <w:r>
        <w:t>Configuration for Professional and Standard Travel</w:t>
      </w:r>
    </w:p>
    <w:p w14:paraId="576B98E4" w14:textId="77777777" w:rsidR="00EB56A5" w:rsidRDefault="00EB56A5" w:rsidP="0044197E">
      <w:pPr>
        <w:pStyle w:val="ConcurBodyText"/>
      </w:pPr>
      <w:r w:rsidRPr="005F77C3">
        <w:t>This feature is enabled by default. There are no configuration steps</w:t>
      </w:r>
      <w:r>
        <w:t>.</w:t>
      </w:r>
    </w:p>
    <w:p w14:paraId="55D53672" w14:textId="77777777" w:rsidR="00EB56A5" w:rsidRDefault="00EB56A5" w:rsidP="0044197E">
      <w:pPr>
        <w:pStyle w:val="ConcurMoreInfo"/>
      </w:pPr>
      <w:r w:rsidRPr="00FD46B5">
        <w:t xml:space="preserve">For more information, refer to the </w:t>
      </w:r>
      <w:hyperlink r:id="rId24" w:history="1">
        <w:r w:rsidRPr="00E47C2E">
          <w:rPr>
            <w:rStyle w:val="Hyperlink"/>
            <w:i/>
            <w:iCs/>
          </w:rPr>
          <w:t>Southwest Direct Connect Travel Service Guide</w:t>
        </w:r>
      </w:hyperlink>
      <w:r w:rsidRPr="00FD46B5">
        <w:t xml:space="preserve">. To locate, refer to </w:t>
      </w:r>
      <w:r w:rsidRPr="00A214C4">
        <w:rPr>
          <w:i/>
          <w:iCs/>
        </w:rPr>
        <w:t>Additional Release Notes and Other Technical Documentation</w:t>
      </w:r>
      <w:r w:rsidRPr="00FD46B5">
        <w:t xml:space="preserve"> in these release notes. </w:t>
      </w:r>
      <w:bookmarkEnd w:id="26"/>
      <w:bookmarkEnd w:id="27"/>
    </w:p>
    <w:p w14:paraId="6F96A886" w14:textId="77777777" w:rsidR="00EB56A5" w:rsidRDefault="00EB56A5" w:rsidP="003A62D4">
      <w:pPr>
        <w:pStyle w:val="Heading3"/>
        <w:rPr>
          <w:rFonts w:eastAsia="Verdana" w:cs="Verdana"/>
          <w:szCs w:val="24"/>
        </w:rPr>
      </w:pPr>
      <w:bookmarkStart w:id="30" w:name="_Toc112320498"/>
      <w:r w:rsidRPr="00B61423">
        <w:rPr>
          <w:rFonts w:eastAsia="Verdana" w:cs="Verdana"/>
          <w:szCs w:val="24"/>
        </w:rPr>
        <w:t>Update Flex Faring Airlines –</w:t>
      </w:r>
      <w:bookmarkStart w:id="31" w:name="_Hlk110615678"/>
      <w:r>
        <w:rPr>
          <w:rFonts w:eastAsia="Verdana" w:cs="Verdana"/>
          <w:szCs w:val="24"/>
        </w:rPr>
        <w:t xml:space="preserve"> </w:t>
      </w:r>
      <w:r w:rsidRPr="00B61423">
        <w:rPr>
          <w:rFonts w:eastAsia="Verdana" w:cs="Verdana"/>
          <w:szCs w:val="24"/>
        </w:rPr>
        <w:t>Jetstar (JQ)</w:t>
      </w:r>
      <w:r>
        <w:rPr>
          <w:rFonts w:eastAsia="Verdana" w:cs="Verdana"/>
          <w:szCs w:val="24"/>
        </w:rPr>
        <w:t xml:space="preserve">, </w:t>
      </w:r>
      <w:r w:rsidRPr="00B61423">
        <w:rPr>
          <w:rFonts w:eastAsia="Verdana" w:cs="Verdana"/>
          <w:szCs w:val="24"/>
        </w:rPr>
        <w:t>Virgin Airlines (VA), Qantas (QF)</w:t>
      </w:r>
      <w:bookmarkEnd w:id="30"/>
    </w:p>
    <w:bookmarkEnd w:id="31"/>
    <w:p w14:paraId="01CC1937" w14:textId="77777777" w:rsidR="00EB56A5" w:rsidRPr="00A214C4" w:rsidRDefault="00EB56A5" w:rsidP="003A62D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3A18B0D4" w14:textId="77777777" w:rsidTr="008F00F4">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0243" w14:textId="77777777" w:rsidR="00EB56A5" w:rsidRPr="00901493" w:rsidRDefault="00EB56A5" w:rsidP="008F00F4">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38F6C" w14:textId="77777777" w:rsidR="00EB56A5" w:rsidRPr="00901493" w:rsidRDefault="00EB56A5" w:rsidP="008F00F4">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1ECDC" w14:textId="77777777" w:rsidR="00EB56A5" w:rsidRPr="00255A5C" w:rsidRDefault="00EB56A5" w:rsidP="008F00F4">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729F88C9" w14:textId="77777777" w:rsidTr="008F00F4">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6044870F" w14:textId="77777777" w:rsidR="00EB56A5" w:rsidRPr="001203C1" w:rsidRDefault="00EB56A5" w:rsidP="008F00F4">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3FFE46AE" w14:textId="77777777" w:rsidR="00EB56A5" w:rsidRPr="001203C1" w:rsidRDefault="00EB56A5" w:rsidP="008F00F4">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18EA6132" w14:textId="77777777" w:rsidR="00EB56A5" w:rsidRPr="00255A5C" w:rsidRDefault="00EB56A5" w:rsidP="008F00F4">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58108421" w14:textId="77777777" w:rsidTr="008F00F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D4F8E1D" w14:textId="77777777" w:rsidR="00EB56A5" w:rsidRPr="001203C1" w:rsidRDefault="00EB56A5" w:rsidP="008F00F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00BDB8F" w14:textId="77777777" w:rsidR="00EB56A5" w:rsidRPr="001203C1" w:rsidRDefault="00EB56A5" w:rsidP="008F00F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01F2BB85" w14:textId="77777777" w:rsidR="00EB56A5" w:rsidRPr="001203C1" w:rsidRDefault="00EB56A5" w:rsidP="008F00F4">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153F0081" w14:textId="77777777" w:rsidTr="008F00F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CA9C348" w14:textId="77777777" w:rsidR="00EB56A5" w:rsidRPr="001203C1" w:rsidRDefault="00EB56A5" w:rsidP="008F00F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7B54ABD" w14:textId="77777777" w:rsidR="00EB56A5" w:rsidRPr="001203C1" w:rsidRDefault="00EB56A5" w:rsidP="008F00F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31012D98" w14:textId="77777777" w:rsidR="00EB56A5" w:rsidRPr="001203C1" w:rsidRDefault="00EB56A5" w:rsidP="008F00F4">
            <w:pPr>
              <w:pStyle w:val="ConcurTableText8pt"/>
              <w:keepNext/>
            </w:pPr>
            <w:r w:rsidRPr="001203C1">
              <w:rPr>
                <w:b/>
              </w:rPr>
              <w:t xml:space="preserve">Other: </w:t>
            </w:r>
            <w:r>
              <w:t>Refer to the release note below</w:t>
            </w:r>
          </w:p>
        </w:tc>
      </w:tr>
      <w:tr w:rsidR="00EB56A5" w:rsidRPr="00255A5C" w14:paraId="3AC2D7AE" w14:textId="77777777" w:rsidTr="008F00F4">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D031800" w14:textId="77777777" w:rsidR="00EB56A5" w:rsidRPr="001203C1" w:rsidRDefault="00EB56A5" w:rsidP="008F00F4">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6ABC883F" w14:textId="77777777" w:rsidR="00EB56A5" w:rsidRPr="001203C1" w:rsidRDefault="00EB56A5" w:rsidP="008F00F4">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5DC3C754" w14:textId="77777777" w:rsidR="00EB56A5" w:rsidRPr="001203C1" w:rsidRDefault="00EB56A5" w:rsidP="008F00F4">
            <w:pPr>
              <w:pStyle w:val="ConcurTableText8pt"/>
              <w:keepNext/>
              <w:rPr>
                <w:b/>
              </w:rPr>
            </w:pPr>
            <w:r>
              <w:rPr>
                <w:b/>
              </w:rPr>
              <w:t>Does not apply to this edition</w:t>
            </w:r>
          </w:p>
        </w:tc>
      </w:tr>
      <w:tr w:rsidR="00EB56A5" w:rsidRPr="00255A5C" w14:paraId="20E930FF" w14:textId="77777777" w:rsidTr="008F00F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8F2D8" w14:textId="77777777" w:rsidR="00EB56A5" w:rsidRPr="00255A5C" w:rsidRDefault="00EB56A5" w:rsidP="008F00F4">
            <w:pPr>
              <w:pStyle w:val="ConcurTableText8pt"/>
              <w:keepNext/>
              <w:rPr>
                <w:b/>
              </w:rPr>
            </w:pPr>
            <w:r>
              <w:rPr>
                <w:b/>
              </w:rPr>
              <w:t>Source / Solution Suggestion</w:t>
            </w:r>
          </w:p>
        </w:tc>
      </w:tr>
      <w:tr w:rsidR="00EB56A5" w:rsidRPr="00255A5C" w14:paraId="1F1306E3" w14:textId="77777777" w:rsidTr="008F00F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D096906" w14:textId="77777777" w:rsidR="00EB56A5" w:rsidRPr="00255A5C" w:rsidRDefault="00EB56A5" w:rsidP="008F00F4">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5D0EE278" w14:textId="77777777" w:rsidR="00EB56A5" w:rsidRPr="00255A5C" w:rsidRDefault="00EB56A5" w:rsidP="008F00F4">
            <w:pPr>
              <w:pStyle w:val="ConcurTableText8pt"/>
              <w:keepNext/>
            </w:pPr>
            <w:r>
              <w:t>All</w:t>
            </w:r>
          </w:p>
        </w:tc>
      </w:tr>
      <w:tr w:rsidR="00EB56A5" w:rsidRPr="00255A5C" w14:paraId="5165B03C" w14:textId="77777777" w:rsidTr="008F00F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7FBFE85" w14:textId="77777777" w:rsidR="00EB56A5" w:rsidRPr="00255A5C" w:rsidRDefault="00EB56A5" w:rsidP="008F00F4">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95FF5CD" w14:textId="77777777" w:rsidR="00EB56A5" w:rsidRPr="00255A5C" w:rsidRDefault="00EB56A5" w:rsidP="008F00F4">
            <w:pPr>
              <w:pStyle w:val="ConcurTableText8pt"/>
              <w:keepNext/>
            </w:pPr>
          </w:p>
        </w:tc>
      </w:tr>
      <w:tr w:rsidR="00EB56A5" w:rsidRPr="00255A5C" w14:paraId="6C408A6E" w14:textId="77777777" w:rsidTr="008F00F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526C3D1" w14:textId="77777777" w:rsidR="00EB56A5" w:rsidRPr="00255A5C" w:rsidRDefault="00EB56A5" w:rsidP="008F00F4">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B32F07B" w14:textId="77777777" w:rsidR="00EB56A5" w:rsidRPr="00255A5C" w:rsidRDefault="00EB56A5" w:rsidP="008F00F4">
            <w:pPr>
              <w:pStyle w:val="ConcurTableText8pt"/>
              <w:keepNext/>
            </w:pPr>
          </w:p>
        </w:tc>
      </w:tr>
      <w:tr w:rsidR="00EB56A5" w:rsidRPr="00255A5C" w14:paraId="6B2AB7C4" w14:textId="77777777" w:rsidTr="008F00F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B7F99" w14:textId="77777777" w:rsidR="00EB56A5" w:rsidRPr="00255A5C" w:rsidRDefault="00EB56A5" w:rsidP="008F00F4">
            <w:pPr>
              <w:pStyle w:val="ConcurTableText8pt"/>
              <w:keepNext/>
              <w:rPr>
                <w:b/>
              </w:rPr>
            </w:pPr>
            <w:r w:rsidRPr="00255A5C">
              <w:rPr>
                <w:b/>
              </w:rPr>
              <w:t>Other</w:t>
            </w:r>
          </w:p>
        </w:tc>
      </w:tr>
      <w:tr w:rsidR="00EB56A5" w:rsidRPr="00255A5C" w14:paraId="236E1CB0" w14:textId="77777777" w:rsidTr="008F00F4">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60D8DA55" w14:textId="77777777" w:rsidR="00EB56A5" w:rsidRPr="00255A5C" w:rsidRDefault="00EB56A5" w:rsidP="008F00F4">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7A3CD0A8" w14:textId="77777777" w:rsidR="00EB56A5" w:rsidRPr="00255A5C" w:rsidRDefault="00EB56A5" w:rsidP="008F00F4">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A1DBED0" w14:textId="77777777" w:rsidR="00EB56A5" w:rsidRPr="00255A5C" w:rsidRDefault="00EB56A5" w:rsidP="008F00F4">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322DD5C1" w14:textId="77777777" w:rsidR="00EB56A5" w:rsidRPr="00255A5C" w:rsidRDefault="00EB56A5" w:rsidP="008F00F4">
            <w:pPr>
              <w:pStyle w:val="ConcurTableText8pt"/>
              <w:keepNext/>
            </w:pPr>
            <w:r w:rsidRPr="00255A5C">
              <w:t>Scan impact</w:t>
            </w:r>
          </w:p>
        </w:tc>
      </w:tr>
      <w:tr w:rsidR="00EB56A5" w:rsidRPr="003A2281" w14:paraId="3E0F66B7" w14:textId="77777777" w:rsidTr="008F00F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24F6208" w14:textId="77777777" w:rsidR="00EB56A5" w:rsidRPr="003A2281" w:rsidRDefault="00EB56A5" w:rsidP="008F00F4">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A709B6E" w14:textId="77777777" w:rsidR="00EB56A5" w:rsidRPr="00255A5C" w:rsidRDefault="00EB56A5" w:rsidP="008F00F4">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D07B296" w14:textId="77777777" w:rsidR="00EB56A5" w:rsidRPr="003A2281" w:rsidRDefault="00EB56A5" w:rsidP="008F00F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B5B065A" w14:textId="77777777" w:rsidR="00EB56A5" w:rsidRPr="003A2281" w:rsidRDefault="00EB56A5" w:rsidP="008F00F4">
            <w:pPr>
              <w:pStyle w:val="ConcurTableText8pt"/>
              <w:keepNext/>
            </w:pPr>
            <w:r w:rsidRPr="003A2281">
              <w:t>UI impact</w:t>
            </w:r>
          </w:p>
        </w:tc>
      </w:tr>
      <w:tr w:rsidR="00EB56A5" w:rsidRPr="003A2281" w14:paraId="7476A8F6" w14:textId="77777777" w:rsidTr="008F00F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FE440E9" w14:textId="77777777" w:rsidR="00EB56A5" w:rsidRPr="003A2281" w:rsidRDefault="00EB56A5" w:rsidP="008F00F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29B20F5" w14:textId="77777777" w:rsidR="00EB56A5" w:rsidRPr="003A2281" w:rsidRDefault="00EB56A5" w:rsidP="008F00F4">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44C29A7" w14:textId="77777777" w:rsidR="00EB56A5" w:rsidRPr="003A2281" w:rsidRDefault="00EB56A5" w:rsidP="008F00F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8E6AC8E" w14:textId="77777777" w:rsidR="00EB56A5" w:rsidRPr="00255A5C" w:rsidRDefault="00EB56A5" w:rsidP="008F00F4">
            <w:pPr>
              <w:pStyle w:val="ConcurTableText8pt"/>
              <w:keepNext/>
            </w:pPr>
            <w:r>
              <w:t xml:space="preserve">File finishing </w:t>
            </w:r>
            <w:r w:rsidRPr="00255A5C">
              <w:t>impact</w:t>
            </w:r>
          </w:p>
        </w:tc>
      </w:tr>
      <w:tr w:rsidR="00EB56A5" w:rsidRPr="003A2281" w14:paraId="0561FE83" w14:textId="77777777" w:rsidTr="008F00F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73CDC5B" w14:textId="77777777" w:rsidR="00EB56A5" w:rsidRPr="003A2281" w:rsidRDefault="00EB56A5" w:rsidP="008F00F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4DE539E" w14:textId="77777777" w:rsidR="00EB56A5" w:rsidRPr="003A2281" w:rsidRDefault="00EB56A5" w:rsidP="008F00F4">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03AB5F5" w14:textId="77777777" w:rsidR="00EB56A5" w:rsidRPr="003A2281" w:rsidRDefault="00EB56A5" w:rsidP="008F00F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7633E84" w14:textId="77777777" w:rsidR="00EB56A5" w:rsidRPr="003A2281" w:rsidRDefault="00EB56A5" w:rsidP="008F00F4">
            <w:pPr>
              <w:pStyle w:val="ConcurTableText8pt"/>
              <w:keepNext/>
            </w:pPr>
            <w:r w:rsidRPr="003A2281">
              <w:t>Profile/Profile API/3rd Party XML Sync Impact</w:t>
            </w:r>
          </w:p>
        </w:tc>
      </w:tr>
      <w:tr w:rsidR="00EB56A5" w:rsidRPr="00255A5C" w14:paraId="552DC081" w14:textId="77777777" w:rsidTr="008F00F4">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D8FAE" w14:textId="77777777" w:rsidR="00EB56A5" w:rsidRPr="00255A5C" w:rsidRDefault="00EB56A5" w:rsidP="008F00F4">
            <w:pPr>
              <w:pStyle w:val="ConcurTableText8pt"/>
              <w:keepNext/>
              <w:rPr>
                <w:b/>
              </w:rPr>
            </w:pPr>
            <w:r>
              <w:rPr>
                <w:b/>
              </w:rPr>
              <w:t>Affected Documentation</w:t>
            </w:r>
          </w:p>
        </w:tc>
      </w:tr>
      <w:tr w:rsidR="00EB56A5" w:rsidRPr="00255A5C" w14:paraId="3153DE7E" w14:textId="77777777" w:rsidTr="008F00F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73EFAD7" w14:textId="77777777" w:rsidR="00EB56A5" w:rsidRPr="00255A5C" w:rsidRDefault="00EB56A5" w:rsidP="008F00F4">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629EC1D" w14:textId="77777777" w:rsidR="00EB56A5" w:rsidRPr="00255A5C" w:rsidRDefault="00EB56A5" w:rsidP="008F00F4">
            <w:pPr>
              <w:pStyle w:val="ConcurTableText8pt"/>
              <w:keepNext/>
            </w:pPr>
            <w:r>
              <w:t>Flex Faring</w:t>
            </w:r>
          </w:p>
        </w:tc>
      </w:tr>
      <w:tr w:rsidR="00EB56A5" w:rsidRPr="00255A5C" w14:paraId="1CF97891" w14:textId="77777777" w:rsidTr="008F00F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98B45F6" w14:textId="77777777" w:rsidR="00EB56A5" w:rsidRPr="00255A5C" w:rsidRDefault="00EB56A5" w:rsidP="008F00F4">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F07E56D" w14:textId="77777777" w:rsidR="00EB56A5" w:rsidRPr="00255A5C" w:rsidRDefault="00EB56A5" w:rsidP="008F00F4">
            <w:pPr>
              <w:pStyle w:val="ConcurTableText8pt"/>
              <w:keepNext/>
            </w:pPr>
          </w:p>
        </w:tc>
      </w:tr>
      <w:tr w:rsidR="00EB56A5" w:rsidRPr="00255A5C" w14:paraId="0AF6E8F9" w14:textId="77777777" w:rsidTr="008F00F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99310CB" w14:textId="77777777" w:rsidR="00EB56A5" w:rsidRPr="00255A5C" w:rsidRDefault="00EB56A5" w:rsidP="008F00F4">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9F8057B" w14:textId="77777777" w:rsidR="00EB56A5" w:rsidRPr="00255A5C" w:rsidRDefault="00EB56A5" w:rsidP="008F00F4">
            <w:pPr>
              <w:pStyle w:val="ConcurTableText8pt"/>
              <w:keepNext/>
            </w:pPr>
          </w:p>
        </w:tc>
      </w:tr>
      <w:tr w:rsidR="00EB56A5" w:rsidRPr="00255A5C" w14:paraId="113867D4" w14:textId="77777777" w:rsidTr="008F00F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D544F28" w14:textId="77777777" w:rsidR="00EB56A5" w:rsidRDefault="00EB56A5" w:rsidP="008F00F4">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66D7BEF" w14:textId="77777777" w:rsidR="00EB56A5" w:rsidRPr="00255A5C" w:rsidRDefault="00EB56A5" w:rsidP="008F00F4">
            <w:pPr>
              <w:pStyle w:val="ConcurTableText8pt"/>
            </w:pPr>
          </w:p>
        </w:tc>
      </w:tr>
    </w:tbl>
    <w:p w14:paraId="3BF3E7FD" w14:textId="77777777" w:rsidR="00EB56A5" w:rsidRPr="00255A5C" w:rsidRDefault="00EB56A5" w:rsidP="003A62D4">
      <w:pPr>
        <w:pStyle w:val="Heading4"/>
      </w:pPr>
      <w:r w:rsidRPr="00255A5C">
        <w:t>Overview</w:t>
      </w:r>
    </w:p>
    <w:p w14:paraId="1717A2B0" w14:textId="77777777" w:rsidR="00EB56A5" w:rsidRDefault="00EB56A5" w:rsidP="003A62D4">
      <w:pPr>
        <w:pStyle w:val="Heading5"/>
        <w:rPr>
          <w:b w:val="0"/>
          <w:smallCaps w:val="0"/>
          <w:snapToGrid/>
          <w:szCs w:val="20"/>
        </w:rPr>
      </w:pPr>
      <w:r>
        <w:rPr>
          <w:b w:val="0"/>
          <w:smallCaps w:val="0"/>
          <w:snapToGrid/>
          <w:szCs w:val="20"/>
        </w:rPr>
        <w:t xml:space="preserve">SAP </w:t>
      </w:r>
      <w:r w:rsidRPr="00B61423">
        <w:rPr>
          <w:b w:val="0"/>
          <w:smallCaps w:val="0"/>
          <w:snapToGrid/>
          <w:szCs w:val="20"/>
        </w:rPr>
        <w:t xml:space="preserve">Concur has updated the fare mapping </w:t>
      </w:r>
      <w:r>
        <w:rPr>
          <w:b w:val="0"/>
          <w:smallCaps w:val="0"/>
          <w:snapToGrid/>
          <w:szCs w:val="20"/>
        </w:rPr>
        <w:t>for</w:t>
      </w:r>
      <w:r w:rsidRPr="007B3756">
        <w:t xml:space="preserve"> </w:t>
      </w:r>
      <w:r w:rsidRPr="007B3756">
        <w:rPr>
          <w:b w:val="0"/>
          <w:smallCaps w:val="0"/>
          <w:snapToGrid/>
          <w:szCs w:val="20"/>
        </w:rPr>
        <w:t>Jetstar (JQ), Virgin Airlines (VA), Qantas (QF)</w:t>
      </w:r>
      <w:r w:rsidRPr="00B61423">
        <w:rPr>
          <w:b w:val="0"/>
          <w:smallCaps w:val="0"/>
          <w:snapToGrid/>
          <w:szCs w:val="20"/>
        </w:rPr>
        <w:t xml:space="preserve"> </w:t>
      </w:r>
      <w:r>
        <w:rPr>
          <w:b w:val="0"/>
          <w:smallCaps w:val="0"/>
          <w:snapToGrid/>
          <w:szCs w:val="20"/>
        </w:rPr>
        <w:t xml:space="preserve">to </w:t>
      </w:r>
      <w:r w:rsidRPr="00B61423">
        <w:rPr>
          <w:b w:val="0"/>
          <w:smallCaps w:val="0"/>
          <w:snapToGrid/>
          <w:szCs w:val="20"/>
        </w:rPr>
        <w:t>align with recent</w:t>
      </w:r>
      <w:r>
        <w:rPr>
          <w:b w:val="0"/>
          <w:smallCaps w:val="0"/>
          <w:snapToGrid/>
          <w:szCs w:val="20"/>
        </w:rPr>
        <w:t xml:space="preserve"> </w:t>
      </w:r>
      <w:r w:rsidRPr="00B61423">
        <w:rPr>
          <w:b w:val="0"/>
          <w:smallCaps w:val="0"/>
          <w:snapToGrid/>
          <w:szCs w:val="20"/>
        </w:rPr>
        <w:t>changes made by the airline</w:t>
      </w:r>
      <w:r>
        <w:rPr>
          <w:b w:val="0"/>
          <w:smallCaps w:val="0"/>
          <w:snapToGrid/>
          <w:szCs w:val="20"/>
        </w:rPr>
        <w:t>s.</w:t>
      </w:r>
    </w:p>
    <w:p w14:paraId="00C9023F" w14:textId="77777777" w:rsidR="00EB56A5" w:rsidRDefault="00EB56A5" w:rsidP="003A62D4">
      <w:pPr>
        <w:pStyle w:val="Heading4"/>
      </w:pPr>
      <w:r>
        <w:t>Configuration for Professional and Standard Travel</w:t>
      </w:r>
    </w:p>
    <w:p w14:paraId="3A67E93A" w14:textId="77777777" w:rsidR="00EB56A5" w:rsidRDefault="00EB56A5" w:rsidP="003A62D4">
      <w:pPr>
        <w:pStyle w:val="ConcurBodyText"/>
      </w:pPr>
      <w:r w:rsidRPr="005F77C3">
        <w:t>This feature is enabled by default. There are no configuration steps</w:t>
      </w:r>
      <w:r>
        <w:t>.</w:t>
      </w:r>
    </w:p>
    <w:p w14:paraId="3F6B34B5" w14:textId="77777777" w:rsidR="00EB56A5" w:rsidRDefault="00EB56A5" w:rsidP="003A62D4">
      <w:pPr>
        <w:pStyle w:val="ConcurMoreInfo"/>
      </w:pPr>
      <w:r w:rsidRPr="00FD46B5">
        <w:t xml:space="preserve">For more information, refer to the </w:t>
      </w:r>
      <w:hyperlink r:id="rId25" w:history="1">
        <w:r w:rsidRPr="003944AB">
          <w:rPr>
            <w:rStyle w:val="Hyperlink"/>
            <w:i/>
            <w:iCs/>
          </w:rPr>
          <w:t>Flex Faring Travel Service Guide</w:t>
        </w:r>
      </w:hyperlink>
      <w:r w:rsidRPr="00FD46B5">
        <w:t xml:space="preserve">. To locate, refer to </w:t>
      </w:r>
      <w:r w:rsidRPr="00A214C4">
        <w:rPr>
          <w:i/>
          <w:iCs/>
        </w:rPr>
        <w:t>Additional Release Notes and Other Technical Documentation</w:t>
      </w:r>
      <w:r w:rsidRPr="00FD46B5">
        <w:t xml:space="preserve"> in these release notes. </w:t>
      </w:r>
    </w:p>
    <w:p w14:paraId="42EAC650" w14:textId="77777777" w:rsidR="00EB56A5" w:rsidRDefault="00EB56A5" w:rsidP="00F24FE8">
      <w:pPr>
        <w:pStyle w:val="Heading2"/>
      </w:pPr>
      <w:bookmarkStart w:id="32" w:name="_Toc112320499"/>
      <w:r>
        <w:t>Hotel</w:t>
      </w:r>
      <w:bookmarkEnd w:id="32"/>
    </w:p>
    <w:p w14:paraId="43C6D503" w14:textId="658E0232" w:rsidR="00EB56A5" w:rsidRDefault="00EB56A5" w:rsidP="0050350E">
      <w:pPr>
        <w:pStyle w:val="Heading3"/>
        <w:rPr>
          <w:rFonts w:eastAsia="Verdana" w:cs="Verdana"/>
          <w:szCs w:val="24"/>
        </w:rPr>
      </w:pPr>
      <w:bookmarkStart w:id="33" w:name="_Toc112320500"/>
      <w:r>
        <w:rPr>
          <w:rFonts w:eastAsia="Verdana" w:cs="Verdana"/>
          <w:szCs w:val="24"/>
        </w:rPr>
        <w:t>Support for Sabre’s Content Services for Lodging (CSL)</w:t>
      </w:r>
      <w:bookmarkEnd w:id="33"/>
    </w:p>
    <w:p w14:paraId="3DE6A7C9" w14:textId="77777777" w:rsidR="00EB56A5" w:rsidRDefault="00EB56A5" w:rsidP="009C47BA">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B56A5" w:rsidRPr="003B7075" w14:paraId="5EDE13BE" w14:textId="77777777" w:rsidTr="00E039F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4BF9FBD" w14:textId="77777777" w:rsidR="00EB56A5" w:rsidRPr="003B7075" w:rsidRDefault="00EB56A5" w:rsidP="00CB0A22">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65FE7B5" w14:textId="77777777" w:rsidR="00EB56A5" w:rsidRPr="003B7075" w:rsidRDefault="00EB56A5" w:rsidP="00CB0A22">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3848E09F" w14:textId="77777777" w:rsidR="00EB56A5" w:rsidRPr="003B7075" w:rsidRDefault="00EB56A5" w:rsidP="00CB0A22">
            <w:pPr>
              <w:pStyle w:val="ConcurTableHeadCentered8pt"/>
            </w:pPr>
            <w:r>
              <w:t>Feature T</w:t>
            </w:r>
            <w:r w:rsidRPr="003B7075">
              <w:t>arget Release Date</w:t>
            </w:r>
          </w:p>
        </w:tc>
      </w:tr>
      <w:tr w:rsidR="00EB56A5" w:rsidRPr="003A2281" w14:paraId="7ADB5BAE" w14:textId="77777777" w:rsidTr="00E039F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8A85404" w14:textId="77777777" w:rsidR="00EB56A5" w:rsidRPr="0018604A" w:rsidRDefault="00EB56A5" w:rsidP="00CB0A22">
            <w:pPr>
              <w:pStyle w:val="ConcurTableText8ptCenter"/>
              <w:keepNext/>
            </w:pPr>
            <w:r>
              <w:t>August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CABD7D3" w14:textId="77777777" w:rsidR="00EB56A5" w:rsidRPr="001A7399" w:rsidRDefault="00EB56A5" w:rsidP="00CB0A22">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2783803D" w14:textId="77777777" w:rsidR="00EB56A5" w:rsidRPr="001A7399" w:rsidRDefault="00EB56A5" w:rsidP="00CB0A22">
            <w:pPr>
              <w:pStyle w:val="ConcurTableText8ptCenter"/>
              <w:keepNext/>
            </w:pPr>
            <w:r>
              <w:t xml:space="preserve">Q4 </w:t>
            </w:r>
            <w:r w:rsidRPr="001A7399">
              <w:t>202</w:t>
            </w:r>
            <w:r>
              <w:t>2</w:t>
            </w:r>
          </w:p>
        </w:tc>
      </w:tr>
      <w:tr w:rsidR="00EB56A5" w:rsidRPr="003A2281" w14:paraId="103708F4" w14:textId="77777777" w:rsidTr="00E039F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C5912E7" w14:textId="77777777" w:rsidR="00EB56A5" w:rsidRDefault="00EB56A5" w:rsidP="00CB0A22">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2A5F34BC" w14:textId="77777777" w:rsidR="00EB56A5" w:rsidRPr="00A214C4" w:rsidRDefault="00EB56A5" w:rsidP="00CB0A22">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5FC8249F" w14:textId="77777777" w:rsidTr="0050350E">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176DDB3" w14:textId="77777777" w:rsidR="00EB56A5" w:rsidRPr="00901493" w:rsidRDefault="00EB56A5" w:rsidP="004F0722">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6823E7DA" w14:textId="77777777" w:rsidR="00EB56A5" w:rsidRPr="00901493" w:rsidRDefault="00EB56A5" w:rsidP="004F0722">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cPr>
          <w:p w14:paraId="44828F81" w14:textId="77777777" w:rsidR="00EB56A5" w:rsidRPr="00255A5C" w:rsidRDefault="00EB56A5" w:rsidP="004F0722">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4B480E0B" w14:textId="77777777" w:rsidTr="004F0722">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C31E305" w14:textId="77777777" w:rsidR="00EB56A5" w:rsidRPr="001203C1" w:rsidRDefault="00EB56A5" w:rsidP="004F0722">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40DF08F0" w14:textId="77777777" w:rsidR="00EB56A5" w:rsidRPr="001203C1" w:rsidRDefault="00EB56A5" w:rsidP="004F0722">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4766BC06" w14:textId="77777777" w:rsidR="00EB56A5" w:rsidRPr="00255A5C" w:rsidRDefault="00EB56A5" w:rsidP="004F0722">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4112D8BE"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64F8A00"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46DD8D9"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1524D52D" w14:textId="77777777" w:rsidR="00EB56A5" w:rsidRPr="001203C1" w:rsidRDefault="00EB56A5" w:rsidP="004F0722">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6B07C81C"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B11D01C"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56988E7"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CB5F1BD" w14:textId="77777777" w:rsidR="00EB56A5" w:rsidRPr="001203C1" w:rsidRDefault="00EB56A5" w:rsidP="004F0722">
            <w:pPr>
              <w:pStyle w:val="ConcurTableText8pt"/>
              <w:keepNext/>
            </w:pPr>
            <w:r w:rsidRPr="001203C1">
              <w:rPr>
                <w:b/>
              </w:rPr>
              <w:t xml:space="preserve">Other: </w:t>
            </w:r>
            <w:r>
              <w:t>Refer to the release note below</w:t>
            </w:r>
          </w:p>
        </w:tc>
      </w:tr>
      <w:tr w:rsidR="00EB56A5" w:rsidRPr="00255A5C" w14:paraId="0EA8579A" w14:textId="77777777" w:rsidTr="004F0722">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494BC1B"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79011ADE"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3A70A64B" w14:textId="77777777" w:rsidR="00EB56A5" w:rsidRPr="001203C1" w:rsidRDefault="00EB56A5" w:rsidP="004F0722">
            <w:pPr>
              <w:pStyle w:val="ConcurTableText8pt"/>
              <w:keepNext/>
              <w:rPr>
                <w:b/>
              </w:rPr>
            </w:pPr>
            <w:r>
              <w:rPr>
                <w:b/>
              </w:rPr>
              <w:t>Does not apply to this edition</w:t>
            </w:r>
          </w:p>
        </w:tc>
      </w:tr>
      <w:tr w:rsidR="00EB56A5" w:rsidRPr="00255A5C" w14:paraId="7A94B4D3" w14:textId="77777777" w:rsidTr="0050350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B3565F1" w14:textId="77777777" w:rsidR="00EB56A5" w:rsidRPr="00255A5C" w:rsidRDefault="00EB56A5" w:rsidP="004F0722">
            <w:pPr>
              <w:pStyle w:val="ConcurTableText8pt"/>
              <w:keepNext/>
              <w:rPr>
                <w:b/>
              </w:rPr>
            </w:pPr>
            <w:r>
              <w:rPr>
                <w:b/>
              </w:rPr>
              <w:t>Source / Solution Suggestion</w:t>
            </w:r>
          </w:p>
        </w:tc>
      </w:tr>
      <w:tr w:rsidR="00EB56A5" w:rsidRPr="00255A5C" w14:paraId="6AD3F0F9"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5EA009C" w14:textId="77777777" w:rsidR="00EB56A5" w:rsidRPr="00255A5C" w:rsidRDefault="00EB56A5" w:rsidP="004F0722">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D26212F" w14:textId="77777777" w:rsidR="00EB56A5" w:rsidRPr="00255A5C" w:rsidRDefault="00EB56A5" w:rsidP="004F0722">
            <w:pPr>
              <w:pStyle w:val="ConcurTableText8pt"/>
              <w:keepNext/>
            </w:pPr>
            <w:r>
              <w:t>Sabre</w:t>
            </w:r>
          </w:p>
        </w:tc>
      </w:tr>
      <w:tr w:rsidR="00EB56A5" w:rsidRPr="00255A5C" w14:paraId="379B4DCC"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FD065AF" w14:textId="77777777" w:rsidR="00EB56A5" w:rsidRPr="00255A5C" w:rsidRDefault="00EB56A5" w:rsidP="004F0722">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8D9D3B3" w14:textId="77777777" w:rsidR="00EB56A5" w:rsidRPr="00255A5C" w:rsidRDefault="00EB56A5" w:rsidP="004F0722">
            <w:pPr>
              <w:pStyle w:val="ConcurTableText8pt"/>
              <w:keepNext/>
            </w:pPr>
          </w:p>
        </w:tc>
      </w:tr>
      <w:tr w:rsidR="00EB56A5" w:rsidRPr="00255A5C" w14:paraId="428FEE83"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C0467CB" w14:textId="77777777" w:rsidR="00EB56A5" w:rsidRPr="00255A5C" w:rsidRDefault="00EB56A5" w:rsidP="004F0722">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00ECB09" w14:textId="77777777" w:rsidR="00EB56A5" w:rsidRPr="00255A5C" w:rsidRDefault="00EB56A5" w:rsidP="004F0722">
            <w:pPr>
              <w:pStyle w:val="ConcurTableText8pt"/>
              <w:keepNext/>
            </w:pPr>
          </w:p>
        </w:tc>
      </w:tr>
      <w:tr w:rsidR="00EB56A5" w:rsidRPr="00255A5C" w14:paraId="6048761B" w14:textId="77777777" w:rsidTr="0050350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6BDF40E" w14:textId="77777777" w:rsidR="00EB56A5" w:rsidRPr="00255A5C" w:rsidRDefault="00EB56A5" w:rsidP="004F0722">
            <w:pPr>
              <w:pStyle w:val="ConcurTableText8pt"/>
              <w:keepNext/>
              <w:rPr>
                <w:b/>
              </w:rPr>
            </w:pPr>
            <w:r w:rsidRPr="00255A5C">
              <w:rPr>
                <w:b/>
              </w:rPr>
              <w:t>Other</w:t>
            </w:r>
          </w:p>
        </w:tc>
      </w:tr>
      <w:tr w:rsidR="00EB56A5" w:rsidRPr="00255A5C" w14:paraId="32854165" w14:textId="77777777" w:rsidTr="004F0722">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6E7CC6A" w14:textId="77777777" w:rsidR="00EB56A5" w:rsidRPr="00255A5C" w:rsidRDefault="00EB56A5" w:rsidP="004F0722">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1599D9D9" w14:textId="77777777" w:rsidR="00EB56A5" w:rsidRPr="00255A5C" w:rsidRDefault="00EB56A5" w:rsidP="004F0722">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4A471D6B" w14:textId="77777777" w:rsidR="00EB56A5" w:rsidRPr="00255A5C" w:rsidRDefault="00EB56A5" w:rsidP="004F0722">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5406591" w14:textId="77777777" w:rsidR="00EB56A5" w:rsidRPr="00255A5C" w:rsidRDefault="00EB56A5" w:rsidP="004F0722">
            <w:pPr>
              <w:pStyle w:val="ConcurTableText8pt"/>
              <w:keepNext/>
            </w:pPr>
            <w:r w:rsidRPr="00255A5C">
              <w:t>Scan impact</w:t>
            </w:r>
          </w:p>
        </w:tc>
      </w:tr>
      <w:tr w:rsidR="00EB56A5" w:rsidRPr="003A2281" w14:paraId="3789E05B"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D2A91BD" w14:textId="77777777" w:rsidR="00EB56A5" w:rsidRPr="003A2281" w:rsidRDefault="00EB56A5" w:rsidP="004F0722">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525D588" w14:textId="77777777" w:rsidR="00EB56A5" w:rsidRPr="00255A5C" w:rsidRDefault="00EB56A5" w:rsidP="004F0722">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77D7C07"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40BE62B" w14:textId="77777777" w:rsidR="00EB56A5" w:rsidRPr="003A2281" w:rsidRDefault="00EB56A5" w:rsidP="004F0722">
            <w:pPr>
              <w:pStyle w:val="ConcurTableText8pt"/>
              <w:keepNext/>
            </w:pPr>
            <w:r w:rsidRPr="003A2281">
              <w:t>UI impact</w:t>
            </w:r>
          </w:p>
        </w:tc>
      </w:tr>
      <w:tr w:rsidR="00EB56A5" w:rsidRPr="003A2281" w14:paraId="4CA0FAA4"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F70C9A4"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4F47676" w14:textId="77777777" w:rsidR="00EB56A5" w:rsidRPr="003A2281" w:rsidRDefault="00EB56A5" w:rsidP="004F0722">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1717D90"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9EAB7FB" w14:textId="77777777" w:rsidR="00EB56A5" w:rsidRPr="00255A5C" w:rsidRDefault="00EB56A5" w:rsidP="004F0722">
            <w:pPr>
              <w:pStyle w:val="ConcurTableText8pt"/>
              <w:keepNext/>
            </w:pPr>
            <w:r>
              <w:t xml:space="preserve">File finishing </w:t>
            </w:r>
            <w:r w:rsidRPr="00255A5C">
              <w:t>impact</w:t>
            </w:r>
          </w:p>
        </w:tc>
      </w:tr>
      <w:tr w:rsidR="00EB56A5" w:rsidRPr="003A2281" w14:paraId="0C1C7ACE"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6BC32FA"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CFC9304" w14:textId="77777777" w:rsidR="00EB56A5" w:rsidRPr="003A2281" w:rsidRDefault="00EB56A5" w:rsidP="004F0722">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0A0AD09"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F1B0F08" w14:textId="77777777" w:rsidR="00EB56A5" w:rsidRPr="003A2281" w:rsidRDefault="00EB56A5" w:rsidP="004F0722">
            <w:pPr>
              <w:pStyle w:val="ConcurTableText8pt"/>
              <w:keepNext/>
            </w:pPr>
            <w:r w:rsidRPr="003A2281">
              <w:t>Profile/Profile API/3rd Party XML Sync Impact</w:t>
            </w:r>
          </w:p>
        </w:tc>
      </w:tr>
      <w:tr w:rsidR="00EB56A5" w:rsidRPr="00255A5C" w14:paraId="7EDE900D" w14:textId="77777777" w:rsidTr="0050350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9FDC98" w14:textId="77777777" w:rsidR="00EB56A5" w:rsidRPr="00255A5C" w:rsidRDefault="00EB56A5" w:rsidP="004F0722">
            <w:pPr>
              <w:pStyle w:val="ConcurTableText8pt"/>
              <w:keepNext/>
              <w:rPr>
                <w:b/>
              </w:rPr>
            </w:pPr>
            <w:r>
              <w:rPr>
                <w:b/>
              </w:rPr>
              <w:t>Affected Documentation</w:t>
            </w:r>
          </w:p>
        </w:tc>
      </w:tr>
      <w:tr w:rsidR="00EB56A5" w:rsidRPr="00255A5C" w14:paraId="2A08FCBF"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B4944F3" w14:textId="77777777" w:rsidR="00EB56A5" w:rsidRPr="00255A5C" w:rsidRDefault="00EB56A5" w:rsidP="004F0722">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4E6EC6E" w14:textId="77777777" w:rsidR="00EB56A5" w:rsidRPr="00255A5C" w:rsidRDefault="00EB56A5" w:rsidP="004F0722">
            <w:pPr>
              <w:pStyle w:val="ConcurTableText8pt"/>
              <w:keepNext/>
            </w:pPr>
          </w:p>
        </w:tc>
      </w:tr>
      <w:tr w:rsidR="00EB56A5" w:rsidRPr="00255A5C" w14:paraId="6775B3A0"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5D4FB7C" w14:textId="77777777" w:rsidR="00EB56A5" w:rsidRPr="00255A5C" w:rsidRDefault="00EB56A5" w:rsidP="004F0722">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6C0A48E" w14:textId="77777777" w:rsidR="00EB56A5" w:rsidRPr="00255A5C" w:rsidRDefault="0065359E" w:rsidP="004F0722">
            <w:pPr>
              <w:pStyle w:val="ConcurTableText8pt"/>
              <w:keepNext/>
            </w:pPr>
            <w:hyperlink r:id="rId26" w:history="1">
              <w:r w:rsidR="00EB56A5" w:rsidRPr="00BE714F">
                <w:rPr>
                  <w:rStyle w:val="Hyperlink"/>
                </w:rPr>
                <w:t>Sabre Content Services for Lodging</w:t>
              </w:r>
            </w:hyperlink>
            <w:r w:rsidR="00EB56A5">
              <w:t xml:space="preserve"> </w:t>
            </w:r>
          </w:p>
        </w:tc>
      </w:tr>
      <w:tr w:rsidR="00EB56A5" w:rsidRPr="00255A5C" w14:paraId="26E669DD"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978EB60" w14:textId="77777777" w:rsidR="00EB56A5" w:rsidRPr="00255A5C" w:rsidRDefault="00EB56A5" w:rsidP="004F0722">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EEA8B15" w14:textId="77777777" w:rsidR="00EB56A5" w:rsidRPr="00255A5C" w:rsidRDefault="00EB56A5" w:rsidP="004F0722">
            <w:pPr>
              <w:pStyle w:val="ConcurTableText8pt"/>
              <w:keepNext/>
            </w:pPr>
          </w:p>
        </w:tc>
      </w:tr>
      <w:tr w:rsidR="00EB56A5" w:rsidRPr="00255A5C" w14:paraId="7D694C54"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07816D4" w14:textId="77777777" w:rsidR="00EB56A5" w:rsidRDefault="00EB56A5" w:rsidP="004F0722">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A10B129" w14:textId="77777777" w:rsidR="00EB56A5" w:rsidRPr="00255A5C" w:rsidRDefault="00EB56A5" w:rsidP="004F0722">
            <w:pPr>
              <w:pStyle w:val="ConcurTableText8pt"/>
            </w:pPr>
          </w:p>
        </w:tc>
      </w:tr>
    </w:tbl>
    <w:p w14:paraId="4BA23BEF" w14:textId="77777777" w:rsidR="00EB56A5" w:rsidRPr="00255A5C" w:rsidRDefault="00EB56A5" w:rsidP="0050350E">
      <w:pPr>
        <w:pStyle w:val="Heading4"/>
      </w:pPr>
      <w:r w:rsidRPr="00255A5C">
        <w:t>Overview</w:t>
      </w:r>
    </w:p>
    <w:p w14:paraId="29E21EC3" w14:textId="77777777" w:rsidR="00EB56A5" w:rsidRDefault="00EB56A5" w:rsidP="0050350E">
      <w:r>
        <w:t xml:space="preserve">SAP Concur has completed development for Sabre’s migration to the Content Service for Lodging (CSL) platform. While the required updates have had no impact on the end user booking experience, future Sabre-mandated changes will impact GDS PNRs and IUR files. Please review the </w:t>
      </w:r>
      <w:hyperlink r:id="rId27" w:history="1">
        <w:r w:rsidRPr="00BE714F">
          <w:rPr>
            <w:rStyle w:val="Hyperlink"/>
            <w:i/>
            <w:iCs/>
          </w:rPr>
          <w:t>Sabre</w:t>
        </w:r>
        <w:r w:rsidRPr="00BE714F">
          <w:rPr>
            <w:rStyle w:val="Hyperlink"/>
          </w:rPr>
          <w:t xml:space="preserve"> </w:t>
        </w:r>
        <w:r w:rsidRPr="00BE714F">
          <w:rPr>
            <w:rStyle w:val="Hyperlink"/>
            <w:i/>
            <w:iCs/>
          </w:rPr>
          <w:t>Content Services for Lodging Fact Sheet</w:t>
        </w:r>
      </w:hyperlink>
      <w:r>
        <w:t xml:space="preserve"> in preparation for Sabre mandating the use of true CSL hotel segments. TMCs must ensure mid and back-office systems are prepared for these upcoming changes.</w:t>
      </w:r>
    </w:p>
    <w:p w14:paraId="62C2D7A2" w14:textId="77777777" w:rsidR="00EB56A5" w:rsidRDefault="00EB56A5" w:rsidP="0050350E">
      <w:pPr>
        <w:pStyle w:val="Heading5"/>
      </w:pPr>
      <w:r w:rsidRPr="00255A5C">
        <w:t>User/Customer Benefit</w:t>
      </w:r>
    </w:p>
    <w:p w14:paraId="67D755EA" w14:textId="77777777" w:rsidR="00EB56A5" w:rsidRPr="008715A7" w:rsidRDefault="00EB56A5" w:rsidP="008715A7">
      <w:r>
        <w:t>Sabre’s Content Services for Lodging platform delivers more efficiency and a more consistent shopping experience to travel advisors.</w:t>
      </w:r>
    </w:p>
    <w:p w14:paraId="4B07D9B5" w14:textId="77777777" w:rsidR="00EB56A5" w:rsidRDefault="00EB56A5" w:rsidP="0050350E">
      <w:pPr>
        <w:pStyle w:val="Heading4"/>
      </w:pPr>
      <w:r>
        <w:t>Configuration for Professional and Standard Travel</w:t>
      </w:r>
    </w:p>
    <w:p w14:paraId="0737DD95" w14:textId="77777777" w:rsidR="00EB56A5" w:rsidRDefault="00EB56A5" w:rsidP="0050350E">
      <w:pPr>
        <w:pStyle w:val="ConcurBodyText"/>
      </w:pPr>
      <w:r w:rsidRPr="005F77C3">
        <w:t>This feature is enabled by default. There are no configuration steps</w:t>
      </w:r>
      <w:r>
        <w:t>.</w:t>
      </w:r>
    </w:p>
    <w:p w14:paraId="053C5508" w14:textId="77777777" w:rsidR="00EB56A5" w:rsidRPr="00DA15DF" w:rsidRDefault="00EB56A5" w:rsidP="00DA15DF">
      <w:pPr>
        <w:pStyle w:val="ConcurMoreInfo"/>
      </w:pPr>
      <w:r w:rsidRPr="00FD46B5">
        <w:t xml:space="preserve">For more information, refer to the </w:t>
      </w:r>
      <w:hyperlink r:id="rId28" w:history="1">
        <w:r w:rsidRPr="00BE714F">
          <w:rPr>
            <w:rStyle w:val="Hyperlink"/>
            <w:i/>
            <w:iCs/>
          </w:rPr>
          <w:t>Sabre</w:t>
        </w:r>
        <w:r w:rsidRPr="00BE714F">
          <w:rPr>
            <w:rStyle w:val="Hyperlink"/>
          </w:rPr>
          <w:t xml:space="preserve"> </w:t>
        </w:r>
        <w:r w:rsidRPr="00BE714F">
          <w:rPr>
            <w:rStyle w:val="Hyperlink"/>
            <w:i/>
            <w:iCs/>
          </w:rPr>
          <w:t>Content Services for Lodging Fact Sheet</w:t>
        </w:r>
      </w:hyperlink>
      <w:r>
        <w:t>.</w:t>
      </w:r>
    </w:p>
    <w:p w14:paraId="0E8B1C4C" w14:textId="77777777" w:rsidR="00EB56A5" w:rsidRPr="00AF3F9B" w:rsidRDefault="00EB56A5" w:rsidP="00AF3F9B">
      <w:pPr>
        <w:pStyle w:val="Heading2"/>
      </w:pPr>
      <w:bookmarkStart w:id="34" w:name="_Toc473548968"/>
      <w:bookmarkStart w:id="35" w:name="_Toc112320501"/>
      <w:r>
        <w:t>Train</w:t>
      </w:r>
      <w:bookmarkEnd w:id="34"/>
      <w:bookmarkEnd w:id="35"/>
    </w:p>
    <w:p w14:paraId="09C93F58" w14:textId="77777777" w:rsidR="00EB56A5" w:rsidRPr="00AF3F9B" w:rsidRDefault="00EB56A5" w:rsidP="00AF3F9B">
      <w:pPr>
        <w:pStyle w:val="Heading3"/>
        <w:rPr>
          <w:rFonts w:ascii="Calibri" w:hAnsi="Calibri"/>
          <w:sz w:val="22"/>
        </w:rPr>
      </w:pPr>
      <w:bookmarkStart w:id="36" w:name="_Toc112320502"/>
      <w:r w:rsidRPr="00AF3F9B">
        <w:t xml:space="preserve">Company Code </w:t>
      </w:r>
      <w:r>
        <w:t>n</w:t>
      </w:r>
      <w:r w:rsidRPr="00AF3F9B">
        <w:t xml:space="preserve">ot </w:t>
      </w:r>
      <w:r>
        <w:t>R</w:t>
      </w:r>
      <w:r w:rsidRPr="00AF3F9B">
        <w:t>equired for Renf</w:t>
      </w:r>
      <w:r>
        <w:t>e Direct Connect</w:t>
      </w:r>
      <w:bookmarkEnd w:id="36"/>
    </w:p>
    <w:p w14:paraId="088FBB22" w14:textId="77777777" w:rsidR="00EB56A5" w:rsidRDefault="00EB56A5" w:rsidP="00535A3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14:paraId="44EE2720" w14:textId="77777777" w:rsidTr="00880A61">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0AC89E" w14:textId="77777777" w:rsidR="00EB56A5" w:rsidRDefault="00EB56A5" w:rsidP="00880A61">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F10E4" w14:textId="77777777" w:rsidR="00EB56A5" w:rsidRDefault="00EB56A5" w:rsidP="00880A61">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9F7DD35" w14:textId="77777777" w:rsidR="00EB56A5" w:rsidRDefault="00EB56A5" w:rsidP="00880A61">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EB56A5" w14:paraId="1360EDE4" w14:textId="77777777" w:rsidTr="00880A61">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7F5FCD8A" w14:textId="77777777" w:rsidR="00EB56A5" w:rsidRDefault="00EB56A5" w:rsidP="00880A61">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195D1BF3" w14:textId="77777777" w:rsidR="00EB56A5" w:rsidRDefault="00EB56A5" w:rsidP="00880A61">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2405F3A6" w14:textId="77777777" w:rsidR="00EB56A5" w:rsidRDefault="00EB56A5" w:rsidP="00880A61">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EB56A5" w14:paraId="01A3EB14" w14:textId="77777777" w:rsidTr="00880A6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892FB5B" w14:textId="77777777" w:rsidR="00EB56A5" w:rsidRDefault="00EB56A5" w:rsidP="00880A61">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9C17607" w14:textId="77777777" w:rsidR="00EB56A5" w:rsidRDefault="00EB56A5" w:rsidP="00880A61">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5DD9A536" w14:textId="77777777" w:rsidR="00EB56A5" w:rsidRDefault="00EB56A5" w:rsidP="00880A61">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EB56A5" w14:paraId="64573ED6" w14:textId="77777777" w:rsidTr="00880A61">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087E054F" w14:textId="77777777" w:rsidR="00EB56A5" w:rsidRDefault="00EB56A5" w:rsidP="00880A61">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659E4D2A" w14:textId="77777777" w:rsidR="00EB56A5" w:rsidRDefault="00EB56A5" w:rsidP="00880A61">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050322B5" w14:textId="77777777" w:rsidR="00EB56A5" w:rsidRDefault="00EB56A5" w:rsidP="00880A61">
            <w:pPr>
              <w:pStyle w:val="ConcurTableText8pt"/>
              <w:keepNext/>
            </w:pPr>
            <w:r>
              <w:rPr>
                <w:b/>
              </w:rPr>
              <w:t xml:space="preserve">Other: </w:t>
            </w:r>
            <w:r>
              <w:t>Refer to the release note below</w:t>
            </w:r>
          </w:p>
        </w:tc>
      </w:tr>
      <w:tr w:rsidR="00EB56A5" w14:paraId="0138C396" w14:textId="77777777" w:rsidTr="00880A61">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21283B8" w14:textId="77777777" w:rsidR="00EB56A5" w:rsidRDefault="00EB56A5" w:rsidP="00880A61">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1B53D382" w14:textId="77777777" w:rsidR="00EB56A5" w:rsidRDefault="00EB56A5" w:rsidP="00880A61">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79E5D567" w14:textId="77777777" w:rsidR="00EB56A5" w:rsidRDefault="00EB56A5" w:rsidP="00880A61">
            <w:pPr>
              <w:pStyle w:val="ConcurTableText8pt"/>
              <w:keepNext/>
              <w:rPr>
                <w:b/>
              </w:rPr>
            </w:pPr>
            <w:r>
              <w:rPr>
                <w:b/>
              </w:rPr>
              <w:t>Does not apply to this edition</w:t>
            </w:r>
          </w:p>
        </w:tc>
      </w:tr>
      <w:tr w:rsidR="00EB56A5" w14:paraId="0B3DA39D" w14:textId="77777777" w:rsidTr="00880A6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9B40C02" w14:textId="77777777" w:rsidR="00EB56A5" w:rsidRDefault="00EB56A5" w:rsidP="00880A61">
            <w:pPr>
              <w:pStyle w:val="ConcurTableText8pt"/>
              <w:keepNext/>
              <w:rPr>
                <w:b/>
              </w:rPr>
            </w:pPr>
            <w:r>
              <w:rPr>
                <w:b/>
              </w:rPr>
              <w:t>Source / Solution Suggestion</w:t>
            </w:r>
          </w:p>
        </w:tc>
      </w:tr>
      <w:tr w:rsidR="00EB56A5" w14:paraId="0AB6ED05" w14:textId="77777777" w:rsidTr="00880A6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56BA78DA" w14:textId="77777777" w:rsidR="00EB56A5" w:rsidRDefault="00EB56A5" w:rsidP="00880A61">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ABB3396" w14:textId="77777777" w:rsidR="00EB56A5" w:rsidRDefault="00EB56A5" w:rsidP="00880A61">
            <w:pPr>
              <w:pStyle w:val="ConcurTableText8pt"/>
              <w:keepNext/>
            </w:pPr>
          </w:p>
        </w:tc>
      </w:tr>
      <w:tr w:rsidR="00EB56A5" w14:paraId="3482DC1D" w14:textId="77777777" w:rsidTr="00880A6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6AF7F08" w14:textId="77777777" w:rsidR="00EB56A5" w:rsidRDefault="00EB56A5" w:rsidP="00880A61">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5A921CF" w14:textId="77777777" w:rsidR="00EB56A5" w:rsidRDefault="00EB56A5" w:rsidP="00880A61">
            <w:pPr>
              <w:pStyle w:val="ConcurTableText8pt"/>
              <w:keepNext/>
            </w:pPr>
            <w:r>
              <w:t>Renfe</w:t>
            </w:r>
          </w:p>
        </w:tc>
      </w:tr>
      <w:tr w:rsidR="00EB56A5" w14:paraId="702DA7FF" w14:textId="77777777" w:rsidTr="00880A6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B431D2E" w14:textId="77777777" w:rsidR="00EB56A5" w:rsidRDefault="00EB56A5" w:rsidP="00880A61">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8C31C9D" w14:textId="77777777" w:rsidR="00EB56A5" w:rsidRDefault="00EB56A5" w:rsidP="00880A61">
            <w:pPr>
              <w:pStyle w:val="ConcurTableText8pt"/>
              <w:keepNext/>
            </w:pPr>
          </w:p>
        </w:tc>
      </w:tr>
      <w:tr w:rsidR="00EB56A5" w14:paraId="754E251D" w14:textId="77777777" w:rsidTr="00880A6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292D04F" w14:textId="77777777" w:rsidR="00EB56A5" w:rsidRDefault="00EB56A5" w:rsidP="00880A61">
            <w:pPr>
              <w:pStyle w:val="ConcurTableText8pt"/>
              <w:keepNext/>
              <w:rPr>
                <w:b/>
              </w:rPr>
            </w:pPr>
            <w:r>
              <w:rPr>
                <w:b/>
              </w:rPr>
              <w:t>Other</w:t>
            </w:r>
          </w:p>
        </w:tc>
      </w:tr>
      <w:tr w:rsidR="00EB56A5" w14:paraId="53CB6501" w14:textId="77777777" w:rsidTr="00880A61">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1F2AF23" w14:textId="77777777" w:rsidR="00EB56A5" w:rsidRDefault="00EB56A5" w:rsidP="00880A61">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6635B73E" w14:textId="77777777" w:rsidR="00EB56A5" w:rsidRDefault="00EB56A5" w:rsidP="00880A61">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5C3A415" w14:textId="77777777" w:rsidR="00EB56A5" w:rsidRDefault="00EB56A5" w:rsidP="00880A61">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2D7A9C50" w14:textId="77777777" w:rsidR="00EB56A5" w:rsidRDefault="00EB56A5" w:rsidP="00880A61">
            <w:pPr>
              <w:pStyle w:val="ConcurTableText8pt"/>
              <w:keepNext/>
            </w:pPr>
            <w:r>
              <w:t>Scan impact</w:t>
            </w:r>
          </w:p>
        </w:tc>
      </w:tr>
      <w:tr w:rsidR="00EB56A5" w14:paraId="2D858131" w14:textId="77777777" w:rsidTr="00880A6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3CEEBD31" w14:textId="77777777" w:rsidR="00EB56A5" w:rsidRDefault="00EB56A5" w:rsidP="00880A61">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2DDCD4DF" w14:textId="77777777" w:rsidR="00EB56A5" w:rsidRDefault="00EB56A5" w:rsidP="00880A61">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BDF4136" w14:textId="77777777" w:rsidR="00EB56A5" w:rsidRDefault="00EB56A5" w:rsidP="00880A6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ED57210" w14:textId="77777777" w:rsidR="00EB56A5" w:rsidRDefault="00EB56A5" w:rsidP="00880A61">
            <w:pPr>
              <w:pStyle w:val="ConcurTableText8pt"/>
              <w:keepNext/>
            </w:pPr>
            <w:r>
              <w:t>UI impact</w:t>
            </w:r>
          </w:p>
        </w:tc>
      </w:tr>
      <w:tr w:rsidR="00EB56A5" w14:paraId="17C6D0E5" w14:textId="77777777" w:rsidTr="00880A6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5BA032C" w14:textId="77777777" w:rsidR="00EB56A5" w:rsidRDefault="00EB56A5" w:rsidP="00880A6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C18AF09" w14:textId="77777777" w:rsidR="00EB56A5" w:rsidRDefault="00EB56A5" w:rsidP="00880A61">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9FFD671" w14:textId="77777777" w:rsidR="00EB56A5" w:rsidRDefault="00EB56A5" w:rsidP="00880A6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6D295BA" w14:textId="77777777" w:rsidR="00EB56A5" w:rsidRDefault="00EB56A5" w:rsidP="00880A61">
            <w:pPr>
              <w:pStyle w:val="ConcurTableText8pt"/>
              <w:keepNext/>
            </w:pPr>
            <w:r>
              <w:t>File finishing impact</w:t>
            </w:r>
          </w:p>
        </w:tc>
      </w:tr>
      <w:tr w:rsidR="00EB56A5" w14:paraId="1A7C1319" w14:textId="77777777" w:rsidTr="00880A61">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148B03E" w14:textId="77777777" w:rsidR="00EB56A5" w:rsidRDefault="00EB56A5" w:rsidP="00880A61">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C9E0634" w14:textId="77777777" w:rsidR="00EB56A5" w:rsidRDefault="00EB56A5" w:rsidP="00880A61">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560BDE6" w14:textId="77777777" w:rsidR="00EB56A5" w:rsidRDefault="00EB56A5" w:rsidP="00880A61">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B620590" w14:textId="77777777" w:rsidR="00EB56A5" w:rsidRDefault="00EB56A5" w:rsidP="00880A61">
            <w:pPr>
              <w:pStyle w:val="ConcurTableText8pt"/>
              <w:keepNext/>
            </w:pPr>
            <w:r>
              <w:t>Profile/Profile API/3rd Party XML Sync Impact</w:t>
            </w:r>
          </w:p>
        </w:tc>
      </w:tr>
      <w:tr w:rsidR="00EB56A5" w14:paraId="735FB5C8" w14:textId="77777777" w:rsidTr="00880A61">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4F558E3" w14:textId="77777777" w:rsidR="00EB56A5" w:rsidRDefault="00EB56A5" w:rsidP="00880A61">
            <w:pPr>
              <w:pStyle w:val="ConcurTableText8pt"/>
              <w:keepNext/>
              <w:rPr>
                <w:b/>
              </w:rPr>
            </w:pPr>
            <w:r>
              <w:rPr>
                <w:b/>
              </w:rPr>
              <w:t>Affected Documentation</w:t>
            </w:r>
          </w:p>
        </w:tc>
      </w:tr>
      <w:tr w:rsidR="00EB56A5" w14:paraId="29636320" w14:textId="77777777" w:rsidTr="00880A61">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9CDB823" w14:textId="77777777" w:rsidR="00EB56A5" w:rsidRDefault="00EB56A5" w:rsidP="00880A61">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241DE192" w14:textId="77777777" w:rsidR="00EB56A5" w:rsidRDefault="0065359E" w:rsidP="00880A61">
            <w:pPr>
              <w:pStyle w:val="ConcurTableText8pt"/>
              <w:keepNext/>
            </w:pPr>
            <w:hyperlink r:id="rId29" w:history="1">
              <w:r w:rsidR="00EB56A5" w:rsidRPr="00AD6751">
                <w:rPr>
                  <w:rStyle w:val="Hyperlink"/>
                </w:rPr>
                <w:t>Renfe Direct Connect Travel Guide</w:t>
              </w:r>
            </w:hyperlink>
          </w:p>
        </w:tc>
      </w:tr>
      <w:tr w:rsidR="00EB56A5" w14:paraId="23A692D5" w14:textId="77777777" w:rsidTr="00880A6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64DE883B" w14:textId="77777777" w:rsidR="00EB56A5" w:rsidRDefault="00EB56A5" w:rsidP="00880A61">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81D35D2" w14:textId="77777777" w:rsidR="00EB56A5" w:rsidRDefault="00EB56A5" w:rsidP="00880A61">
            <w:pPr>
              <w:pStyle w:val="ConcurTableText8pt"/>
              <w:keepNext/>
            </w:pPr>
          </w:p>
        </w:tc>
      </w:tr>
      <w:tr w:rsidR="00EB56A5" w14:paraId="6E61A26E" w14:textId="77777777" w:rsidTr="00880A61">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85BAB2D" w14:textId="77777777" w:rsidR="00EB56A5" w:rsidRDefault="00EB56A5" w:rsidP="00880A61">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FC2C738" w14:textId="77777777" w:rsidR="00EB56A5" w:rsidRDefault="00EB56A5" w:rsidP="00880A61">
            <w:pPr>
              <w:pStyle w:val="ConcurTableText8pt"/>
              <w:keepNext/>
            </w:pPr>
          </w:p>
        </w:tc>
      </w:tr>
      <w:tr w:rsidR="00EB56A5" w14:paraId="4E7715B8" w14:textId="77777777" w:rsidTr="00880A61">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2A1562A" w14:textId="77777777" w:rsidR="00EB56A5" w:rsidRDefault="00EB56A5" w:rsidP="00880A61">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2735B00" w14:textId="77777777" w:rsidR="00EB56A5" w:rsidRDefault="00EB56A5" w:rsidP="00880A61">
            <w:pPr>
              <w:pStyle w:val="ConcurTableText8pt"/>
            </w:pPr>
          </w:p>
        </w:tc>
      </w:tr>
    </w:tbl>
    <w:p w14:paraId="49892476" w14:textId="77777777" w:rsidR="00EB56A5" w:rsidRDefault="00EB56A5" w:rsidP="00535A34">
      <w:pPr>
        <w:pStyle w:val="Heading4"/>
      </w:pPr>
      <w:r w:rsidRPr="00535A34">
        <w:t>Overview</w:t>
      </w:r>
    </w:p>
    <w:p w14:paraId="2D489CEF" w14:textId="77777777" w:rsidR="00EB56A5" w:rsidRDefault="00EB56A5" w:rsidP="000C53DE">
      <w:pPr>
        <w:pStyle w:val="ConcurBodyText"/>
      </w:pPr>
      <w:r>
        <w:t>Until now, Concur Travel required a Company Code for clients to enable the Renfe direct connect.</w:t>
      </w:r>
    </w:p>
    <w:p w14:paraId="55B93D09" w14:textId="77777777" w:rsidR="00EB56A5" w:rsidRDefault="00EB56A5" w:rsidP="0023657C">
      <w:pPr>
        <w:pStyle w:val="ConcurBodyText"/>
      </w:pPr>
      <w:r>
        <w:t>Renfe no longer requires Concur Travel to send the Company Code in every request and as a result, with the August release, the company code in the travel configuration for Renfe is now optional.</w:t>
      </w:r>
    </w:p>
    <w:p w14:paraId="3E6775A9" w14:textId="77777777" w:rsidR="00EB56A5" w:rsidRPr="003A0A06" w:rsidRDefault="00EB56A5" w:rsidP="00535A34">
      <w:pPr>
        <w:pStyle w:val="ConcurBodyText"/>
      </w:pPr>
      <w:r>
        <w:t xml:space="preserve">Only public fares will be available to clients who do not have a customer agreement with Renfe. </w:t>
      </w:r>
    </w:p>
    <w:p w14:paraId="2219A3BF" w14:textId="77777777" w:rsidR="00EB56A5" w:rsidRPr="007D20BE" w:rsidRDefault="00EB56A5" w:rsidP="00535A34">
      <w:pPr>
        <w:pStyle w:val="Heading5"/>
      </w:pPr>
      <w:r w:rsidRPr="007D20BE">
        <w:t>User/Customer Benefit</w:t>
      </w:r>
    </w:p>
    <w:p w14:paraId="4CAB9793" w14:textId="77777777" w:rsidR="00EB56A5" w:rsidRDefault="00EB56A5" w:rsidP="00535A34">
      <w:pPr>
        <w:pStyle w:val="ConcurBodyText"/>
      </w:pPr>
      <w:r>
        <w:t xml:space="preserve">This change will allow clients without a customer agreement with Renfe to enable the Renfe </w:t>
      </w:r>
      <w:r w:rsidRPr="00535A34">
        <w:t>direct</w:t>
      </w:r>
      <w:r>
        <w:t xml:space="preserve"> connect.</w:t>
      </w:r>
    </w:p>
    <w:p w14:paraId="6DE2BD4A" w14:textId="77777777" w:rsidR="00EB56A5" w:rsidRDefault="00EB56A5" w:rsidP="00535A34">
      <w:pPr>
        <w:pStyle w:val="Heading4"/>
      </w:pPr>
      <w:r>
        <w:t>End-User Experience</w:t>
      </w:r>
    </w:p>
    <w:p w14:paraId="2E84A663" w14:textId="77777777" w:rsidR="00EB56A5" w:rsidRPr="007D20BE" w:rsidRDefault="00EB56A5" w:rsidP="0091085D">
      <w:pPr>
        <w:pStyle w:val="ConcurBodyText"/>
      </w:pPr>
      <w:r>
        <w:t xml:space="preserve">Users will be able to search, book, and cancel with the Renfe direct connect without their company specifying the Company Code in the travel configuration. </w:t>
      </w:r>
    </w:p>
    <w:p w14:paraId="31EFEA06" w14:textId="77777777" w:rsidR="00EB56A5" w:rsidRDefault="00EB56A5" w:rsidP="00535A34">
      <w:pPr>
        <w:pStyle w:val="Heading4"/>
      </w:pPr>
      <w:r w:rsidRPr="007D20BE">
        <w:t>Configuration for Professional and Standard Travel</w:t>
      </w:r>
    </w:p>
    <w:p w14:paraId="5BF1BBA6" w14:textId="77777777" w:rsidR="00EB56A5" w:rsidRDefault="00EB56A5" w:rsidP="006254BA">
      <w:pPr>
        <w:pStyle w:val="ConcurBodyText"/>
        <w:keepNext/>
      </w:pPr>
      <w:r>
        <w:t>The company code is no longer required for the Renfe direct connect.</w:t>
      </w:r>
    </w:p>
    <w:p w14:paraId="63B8B67B" w14:textId="77777777" w:rsidR="00EB56A5" w:rsidRPr="00535A34" w:rsidRDefault="00EB56A5" w:rsidP="00535A34">
      <w:pPr>
        <w:pStyle w:val="ConcurMoreInfo"/>
        <w:tabs>
          <w:tab w:val="num" w:pos="1440"/>
        </w:tabs>
        <w:ind w:left="1440"/>
        <w:rPr>
          <w:rFonts w:ascii="Calibri" w:hAnsi="Calibri"/>
        </w:rPr>
      </w:pPr>
      <w:r>
        <w:t xml:space="preserve">For more information, refer to the </w:t>
      </w:r>
      <w:hyperlink r:id="rId30" w:history="1">
        <w:r w:rsidRPr="0091085D">
          <w:rPr>
            <w:rStyle w:val="Hyperlink"/>
            <w:i/>
            <w:iCs/>
          </w:rPr>
          <w:t>Renfe Direct Connect Travel Service Guide</w:t>
        </w:r>
      </w:hyperlink>
      <w:r>
        <w:t xml:space="preserve">. To locate, refer to </w:t>
      </w:r>
      <w:r w:rsidRPr="00535A34">
        <w:rPr>
          <w:i/>
        </w:rPr>
        <w:t>Additional Release Notes and Other Technical Documentation</w:t>
      </w:r>
      <w:r>
        <w:t xml:space="preserve"> in these release notes. </w:t>
      </w:r>
    </w:p>
    <w:p w14:paraId="6AA589A0" w14:textId="77777777" w:rsidR="00EB56A5" w:rsidRPr="00C1526B" w:rsidRDefault="00EB56A5" w:rsidP="00A13C66">
      <w:pPr>
        <w:pStyle w:val="Heading1"/>
        <w:ind w:left="-990"/>
      </w:pPr>
      <w:bookmarkStart w:id="37" w:name="_Toc520460591"/>
      <w:bookmarkStart w:id="38" w:name="_Toc523407726"/>
      <w:bookmarkStart w:id="39" w:name="_Toc525290701"/>
      <w:bookmarkStart w:id="40" w:name="_Toc527572975"/>
      <w:bookmarkStart w:id="41" w:name="_Toc530565055"/>
      <w:bookmarkStart w:id="42" w:name="_Toc112320503"/>
      <w:r>
        <w:t xml:space="preserve">Planned </w:t>
      </w:r>
      <w:bookmarkEnd w:id="37"/>
      <w:bookmarkEnd w:id="38"/>
      <w:bookmarkEnd w:id="39"/>
      <w:bookmarkEnd w:id="40"/>
      <w:bookmarkEnd w:id="41"/>
      <w:r>
        <w:t>Changes</w:t>
      </w:r>
      <w:bookmarkEnd w:id="42"/>
    </w:p>
    <w:p w14:paraId="6B9DB3B6" w14:textId="77777777" w:rsidR="00EB56A5" w:rsidRDefault="00EB56A5"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1C043F3C" w14:textId="77777777" w:rsidR="00EB56A5" w:rsidRPr="000875C2" w:rsidRDefault="00EB56A5" w:rsidP="00CD3797">
      <w:pPr>
        <w:pStyle w:val="ConcurNote"/>
        <w:tabs>
          <w:tab w:val="clear" w:pos="720"/>
          <w:tab w:val="num" w:pos="108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1" w:history="1">
        <w:r w:rsidRPr="007E2771">
          <w:rPr>
            <w:rStyle w:val="Hyperlink"/>
            <w:i/>
            <w:iCs/>
          </w:rPr>
          <w:t>Shared Changes Release Notes</w:t>
        </w:r>
      </w:hyperlink>
      <w:r w:rsidRPr="000875C2">
        <w:t xml:space="preserve">. </w:t>
      </w:r>
    </w:p>
    <w:p w14:paraId="69FAACD9" w14:textId="77777777" w:rsidR="00EB56A5" w:rsidRPr="00EB56A5" w:rsidRDefault="00EB56A5" w:rsidP="002A1EC3">
      <w:pPr>
        <w:pStyle w:val="Heading2"/>
      </w:pPr>
      <w:bookmarkStart w:id="43" w:name="_Toc112320504"/>
      <w:r w:rsidRPr="00EB56A5">
        <w:t>Car</w:t>
      </w:r>
      <w:bookmarkEnd w:id="43"/>
    </w:p>
    <w:p w14:paraId="50C5E8AF" w14:textId="77777777" w:rsidR="00EB56A5" w:rsidRPr="00BE2A7F" w:rsidRDefault="00EB56A5" w:rsidP="002A1EC3">
      <w:pPr>
        <w:pStyle w:val="Heading3"/>
        <w:rPr>
          <w:rFonts w:cs="Verdana"/>
          <w:szCs w:val="24"/>
        </w:rPr>
      </w:pPr>
      <w:bookmarkStart w:id="44" w:name="_Toc112320505"/>
      <w:r>
        <w:rPr>
          <w:rFonts w:cs="Verdana"/>
          <w:szCs w:val="24"/>
        </w:rPr>
        <w:t>**Planned Changes** Management of C</w:t>
      </w:r>
      <w:r w:rsidRPr="00BE2A7F">
        <w:rPr>
          <w:rFonts w:cs="Verdana"/>
          <w:szCs w:val="24"/>
        </w:rPr>
        <w:t xml:space="preserve">ar </w:t>
      </w:r>
      <w:r>
        <w:rPr>
          <w:rFonts w:cs="Verdana"/>
          <w:szCs w:val="24"/>
        </w:rPr>
        <w:t>R</w:t>
      </w:r>
      <w:r w:rsidRPr="00BE2A7F">
        <w:rPr>
          <w:rFonts w:cs="Verdana"/>
          <w:szCs w:val="24"/>
        </w:rPr>
        <w:t>ules</w:t>
      </w:r>
      <w:bookmarkEnd w:id="44"/>
    </w:p>
    <w:p w14:paraId="537C51F9" w14:textId="77777777" w:rsidR="00EB56A5" w:rsidRDefault="00EB56A5" w:rsidP="002A1EC3">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B56A5" w:rsidRPr="003B7075" w14:paraId="20B895BF" w14:textId="77777777" w:rsidTr="004F0722">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63619379" w14:textId="77777777" w:rsidR="00EB56A5" w:rsidRPr="003B7075" w:rsidRDefault="00EB56A5" w:rsidP="004F0722">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16376E1" w14:textId="77777777" w:rsidR="00EB56A5" w:rsidRPr="003B7075" w:rsidRDefault="00EB56A5" w:rsidP="004F0722">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4FD45B1F" w14:textId="77777777" w:rsidR="00EB56A5" w:rsidRPr="003B7075" w:rsidRDefault="00EB56A5" w:rsidP="004F0722">
            <w:pPr>
              <w:pStyle w:val="ConcurTableHeadCentered8pt"/>
            </w:pPr>
            <w:r>
              <w:t>Feature T</w:t>
            </w:r>
            <w:r w:rsidRPr="003B7075">
              <w:t>arget Release Date</w:t>
            </w:r>
          </w:p>
        </w:tc>
      </w:tr>
      <w:tr w:rsidR="00EB56A5" w:rsidRPr="003A2281" w14:paraId="7C82978F" w14:textId="77777777" w:rsidTr="004F0722">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4557FED" w14:textId="77777777" w:rsidR="00EB56A5" w:rsidRPr="0018604A" w:rsidRDefault="00EB56A5" w:rsidP="004F0722">
            <w:pPr>
              <w:pStyle w:val="ConcurTableText8ptCenter"/>
              <w:keepNext/>
            </w:pPr>
            <w:r>
              <w:t>August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F198223" w14:textId="77777777" w:rsidR="00EB56A5" w:rsidRPr="001A7399" w:rsidRDefault="00EB56A5" w:rsidP="004F0722">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0A246CA" w14:textId="77777777" w:rsidR="00EB56A5" w:rsidRPr="001A7399" w:rsidRDefault="00EB56A5" w:rsidP="004F0722">
            <w:pPr>
              <w:pStyle w:val="ConcurTableText8ptCenter"/>
              <w:keepNext/>
            </w:pPr>
            <w:r>
              <w:t>October 2022</w:t>
            </w:r>
          </w:p>
        </w:tc>
      </w:tr>
      <w:tr w:rsidR="00EB56A5" w:rsidRPr="003A2281" w14:paraId="6714988A" w14:textId="77777777" w:rsidTr="004F0722">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8FD4388" w14:textId="77777777" w:rsidR="00EB56A5" w:rsidRDefault="00EB56A5" w:rsidP="004F0722">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1C2CC1B3" w14:textId="77777777" w:rsidR="00EB56A5" w:rsidRPr="00A214C4" w:rsidRDefault="00EB56A5" w:rsidP="002A1EC3">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0E2D918C" w14:textId="77777777" w:rsidTr="004F0722">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C0FA227" w14:textId="77777777" w:rsidR="00EB56A5" w:rsidRPr="00901493" w:rsidRDefault="00EB56A5" w:rsidP="004F0722">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7ECC9FDC" w14:textId="77777777" w:rsidR="00EB56A5" w:rsidRPr="00901493" w:rsidRDefault="00EB56A5" w:rsidP="004F0722">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cPr>
          <w:p w14:paraId="0B1DB821" w14:textId="77777777" w:rsidR="00EB56A5" w:rsidRPr="00255A5C" w:rsidRDefault="00EB56A5" w:rsidP="004F0722">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03B414BF" w14:textId="77777777" w:rsidTr="004F0722">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05356D3F" w14:textId="77777777" w:rsidR="00EB56A5" w:rsidRPr="001203C1" w:rsidRDefault="00EB56A5" w:rsidP="004F0722">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6DACC501" w14:textId="77777777" w:rsidR="00EB56A5" w:rsidRPr="001203C1" w:rsidRDefault="00EB56A5" w:rsidP="004F0722">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180E9D45" w14:textId="77777777" w:rsidR="00EB56A5" w:rsidRPr="00255A5C" w:rsidRDefault="00EB56A5" w:rsidP="004F0722">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4322A615"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E8C8B1A"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0C12242"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6C4C388F" w14:textId="77777777" w:rsidR="00EB56A5" w:rsidRPr="001203C1" w:rsidRDefault="00EB56A5" w:rsidP="004F0722">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5C3603E2"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34A4F45"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4CFC329"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617EE577" w14:textId="77777777" w:rsidR="00EB56A5" w:rsidRPr="001203C1" w:rsidRDefault="00EB56A5" w:rsidP="004F0722">
            <w:pPr>
              <w:pStyle w:val="ConcurTableText8pt"/>
              <w:keepNext/>
            </w:pPr>
            <w:r w:rsidRPr="001203C1">
              <w:rPr>
                <w:b/>
              </w:rPr>
              <w:t xml:space="preserve">Other: </w:t>
            </w:r>
            <w:r>
              <w:t>Refer to the release note below</w:t>
            </w:r>
          </w:p>
        </w:tc>
      </w:tr>
      <w:tr w:rsidR="00EB56A5" w:rsidRPr="00255A5C" w14:paraId="31099DED" w14:textId="77777777" w:rsidTr="004F0722">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F3FE665" w14:textId="77777777" w:rsidR="00EB56A5" w:rsidRPr="001203C1" w:rsidRDefault="00EB56A5" w:rsidP="004F0722">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71767CBE" w14:textId="77777777" w:rsidR="00EB56A5" w:rsidRPr="001203C1" w:rsidRDefault="00EB56A5" w:rsidP="004F0722">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699C6CDF" w14:textId="77777777" w:rsidR="00EB56A5" w:rsidRPr="001203C1" w:rsidRDefault="00EB56A5" w:rsidP="004F0722">
            <w:pPr>
              <w:pStyle w:val="ConcurTableText8pt"/>
              <w:keepNext/>
              <w:rPr>
                <w:b/>
              </w:rPr>
            </w:pPr>
            <w:r>
              <w:rPr>
                <w:b/>
              </w:rPr>
              <w:t>Does not apply to this edition</w:t>
            </w:r>
          </w:p>
        </w:tc>
      </w:tr>
      <w:tr w:rsidR="00EB56A5" w:rsidRPr="00255A5C" w14:paraId="61CA279D"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8FC4AB0" w14:textId="77777777" w:rsidR="00EB56A5" w:rsidRPr="00255A5C" w:rsidRDefault="00EB56A5" w:rsidP="004F0722">
            <w:pPr>
              <w:pStyle w:val="ConcurTableText8pt"/>
              <w:keepNext/>
              <w:rPr>
                <w:b/>
              </w:rPr>
            </w:pPr>
            <w:r>
              <w:rPr>
                <w:b/>
              </w:rPr>
              <w:t>Source / Solution Suggestion</w:t>
            </w:r>
          </w:p>
        </w:tc>
      </w:tr>
      <w:tr w:rsidR="00EB56A5" w:rsidRPr="00255A5C" w14:paraId="66F1BE86"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35E9E89" w14:textId="77777777" w:rsidR="00EB56A5" w:rsidRPr="00255A5C" w:rsidRDefault="00EB56A5" w:rsidP="004F0722">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FF4A1D7" w14:textId="77777777" w:rsidR="00EB56A5" w:rsidRPr="00255A5C" w:rsidRDefault="00EB56A5" w:rsidP="004F0722">
            <w:pPr>
              <w:pStyle w:val="ConcurTableText8pt"/>
              <w:keepNext/>
            </w:pPr>
          </w:p>
        </w:tc>
      </w:tr>
      <w:tr w:rsidR="00EB56A5" w:rsidRPr="00255A5C" w14:paraId="44DFDADD"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326F99D" w14:textId="77777777" w:rsidR="00EB56A5" w:rsidRPr="00255A5C" w:rsidRDefault="00EB56A5" w:rsidP="004F0722">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942DB31" w14:textId="77777777" w:rsidR="00EB56A5" w:rsidRPr="00255A5C" w:rsidRDefault="00EB56A5" w:rsidP="004F0722">
            <w:pPr>
              <w:pStyle w:val="ConcurTableText8pt"/>
              <w:keepNext/>
            </w:pPr>
          </w:p>
        </w:tc>
      </w:tr>
      <w:tr w:rsidR="00EB56A5" w:rsidRPr="00255A5C" w14:paraId="768DC5C5"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ADC37FC" w14:textId="77777777" w:rsidR="00EB56A5" w:rsidRPr="00255A5C" w:rsidRDefault="00EB56A5" w:rsidP="004F0722">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D5CA75F" w14:textId="77777777" w:rsidR="00EB56A5" w:rsidRPr="00255A5C" w:rsidRDefault="00EB56A5" w:rsidP="004F0722">
            <w:pPr>
              <w:pStyle w:val="ConcurTableText8pt"/>
              <w:keepNext/>
            </w:pPr>
          </w:p>
        </w:tc>
      </w:tr>
      <w:tr w:rsidR="00EB56A5" w:rsidRPr="00255A5C" w14:paraId="0141362B"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7E903BD" w14:textId="77777777" w:rsidR="00EB56A5" w:rsidRPr="00255A5C" w:rsidRDefault="00EB56A5" w:rsidP="004F0722">
            <w:pPr>
              <w:pStyle w:val="ConcurTableText8pt"/>
              <w:keepNext/>
              <w:rPr>
                <w:b/>
              </w:rPr>
            </w:pPr>
            <w:r w:rsidRPr="00255A5C">
              <w:rPr>
                <w:b/>
              </w:rPr>
              <w:t>Other</w:t>
            </w:r>
          </w:p>
        </w:tc>
      </w:tr>
      <w:tr w:rsidR="00EB56A5" w:rsidRPr="00255A5C" w14:paraId="6654366D" w14:textId="77777777" w:rsidTr="004F0722">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3DC7AE31" w14:textId="77777777" w:rsidR="00EB56A5" w:rsidRPr="00255A5C" w:rsidRDefault="00EB56A5" w:rsidP="004F0722">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30726BD7" w14:textId="77777777" w:rsidR="00EB56A5" w:rsidRPr="00255A5C" w:rsidRDefault="00EB56A5" w:rsidP="004F0722">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09FD479" w14:textId="77777777" w:rsidR="00EB56A5" w:rsidRPr="00255A5C" w:rsidRDefault="00EB56A5" w:rsidP="004F0722">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7EA6F6BA" w14:textId="77777777" w:rsidR="00EB56A5" w:rsidRPr="00255A5C" w:rsidRDefault="00EB56A5" w:rsidP="004F0722">
            <w:pPr>
              <w:pStyle w:val="ConcurTableText8pt"/>
              <w:keepNext/>
            </w:pPr>
            <w:r w:rsidRPr="00255A5C">
              <w:t>Scan impact</w:t>
            </w:r>
          </w:p>
        </w:tc>
      </w:tr>
      <w:tr w:rsidR="00EB56A5" w:rsidRPr="003A2281" w14:paraId="08C5C7DA"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7B8F35A" w14:textId="77777777" w:rsidR="00EB56A5" w:rsidRPr="003A2281" w:rsidRDefault="00EB56A5" w:rsidP="004F0722">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D5C91EC" w14:textId="77777777" w:rsidR="00EB56A5" w:rsidRPr="00255A5C" w:rsidRDefault="00EB56A5" w:rsidP="004F0722">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356D67E" w14:textId="77777777" w:rsidR="00EB56A5" w:rsidRPr="003A2281" w:rsidRDefault="00EB56A5" w:rsidP="004F0722">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56F4563" w14:textId="77777777" w:rsidR="00EB56A5" w:rsidRPr="003A2281" w:rsidRDefault="00EB56A5" w:rsidP="004F0722">
            <w:pPr>
              <w:pStyle w:val="ConcurTableText8pt"/>
              <w:keepNext/>
            </w:pPr>
            <w:r w:rsidRPr="003A2281">
              <w:t>UI impact</w:t>
            </w:r>
          </w:p>
        </w:tc>
      </w:tr>
      <w:tr w:rsidR="00EB56A5" w:rsidRPr="003A2281" w14:paraId="25974CEC"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690A45A"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5FDE657" w14:textId="77777777" w:rsidR="00EB56A5" w:rsidRPr="003A2281" w:rsidRDefault="00EB56A5" w:rsidP="004F0722">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87A62AF"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A28AD91" w14:textId="77777777" w:rsidR="00EB56A5" w:rsidRPr="00255A5C" w:rsidRDefault="00EB56A5" w:rsidP="004F0722">
            <w:pPr>
              <w:pStyle w:val="ConcurTableText8pt"/>
              <w:keepNext/>
            </w:pPr>
            <w:r>
              <w:t xml:space="preserve">File finishing </w:t>
            </w:r>
            <w:r w:rsidRPr="00255A5C">
              <w:t>impact</w:t>
            </w:r>
          </w:p>
        </w:tc>
      </w:tr>
      <w:tr w:rsidR="00EB56A5" w:rsidRPr="003A2281" w14:paraId="4CED97E8"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86ECAE2" w14:textId="77777777" w:rsidR="00EB56A5" w:rsidRPr="003A2281" w:rsidRDefault="00EB56A5"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D6A0F14" w14:textId="77777777" w:rsidR="00EB56A5" w:rsidRPr="003A2281" w:rsidRDefault="00EB56A5" w:rsidP="004F0722">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8D136FA" w14:textId="77777777" w:rsidR="00EB56A5" w:rsidRPr="003A2281" w:rsidRDefault="00EB56A5"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D36DDF3" w14:textId="77777777" w:rsidR="00EB56A5" w:rsidRPr="003A2281" w:rsidRDefault="00EB56A5" w:rsidP="004F0722">
            <w:pPr>
              <w:pStyle w:val="ConcurTableText8pt"/>
              <w:keepNext/>
            </w:pPr>
            <w:r w:rsidRPr="003A2281">
              <w:t>Profile/Profile API/3rd Party XML Sync Impact</w:t>
            </w:r>
          </w:p>
        </w:tc>
      </w:tr>
      <w:tr w:rsidR="00EB56A5" w:rsidRPr="00255A5C" w14:paraId="04850FB0"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1E976F2" w14:textId="77777777" w:rsidR="00EB56A5" w:rsidRPr="00255A5C" w:rsidRDefault="00EB56A5" w:rsidP="004F0722">
            <w:pPr>
              <w:pStyle w:val="ConcurTableText8pt"/>
              <w:keepNext/>
              <w:rPr>
                <w:b/>
              </w:rPr>
            </w:pPr>
            <w:r>
              <w:rPr>
                <w:b/>
              </w:rPr>
              <w:t>Affected Documentation</w:t>
            </w:r>
          </w:p>
        </w:tc>
      </w:tr>
      <w:tr w:rsidR="00EB56A5" w:rsidRPr="00255A5C" w14:paraId="4AD34461"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FB78A62" w14:textId="77777777" w:rsidR="00EB56A5" w:rsidRPr="00255A5C" w:rsidRDefault="00EB56A5" w:rsidP="004F0722">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F44BB53" w14:textId="77777777" w:rsidR="00EB56A5" w:rsidRPr="00255A5C" w:rsidRDefault="00EB56A5" w:rsidP="004F0722">
            <w:pPr>
              <w:pStyle w:val="ConcurTableText8pt"/>
              <w:keepNext/>
            </w:pPr>
          </w:p>
        </w:tc>
      </w:tr>
      <w:tr w:rsidR="00EB56A5" w:rsidRPr="00255A5C" w14:paraId="277D6762"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5F3264A" w14:textId="77777777" w:rsidR="00EB56A5" w:rsidRPr="00255A5C" w:rsidRDefault="00EB56A5" w:rsidP="004F0722">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C10B1AE" w14:textId="77777777" w:rsidR="00EB56A5" w:rsidRPr="00255A5C" w:rsidRDefault="00EB56A5" w:rsidP="004F0722">
            <w:pPr>
              <w:pStyle w:val="ConcurTableText8pt"/>
              <w:keepNext/>
            </w:pPr>
          </w:p>
        </w:tc>
      </w:tr>
      <w:tr w:rsidR="00EB56A5" w:rsidRPr="00255A5C" w14:paraId="310A1087"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0F3E828" w14:textId="77777777" w:rsidR="00EB56A5" w:rsidRPr="00255A5C" w:rsidRDefault="00EB56A5" w:rsidP="004F0722">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81DF9EE" w14:textId="77777777" w:rsidR="00EB56A5" w:rsidRPr="00255A5C" w:rsidRDefault="00EB56A5" w:rsidP="004F0722">
            <w:pPr>
              <w:pStyle w:val="ConcurTableText8pt"/>
              <w:keepNext/>
            </w:pPr>
          </w:p>
        </w:tc>
      </w:tr>
      <w:tr w:rsidR="00EB56A5" w:rsidRPr="00255A5C" w14:paraId="1949CADB"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A28E8A0" w14:textId="77777777" w:rsidR="00EB56A5" w:rsidRDefault="00EB56A5" w:rsidP="004F0722">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E713D4F" w14:textId="77777777" w:rsidR="00EB56A5" w:rsidRPr="00255A5C" w:rsidRDefault="00EB56A5" w:rsidP="004F0722">
            <w:pPr>
              <w:pStyle w:val="ConcurTableText8pt"/>
            </w:pPr>
          </w:p>
        </w:tc>
      </w:tr>
    </w:tbl>
    <w:p w14:paraId="3EF7EE27" w14:textId="77777777" w:rsidR="00EB56A5" w:rsidRDefault="00EB56A5" w:rsidP="002A1EC3">
      <w:pPr>
        <w:pStyle w:val="Heading4"/>
      </w:pPr>
      <w:r w:rsidRPr="00255A5C">
        <w:t>Overview</w:t>
      </w:r>
    </w:p>
    <w:p w14:paraId="487829A8" w14:textId="77777777" w:rsidR="00EB56A5" w:rsidRDefault="00EB56A5" w:rsidP="002A1EC3">
      <w:pPr>
        <w:pStyle w:val="ConcurBodyText"/>
      </w:pPr>
      <w:r>
        <w:t xml:space="preserve">Currently, Concur Travel supports two similar Car rules: </w:t>
      </w:r>
      <w:proofErr w:type="spellStart"/>
      <w:r>
        <w:t>CarClass</w:t>
      </w:r>
      <w:proofErr w:type="spellEnd"/>
      <w:r>
        <w:t xml:space="preserve"> and </w:t>
      </w:r>
      <w:proofErr w:type="spellStart"/>
      <w:r>
        <w:t>CarClassList</w:t>
      </w:r>
      <w:proofErr w:type="spellEnd"/>
      <w:r>
        <w:t xml:space="preserve">. The </w:t>
      </w:r>
      <w:proofErr w:type="spellStart"/>
      <w:r>
        <w:t>CarClass</w:t>
      </w:r>
      <w:proofErr w:type="spellEnd"/>
      <w:r>
        <w:t xml:space="preserve"> rule enables the user to select from a predefined drop-down of car type combinations. The </w:t>
      </w:r>
      <w:proofErr w:type="spellStart"/>
      <w:r>
        <w:t>CarClassList</w:t>
      </w:r>
      <w:proofErr w:type="spellEnd"/>
      <w:r>
        <w:t xml:space="preserve"> rule opens a popup with the same values as the </w:t>
      </w:r>
      <w:proofErr w:type="spellStart"/>
      <w:r>
        <w:t>CarClass</w:t>
      </w:r>
      <w:proofErr w:type="spellEnd"/>
      <w:r>
        <w:t xml:space="preserve"> dropdown list. The difference between the two is that the selected values in </w:t>
      </w:r>
      <w:proofErr w:type="spellStart"/>
      <w:r>
        <w:t>CarClass</w:t>
      </w:r>
      <w:proofErr w:type="spellEnd"/>
      <w:r>
        <w:t xml:space="preserve"> are not editable after selection, but selected values in </w:t>
      </w:r>
      <w:proofErr w:type="spellStart"/>
      <w:r>
        <w:t>CarClassList</w:t>
      </w:r>
      <w:proofErr w:type="spellEnd"/>
      <w:r>
        <w:t xml:space="preserve"> are editable after selection and can be mapped very closely to ACRISS standards.</w:t>
      </w:r>
    </w:p>
    <w:p w14:paraId="44E2E38E" w14:textId="77777777" w:rsidR="00EB56A5" w:rsidRDefault="00EB56A5" w:rsidP="002A1EC3">
      <w:pPr>
        <w:pStyle w:val="ConcurBodyText"/>
      </w:pPr>
      <w:r>
        <w:t xml:space="preserve">The following actions will be taken: </w:t>
      </w:r>
    </w:p>
    <w:p w14:paraId="4F408A0A" w14:textId="77777777" w:rsidR="00EB56A5" w:rsidRDefault="00EB56A5" w:rsidP="00EB56A5">
      <w:pPr>
        <w:pStyle w:val="ConcurNumber"/>
        <w:numPr>
          <w:ilvl w:val="0"/>
          <w:numId w:val="39"/>
        </w:numPr>
      </w:pPr>
      <w:r>
        <w:t xml:space="preserve">If a client has the </w:t>
      </w:r>
      <w:proofErr w:type="spellStart"/>
      <w:r>
        <w:t>CarClass</w:t>
      </w:r>
      <w:proofErr w:type="spellEnd"/>
      <w:r>
        <w:t xml:space="preserve"> rule configured, the values will be mapped to the </w:t>
      </w:r>
      <w:proofErr w:type="spellStart"/>
      <w:r>
        <w:t>CarClassList</w:t>
      </w:r>
      <w:proofErr w:type="spellEnd"/>
      <w:r>
        <w:t xml:space="preserve"> rule without any administrative intervention.</w:t>
      </w:r>
    </w:p>
    <w:p w14:paraId="79FC7819" w14:textId="77777777" w:rsidR="00EB56A5" w:rsidRDefault="00EB56A5" w:rsidP="002A1EC3">
      <w:pPr>
        <w:pStyle w:val="ConcurBulletIndent"/>
      </w:pPr>
      <w:r>
        <w:t xml:space="preserve">If the client also has a </w:t>
      </w:r>
      <w:proofErr w:type="spellStart"/>
      <w:r>
        <w:t>CarClassList</w:t>
      </w:r>
      <w:proofErr w:type="spellEnd"/>
      <w:r>
        <w:t xml:space="preserve"> rule configured, the </w:t>
      </w:r>
      <w:proofErr w:type="spellStart"/>
      <w:r>
        <w:t>CarClass</w:t>
      </w:r>
      <w:proofErr w:type="spellEnd"/>
      <w:r>
        <w:t xml:space="preserve"> rule values will be appended to the </w:t>
      </w:r>
      <w:proofErr w:type="spellStart"/>
      <w:r>
        <w:t>CarClassList</w:t>
      </w:r>
      <w:proofErr w:type="spellEnd"/>
      <w:r>
        <w:t xml:space="preserve"> rule values.</w:t>
      </w:r>
    </w:p>
    <w:p w14:paraId="65984872" w14:textId="77777777" w:rsidR="00EB56A5" w:rsidRDefault="00EB56A5" w:rsidP="00EB56A5">
      <w:pPr>
        <w:pStyle w:val="ConcurNumber"/>
        <w:numPr>
          <w:ilvl w:val="0"/>
          <w:numId w:val="39"/>
        </w:numPr>
      </w:pPr>
      <w:r>
        <w:t xml:space="preserve">The </w:t>
      </w:r>
      <w:proofErr w:type="spellStart"/>
      <w:r>
        <w:t>CarClass</w:t>
      </w:r>
      <w:proofErr w:type="spellEnd"/>
      <w:r>
        <w:t xml:space="preserve"> rule will no longer be configurable.</w:t>
      </w:r>
    </w:p>
    <w:p w14:paraId="1E2036E0" w14:textId="77777777" w:rsidR="00EB56A5" w:rsidRPr="00A47971" w:rsidRDefault="00EB56A5" w:rsidP="00EB56A5">
      <w:pPr>
        <w:pStyle w:val="ConcurNumber"/>
        <w:numPr>
          <w:ilvl w:val="0"/>
          <w:numId w:val="39"/>
        </w:numPr>
      </w:pPr>
      <w:r>
        <w:t xml:space="preserve">The </w:t>
      </w:r>
      <w:proofErr w:type="spellStart"/>
      <w:r>
        <w:t>CarClassList</w:t>
      </w:r>
      <w:proofErr w:type="spellEnd"/>
      <w:r>
        <w:t xml:space="preserve"> rule popup will be disabled.  </w:t>
      </w:r>
    </w:p>
    <w:p w14:paraId="54E5F3B5" w14:textId="77777777" w:rsidR="00EB56A5" w:rsidRPr="00255A5C" w:rsidRDefault="00EB56A5" w:rsidP="002A1EC3">
      <w:pPr>
        <w:pStyle w:val="Heading5"/>
      </w:pPr>
      <w:r w:rsidRPr="00255A5C">
        <w:t>User/Customer Benefit</w:t>
      </w:r>
    </w:p>
    <w:p w14:paraId="14C359C6" w14:textId="77777777" w:rsidR="00EB56A5" w:rsidRDefault="00EB56A5" w:rsidP="002A1EC3">
      <w:pPr>
        <w:pStyle w:val="ConcurBodyText"/>
      </w:pPr>
      <w:r>
        <w:t xml:space="preserve">These changes will eliminate the ambiguity around the </w:t>
      </w:r>
      <w:proofErr w:type="spellStart"/>
      <w:r>
        <w:t>CarClass</w:t>
      </w:r>
      <w:proofErr w:type="spellEnd"/>
      <w:r>
        <w:t xml:space="preserve"> and </w:t>
      </w:r>
      <w:proofErr w:type="spellStart"/>
      <w:r>
        <w:t>CarClassList</w:t>
      </w:r>
      <w:proofErr w:type="spellEnd"/>
      <w:r>
        <w:t xml:space="preserve"> rules. It will allow administrators to easily configure ACRISS-like codes using the </w:t>
      </w:r>
      <w:proofErr w:type="spellStart"/>
      <w:r>
        <w:t>CarClassList</w:t>
      </w:r>
      <w:proofErr w:type="spellEnd"/>
      <w:r>
        <w:t xml:space="preserve"> rule by directly typing values into a field and removing the need for the popup.</w:t>
      </w:r>
    </w:p>
    <w:p w14:paraId="2557AD70" w14:textId="77777777" w:rsidR="00EB56A5" w:rsidRDefault="00EB56A5" w:rsidP="002A1EC3">
      <w:pPr>
        <w:pStyle w:val="Heading4"/>
        <w:ind w:left="0"/>
      </w:pPr>
      <w:r>
        <w:t>What the Policy Administrator Sees</w:t>
      </w:r>
    </w:p>
    <w:p w14:paraId="2FA5777B" w14:textId="77777777" w:rsidR="00EB56A5" w:rsidRDefault="00EB56A5" w:rsidP="002A1EC3">
      <w:pPr>
        <w:pStyle w:val="ConcurBodyText"/>
      </w:pPr>
      <w:r>
        <w:t xml:space="preserve">The </w:t>
      </w:r>
      <w:r w:rsidRPr="004E517C">
        <w:rPr>
          <w:b/>
          <w:bCs/>
        </w:rPr>
        <w:t>Car type is [</w:t>
      </w:r>
      <w:proofErr w:type="spellStart"/>
      <w:r w:rsidRPr="004E517C">
        <w:rPr>
          <w:b/>
          <w:bCs/>
        </w:rPr>
        <w:t>CarClass</w:t>
      </w:r>
      <w:proofErr w:type="spellEnd"/>
      <w:r w:rsidRPr="004E517C">
        <w:rPr>
          <w:b/>
          <w:bCs/>
        </w:rPr>
        <w:t>]</w:t>
      </w:r>
      <w:r>
        <w:t xml:space="preserve"> option will no longer removed:</w:t>
      </w:r>
    </w:p>
    <w:p w14:paraId="79E582B2" w14:textId="77777777" w:rsidR="00EB56A5" w:rsidRDefault="00EB56A5" w:rsidP="002A1EC3">
      <w:pPr>
        <w:pStyle w:val="ConcurBodyText"/>
      </w:pPr>
      <w:r>
        <w:rPr>
          <w:noProof/>
        </w:rPr>
        <w:drawing>
          <wp:inline distT="0" distB="0" distL="0" distR="0" wp14:anchorId="07235ADB" wp14:editId="72612CEB">
            <wp:extent cx="1524000" cy="2286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w="6350" cmpd="sng">
                      <a:solidFill>
                        <a:srgbClr val="000000"/>
                      </a:solidFill>
                      <a:miter lim="800000"/>
                      <a:headEnd/>
                      <a:tailEnd/>
                    </a:ln>
                    <a:effectLst/>
                  </pic:spPr>
                </pic:pic>
              </a:graphicData>
            </a:graphic>
          </wp:inline>
        </w:drawing>
      </w:r>
    </w:p>
    <w:p w14:paraId="74D3DEC5" w14:textId="77777777" w:rsidR="00EB56A5" w:rsidRDefault="00EB56A5" w:rsidP="002A1EC3">
      <w:pPr>
        <w:pStyle w:val="ConcurBodyText"/>
      </w:pPr>
      <w:r>
        <w:t xml:space="preserve">Instead, the </w:t>
      </w:r>
      <w:r w:rsidRPr="00CD5F3A">
        <w:rPr>
          <w:b/>
          <w:bCs/>
        </w:rPr>
        <w:t>Car type is one of [</w:t>
      </w:r>
      <w:proofErr w:type="spellStart"/>
      <w:r w:rsidRPr="00CD5F3A">
        <w:rPr>
          <w:b/>
          <w:bCs/>
        </w:rPr>
        <w:t>CarClassList</w:t>
      </w:r>
      <w:proofErr w:type="spellEnd"/>
      <w:r w:rsidRPr="00CD5F3A">
        <w:rPr>
          <w:b/>
          <w:bCs/>
        </w:rPr>
        <w:t>]</w:t>
      </w:r>
      <w:r>
        <w:t xml:space="preserve"> and </w:t>
      </w:r>
      <w:r w:rsidRPr="00CD5F3A">
        <w:rPr>
          <w:b/>
          <w:bCs/>
        </w:rPr>
        <w:t xml:space="preserve">Car type is </w:t>
      </w:r>
      <w:r>
        <w:rPr>
          <w:b/>
          <w:bCs/>
        </w:rPr>
        <w:t xml:space="preserve">not </w:t>
      </w:r>
      <w:r w:rsidRPr="00CD5F3A">
        <w:rPr>
          <w:b/>
          <w:bCs/>
        </w:rPr>
        <w:t>one of [</w:t>
      </w:r>
      <w:proofErr w:type="spellStart"/>
      <w:r w:rsidRPr="00CD5F3A">
        <w:rPr>
          <w:b/>
          <w:bCs/>
        </w:rPr>
        <w:t>CarClassList</w:t>
      </w:r>
      <w:proofErr w:type="spellEnd"/>
      <w:r w:rsidRPr="00CD5F3A">
        <w:rPr>
          <w:b/>
          <w:bCs/>
        </w:rPr>
        <w:t>]</w:t>
      </w:r>
      <w:r>
        <w:t xml:space="preserve"> options can be used to configure Car type:</w:t>
      </w:r>
    </w:p>
    <w:p w14:paraId="7F16325C" w14:textId="77777777" w:rsidR="00EB56A5" w:rsidRDefault="00EB56A5" w:rsidP="002A1EC3">
      <w:pPr>
        <w:pStyle w:val="ConcurBodyText"/>
      </w:pPr>
      <w:r>
        <w:rPr>
          <w:noProof/>
        </w:rPr>
        <w:drawing>
          <wp:inline distT="0" distB="0" distL="0" distR="0" wp14:anchorId="15051767" wp14:editId="7F5F90C6">
            <wp:extent cx="2143125" cy="3524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352425"/>
                    </a:xfrm>
                    <a:prstGeom prst="rect">
                      <a:avLst/>
                    </a:prstGeom>
                    <a:noFill/>
                    <a:ln w="6350" cmpd="sng">
                      <a:solidFill>
                        <a:srgbClr val="000000"/>
                      </a:solidFill>
                      <a:miter lim="800000"/>
                      <a:headEnd/>
                      <a:tailEnd/>
                    </a:ln>
                    <a:effectLst/>
                  </pic:spPr>
                </pic:pic>
              </a:graphicData>
            </a:graphic>
          </wp:inline>
        </w:drawing>
      </w:r>
    </w:p>
    <w:p w14:paraId="1196EAF0" w14:textId="77777777" w:rsidR="00EB56A5" w:rsidRDefault="00EB56A5" w:rsidP="006254BA">
      <w:pPr>
        <w:pStyle w:val="ConcurBodyText"/>
        <w:keepNext/>
      </w:pPr>
      <w:r>
        <w:t xml:space="preserve">The </w:t>
      </w:r>
      <w:r w:rsidRPr="000A6C00">
        <w:rPr>
          <w:b/>
          <w:bCs/>
        </w:rPr>
        <w:t>Choose from…</w:t>
      </w:r>
      <w:r>
        <w:t xml:space="preserve"> popup will be disabled from </w:t>
      </w:r>
      <w:proofErr w:type="spellStart"/>
      <w:r>
        <w:t>CarClassList</w:t>
      </w:r>
      <w:proofErr w:type="spellEnd"/>
      <w:r>
        <w:t xml:space="preserve"> rule:</w:t>
      </w:r>
    </w:p>
    <w:p w14:paraId="65BFA1DF" w14:textId="77777777" w:rsidR="00EB56A5" w:rsidRDefault="00EB56A5" w:rsidP="002A1EC3">
      <w:pPr>
        <w:pStyle w:val="ConcurBodyText"/>
      </w:pPr>
      <w:r>
        <w:rPr>
          <w:noProof/>
        </w:rPr>
        <w:drawing>
          <wp:inline distT="0" distB="0" distL="0" distR="0" wp14:anchorId="1041EB47" wp14:editId="4BEBB345">
            <wp:extent cx="4086225" cy="39147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b="2376"/>
                    <a:stretch>
                      <a:fillRect/>
                    </a:stretch>
                  </pic:blipFill>
                  <pic:spPr bwMode="auto">
                    <a:xfrm>
                      <a:off x="0" y="0"/>
                      <a:ext cx="4086225" cy="3914775"/>
                    </a:xfrm>
                    <a:prstGeom prst="rect">
                      <a:avLst/>
                    </a:prstGeom>
                    <a:noFill/>
                    <a:ln w="6350" cmpd="sng">
                      <a:solidFill>
                        <a:srgbClr val="000000"/>
                      </a:solidFill>
                      <a:miter lim="800000"/>
                      <a:headEnd/>
                      <a:tailEnd/>
                    </a:ln>
                    <a:effectLst/>
                  </pic:spPr>
                </pic:pic>
              </a:graphicData>
            </a:graphic>
          </wp:inline>
        </w:drawing>
      </w:r>
    </w:p>
    <w:p w14:paraId="03B1DA0E" w14:textId="77777777" w:rsidR="00EB56A5" w:rsidRDefault="00EB56A5" w:rsidP="002A1EC3">
      <w:pPr>
        <w:pStyle w:val="ConcurBodyText"/>
        <w:keepNext/>
      </w:pPr>
      <w:r>
        <w:t xml:space="preserve">Instead, administrators can enter car types directly into the </w:t>
      </w:r>
      <w:r w:rsidRPr="003E0496">
        <w:rPr>
          <w:b/>
          <w:bCs/>
        </w:rPr>
        <w:t>Car type is one of</w:t>
      </w:r>
      <w:r>
        <w:t xml:space="preserve"> field:</w:t>
      </w:r>
    </w:p>
    <w:p w14:paraId="59071018" w14:textId="77777777" w:rsidR="00EB56A5" w:rsidRDefault="00EB56A5" w:rsidP="002A1EC3">
      <w:pPr>
        <w:pStyle w:val="ConcurBodyText"/>
        <w:keepNext/>
      </w:pPr>
      <w:r>
        <w:rPr>
          <w:noProof/>
        </w:rPr>
        <w:drawing>
          <wp:inline distT="0" distB="0" distL="0" distR="0" wp14:anchorId="2C494BEA" wp14:editId="12F20E6D">
            <wp:extent cx="3933825" cy="4095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3825" cy="409575"/>
                    </a:xfrm>
                    <a:prstGeom prst="rect">
                      <a:avLst/>
                    </a:prstGeom>
                    <a:noFill/>
                    <a:ln w="6350" cmpd="sng">
                      <a:solidFill>
                        <a:srgbClr val="000000"/>
                      </a:solidFill>
                      <a:miter lim="800000"/>
                      <a:headEnd/>
                      <a:tailEnd/>
                    </a:ln>
                    <a:effectLst/>
                  </pic:spPr>
                </pic:pic>
              </a:graphicData>
            </a:graphic>
          </wp:inline>
        </w:drawing>
      </w:r>
    </w:p>
    <w:p w14:paraId="7F014DB8" w14:textId="77777777" w:rsidR="00EB56A5" w:rsidRDefault="00EB56A5" w:rsidP="002A1EC3">
      <w:pPr>
        <w:pStyle w:val="ConcurBodyText"/>
        <w:keepNext/>
      </w:pPr>
      <w:r>
        <w:t xml:space="preserve">The </w:t>
      </w:r>
      <w:r w:rsidRPr="00EF0F30">
        <w:rPr>
          <w:b/>
          <w:bCs/>
        </w:rPr>
        <w:t>Car Type is one</w:t>
      </w:r>
      <w:r>
        <w:t xml:space="preserve"> </w:t>
      </w:r>
      <w:r w:rsidRPr="00963C20">
        <w:rPr>
          <w:b/>
          <w:bCs/>
        </w:rPr>
        <w:t>of</w:t>
      </w:r>
      <w:r>
        <w:t xml:space="preserve"> field will accept any car type entry using the ACRISS standard. The asterisks denote a wild card. For example, I* will return all Intermediate cards, I*H will return all Intermediate Hybrid cars, etc.</w:t>
      </w:r>
    </w:p>
    <w:p w14:paraId="700F8659" w14:textId="77777777" w:rsidR="00EB56A5" w:rsidRDefault="00EB56A5" w:rsidP="002A1EC3">
      <w:pPr>
        <w:pStyle w:val="Heading4"/>
      </w:pPr>
      <w:r>
        <w:t>Configuration for Professional and Standard Travel</w:t>
      </w:r>
    </w:p>
    <w:p w14:paraId="1EA203F0" w14:textId="77777777" w:rsidR="00EB56A5" w:rsidRPr="00B73069" w:rsidRDefault="00EB56A5" w:rsidP="002A1EC3">
      <w:pPr>
        <w:pStyle w:val="ConcurBodyText"/>
      </w:pPr>
      <w:r w:rsidRPr="005F77C3">
        <w:t>This feature is enabled by default. There are no configuration steps</w:t>
      </w:r>
      <w:r>
        <w:t>.</w:t>
      </w:r>
    </w:p>
    <w:p w14:paraId="487DCE8D" w14:textId="77777777" w:rsidR="00EB56A5" w:rsidRDefault="00EB56A5" w:rsidP="00C1195A">
      <w:pPr>
        <w:pStyle w:val="Heading2"/>
      </w:pPr>
      <w:bookmarkStart w:id="45" w:name="_Toc112320506"/>
      <w:r>
        <w:t>Miscellaneous</w:t>
      </w:r>
      <w:bookmarkEnd w:id="45"/>
    </w:p>
    <w:p w14:paraId="1D69D230" w14:textId="77777777" w:rsidR="00EB56A5" w:rsidRDefault="00EB56A5" w:rsidP="00BF5AE7">
      <w:pPr>
        <w:pStyle w:val="Heading3"/>
        <w:rPr>
          <w:rFonts w:eastAsia="Verdana" w:cs="Verdana"/>
          <w:szCs w:val="24"/>
        </w:rPr>
      </w:pPr>
      <w:bookmarkStart w:id="46" w:name="_Toc112320507"/>
      <w:r>
        <w:rPr>
          <w:shd w:val="clear" w:color="auto" w:fill="FFFFFF"/>
        </w:rPr>
        <w:t xml:space="preserve">**Planned Changes** </w:t>
      </w:r>
      <w:r>
        <w:rPr>
          <w:rFonts w:eastAsia="Verdana" w:cs="Verdana"/>
          <w:szCs w:val="24"/>
        </w:rPr>
        <w:t>Retirement of Calendar Integration Functionality (Professional Edition Only)</w:t>
      </w:r>
      <w:bookmarkEnd w:id="46"/>
    </w:p>
    <w:p w14:paraId="7FB1428A" w14:textId="77777777" w:rsidR="00EB56A5" w:rsidRDefault="00EB56A5" w:rsidP="00BF5AE7">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EB56A5" w:rsidRPr="003B7075" w14:paraId="34B82C6A" w14:textId="77777777" w:rsidTr="00A4490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4E52B6CC" w14:textId="77777777" w:rsidR="00EB56A5" w:rsidRPr="003B7075" w:rsidRDefault="00EB56A5" w:rsidP="00BF5AE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63B83F4" w14:textId="77777777" w:rsidR="00EB56A5" w:rsidRPr="003B7075" w:rsidRDefault="00EB56A5" w:rsidP="00BF5AE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44420B4C" w14:textId="77777777" w:rsidR="00EB56A5" w:rsidRPr="003B7075" w:rsidRDefault="00EB56A5" w:rsidP="00BF5AE7">
            <w:pPr>
              <w:pStyle w:val="ConcurTableHeadCentered8pt"/>
            </w:pPr>
            <w:r>
              <w:t>Feature T</w:t>
            </w:r>
            <w:r w:rsidRPr="003B7075">
              <w:t>arget Release Date</w:t>
            </w:r>
          </w:p>
        </w:tc>
      </w:tr>
      <w:tr w:rsidR="00EB56A5" w:rsidRPr="003A2281" w14:paraId="507BE49E" w14:textId="77777777" w:rsidTr="00A4490E">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88CB521" w14:textId="77777777" w:rsidR="00EB56A5" w:rsidRPr="0018604A" w:rsidRDefault="00EB56A5" w:rsidP="00BF5AE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90D6590" w14:textId="77777777" w:rsidR="00EB56A5" w:rsidRPr="001A7399" w:rsidRDefault="00EB56A5" w:rsidP="00BF5AE7">
            <w:pPr>
              <w:pStyle w:val="ConcurTableText8ptCenter"/>
              <w:keepNext/>
            </w:pPr>
            <w:r>
              <w:t>July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FE3674" w14:textId="77777777" w:rsidR="00EB56A5" w:rsidRPr="001A7399" w:rsidRDefault="00EB56A5" w:rsidP="00BF5AE7">
            <w:pPr>
              <w:pStyle w:val="ConcurTableText8ptCenter"/>
              <w:keepNext/>
            </w:pPr>
            <w:r w:rsidRPr="00193874">
              <w:t>September 2022</w:t>
            </w:r>
          </w:p>
        </w:tc>
      </w:tr>
      <w:tr w:rsidR="00EB56A5" w:rsidRPr="003A2281" w14:paraId="2B54BE6C" w14:textId="77777777" w:rsidTr="00A4490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FE717E" w14:textId="77777777" w:rsidR="00EB56A5" w:rsidRDefault="00EB56A5" w:rsidP="00BF5AE7">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6D1A124B" w14:textId="77777777" w:rsidR="00EB56A5" w:rsidRPr="00A214C4" w:rsidRDefault="00EB56A5" w:rsidP="00254EC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EB56A5" w:rsidRPr="00255A5C" w14:paraId="6DD5D8F7" w14:textId="77777777" w:rsidTr="008B36FE">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CB804" w14:textId="77777777" w:rsidR="00EB56A5" w:rsidRPr="00901493" w:rsidRDefault="00EB56A5" w:rsidP="008B36FE">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C332A" w14:textId="77777777" w:rsidR="00EB56A5" w:rsidRPr="00901493" w:rsidRDefault="00EB56A5" w:rsidP="008B36FE">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3B790" w14:textId="77777777" w:rsidR="00EB56A5" w:rsidRPr="00255A5C" w:rsidRDefault="00EB56A5" w:rsidP="008B36FE">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EB56A5" w:rsidRPr="00255A5C" w14:paraId="01FD749F" w14:textId="77777777" w:rsidTr="008B36FE">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3FF16AC6" w14:textId="77777777" w:rsidR="00EB56A5" w:rsidRPr="001203C1" w:rsidRDefault="00EB56A5" w:rsidP="008B36FE">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2B9A0F43" w14:textId="77777777" w:rsidR="00EB56A5" w:rsidRPr="001203C1" w:rsidRDefault="00EB56A5" w:rsidP="008B36FE">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5048554E" w14:textId="77777777" w:rsidR="00EB56A5" w:rsidRPr="00255A5C" w:rsidRDefault="00EB56A5" w:rsidP="008B36FE">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EB56A5" w:rsidRPr="00255A5C" w14:paraId="3114623A" w14:textId="77777777" w:rsidTr="008B36F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36F9EB9" w14:textId="77777777" w:rsidR="00EB56A5" w:rsidRPr="001203C1" w:rsidRDefault="00EB56A5" w:rsidP="008B36FE">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C290A6F" w14:textId="77777777" w:rsidR="00EB56A5" w:rsidRPr="001203C1" w:rsidRDefault="00EB56A5" w:rsidP="008B36FE">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6D820C07" w14:textId="77777777" w:rsidR="00EB56A5" w:rsidRPr="001203C1" w:rsidRDefault="00EB56A5" w:rsidP="008B36FE">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EB56A5" w:rsidRPr="00255A5C" w14:paraId="06DF3A46" w14:textId="77777777" w:rsidTr="008B36F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609244F" w14:textId="77777777" w:rsidR="00EB56A5" w:rsidRPr="001203C1" w:rsidRDefault="00EB56A5" w:rsidP="008B36FE">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7C2D15A" w14:textId="77777777" w:rsidR="00EB56A5" w:rsidRPr="001203C1" w:rsidRDefault="00EB56A5" w:rsidP="008B36FE">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67E63DD6" w14:textId="77777777" w:rsidR="00EB56A5" w:rsidRPr="001203C1" w:rsidRDefault="00EB56A5" w:rsidP="008B36FE">
            <w:pPr>
              <w:pStyle w:val="ConcurTableText8pt"/>
              <w:keepNext/>
            </w:pPr>
            <w:r w:rsidRPr="001203C1">
              <w:rPr>
                <w:b/>
              </w:rPr>
              <w:t xml:space="preserve">Other: </w:t>
            </w:r>
            <w:r>
              <w:t>Refer to the release note below</w:t>
            </w:r>
          </w:p>
        </w:tc>
      </w:tr>
      <w:tr w:rsidR="00EB56A5" w:rsidRPr="00255A5C" w14:paraId="58E339F2" w14:textId="77777777" w:rsidTr="008B36FE">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3CCB48C0" w14:textId="77777777" w:rsidR="00EB56A5" w:rsidRPr="001203C1" w:rsidRDefault="00EB56A5" w:rsidP="008B36FE">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5DB2C5DD" w14:textId="77777777" w:rsidR="00EB56A5" w:rsidRPr="001203C1" w:rsidRDefault="00EB56A5" w:rsidP="008B36FE">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2E5DA081" w14:textId="77777777" w:rsidR="00EB56A5" w:rsidRPr="001203C1" w:rsidRDefault="00EB56A5" w:rsidP="008B36FE">
            <w:pPr>
              <w:pStyle w:val="ConcurTableText8pt"/>
              <w:keepNext/>
              <w:rPr>
                <w:b/>
              </w:rPr>
            </w:pPr>
            <w:r>
              <w:rPr>
                <w:b/>
              </w:rPr>
              <w:t>Does not apply to this edition</w:t>
            </w:r>
          </w:p>
        </w:tc>
      </w:tr>
      <w:tr w:rsidR="00EB56A5" w:rsidRPr="00255A5C" w14:paraId="5B83A87D"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2E4E3" w14:textId="77777777" w:rsidR="00EB56A5" w:rsidRPr="00255A5C" w:rsidRDefault="00EB56A5" w:rsidP="008B36FE">
            <w:pPr>
              <w:pStyle w:val="ConcurTableText8pt"/>
              <w:keepNext/>
              <w:rPr>
                <w:b/>
              </w:rPr>
            </w:pPr>
            <w:r>
              <w:rPr>
                <w:b/>
              </w:rPr>
              <w:t>Source / Solution Suggestion</w:t>
            </w:r>
          </w:p>
        </w:tc>
      </w:tr>
      <w:tr w:rsidR="00EB56A5" w:rsidRPr="00255A5C" w14:paraId="71499C8F" w14:textId="77777777" w:rsidTr="008B36FE">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4E39CF3" w14:textId="77777777" w:rsidR="00EB56A5" w:rsidRPr="00255A5C" w:rsidRDefault="00EB56A5" w:rsidP="008B36FE">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B08F271" w14:textId="77777777" w:rsidR="00EB56A5" w:rsidRPr="00255A5C" w:rsidRDefault="00EB56A5" w:rsidP="008B36FE">
            <w:pPr>
              <w:pStyle w:val="ConcurTableText8pt"/>
              <w:keepNext/>
            </w:pPr>
          </w:p>
        </w:tc>
      </w:tr>
      <w:tr w:rsidR="00EB56A5" w:rsidRPr="00255A5C" w14:paraId="6B767DA0"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0080D0A" w14:textId="77777777" w:rsidR="00EB56A5" w:rsidRPr="00255A5C" w:rsidRDefault="00EB56A5" w:rsidP="008B36FE">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FE91279" w14:textId="77777777" w:rsidR="00EB56A5" w:rsidRPr="00255A5C" w:rsidRDefault="00EB56A5" w:rsidP="008B36FE">
            <w:pPr>
              <w:pStyle w:val="ConcurTableText8pt"/>
              <w:keepNext/>
            </w:pPr>
          </w:p>
        </w:tc>
      </w:tr>
      <w:tr w:rsidR="00EB56A5" w:rsidRPr="00255A5C" w14:paraId="77ADF25A" w14:textId="77777777" w:rsidTr="008B36FE">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BBE62E1" w14:textId="77777777" w:rsidR="00EB56A5" w:rsidRPr="00255A5C" w:rsidRDefault="00EB56A5" w:rsidP="008B36FE">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11E4200B" w14:textId="77777777" w:rsidR="00EB56A5" w:rsidRPr="00255A5C" w:rsidRDefault="00EB56A5" w:rsidP="008B36FE">
            <w:pPr>
              <w:pStyle w:val="ConcurTableText8pt"/>
              <w:keepNext/>
            </w:pPr>
          </w:p>
        </w:tc>
      </w:tr>
      <w:tr w:rsidR="00EB56A5" w:rsidRPr="00255A5C" w14:paraId="50C17657"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754EA" w14:textId="77777777" w:rsidR="00EB56A5" w:rsidRPr="00255A5C" w:rsidRDefault="00EB56A5" w:rsidP="008B36FE">
            <w:pPr>
              <w:pStyle w:val="ConcurTableText8pt"/>
              <w:keepNext/>
              <w:rPr>
                <w:b/>
              </w:rPr>
            </w:pPr>
            <w:r w:rsidRPr="00255A5C">
              <w:rPr>
                <w:b/>
              </w:rPr>
              <w:t>Other</w:t>
            </w:r>
          </w:p>
        </w:tc>
      </w:tr>
      <w:tr w:rsidR="00EB56A5" w:rsidRPr="00255A5C" w14:paraId="6647128B" w14:textId="77777777" w:rsidTr="008B36FE">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28E5BF93" w14:textId="77777777" w:rsidR="00EB56A5" w:rsidRPr="00255A5C" w:rsidRDefault="00EB56A5" w:rsidP="008B36FE">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10F32752" w14:textId="77777777" w:rsidR="00EB56A5" w:rsidRPr="00255A5C" w:rsidRDefault="00EB56A5" w:rsidP="008B36FE">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B38421D" w14:textId="77777777" w:rsidR="00EB56A5" w:rsidRPr="00255A5C" w:rsidRDefault="00EB56A5" w:rsidP="008B36FE">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184D3DC3" w14:textId="77777777" w:rsidR="00EB56A5" w:rsidRPr="00255A5C" w:rsidRDefault="00EB56A5" w:rsidP="008B36FE">
            <w:pPr>
              <w:pStyle w:val="ConcurTableText8pt"/>
              <w:keepNext/>
            </w:pPr>
            <w:r w:rsidRPr="00255A5C">
              <w:t>Scan impact</w:t>
            </w:r>
          </w:p>
        </w:tc>
      </w:tr>
      <w:tr w:rsidR="00EB56A5" w:rsidRPr="003A2281" w14:paraId="58188174"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F9F3AE2" w14:textId="77777777" w:rsidR="00EB56A5" w:rsidRPr="003A2281" w:rsidRDefault="00EB56A5" w:rsidP="008B36FE">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AA2C885" w14:textId="77777777" w:rsidR="00EB56A5" w:rsidRPr="00255A5C" w:rsidRDefault="00EB56A5" w:rsidP="008B36FE">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1F356AE" w14:textId="77777777" w:rsidR="00EB56A5" w:rsidRPr="003A2281" w:rsidRDefault="00EB56A5" w:rsidP="008B36FE">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2F512C2D" w14:textId="77777777" w:rsidR="00EB56A5" w:rsidRPr="003A2281" w:rsidRDefault="00EB56A5" w:rsidP="008B36FE">
            <w:pPr>
              <w:pStyle w:val="ConcurTableText8pt"/>
              <w:keepNext/>
            </w:pPr>
            <w:r w:rsidRPr="003A2281">
              <w:t>UI impact</w:t>
            </w:r>
          </w:p>
        </w:tc>
      </w:tr>
      <w:tr w:rsidR="00EB56A5" w:rsidRPr="003A2281" w14:paraId="2DB8CEA6"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F2B2771" w14:textId="77777777" w:rsidR="00EB56A5" w:rsidRPr="003A2281" w:rsidRDefault="00EB56A5" w:rsidP="008B36F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594EDE5" w14:textId="77777777" w:rsidR="00EB56A5" w:rsidRPr="003A2281" w:rsidRDefault="00EB56A5" w:rsidP="008B36FE">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D774DD8" w14:textId="77777777" w:rsidR="00EB56A5" w:rsidRPr="003A2281" w:rsidRDefault="00EB56A5" w:rsidP="008B36F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4F247CA" w14:textId="77777777" w:rsidR="00EB56A5" w:rsidRPr="00255A5C" w:rsidRDefault="00EB56A5" w:rsidP="008B36FE">
            <w:pPr>
              <w:pStyle w:val="ConcurTableText8pt"/>
              <w:keepNext/>
            </w:pPr>
            <w:r>
              <w:t xml:space="preserve">File finishing </w:t>
            </w:r>
            <w:r w:rsidRPr="00255A5C">
              <w:t>impact</w:t>
            </w:r>
          </w:p>
        </w:tc>
      </w:tr>
      <w:tr w:rsidR="00EB56A5" w:rsidRPr="003A2281" w14:paraId="164C7A35"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5DC8DF9" w14:textId="77777777" w:rsidR="00EB56A5" w:rsidRPr="003A2281" w:rsidRDefault="00EB56A5" w:rsidP="008B36F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93F50DE" w14:textId="77777777" w:rsidR="00EB56A5" w:rsidRPr="003A2281" w:rsidRDefault="00EB56A5" w:rsidP="008B36FE">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D0E0C19" w14:textId="77777777" w:rsidR="00EB56A5" w:rsidRPr="003A2281" w:rsidRDefault="00EB56A5" w:rsidP="008B36F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EF2DE72" w14:textId="77777777" w:rsidR="00EB56A5" w:rsidRPr="003A2281" w:rsidRDefault="00EB56A5" w:rsidP="008B36FE">
            <w:pPr>
              <w:pStyle w:val="ConcurTableText8pt"/>
              <w:keepNext/>
            </w:pPr>
            <w:r w:rsidRPr="003A2281">
              <w:t>Profile/Profile API/3rd Party XML Sync Impact</w:t>
            </w:r>
          </w:p>
        </w:tc>
      </w:tr>
      <w:tr w:rsidR="00EB56A5" w:rsidRPr="00255A5C" w14:paraId="015A6762"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8FEFA" w14:textId="77777777" w:rsidR="00EB56A5" w:rsidRPr="00255A5C" w:rsidRDefault="00EB56A5" w:rsidP="008B36FE">
            <w:pPr>
              <w:pStyle w:val="ConcurTableText8pt"/>
              <w:keepNext/>
              <w:rPr>
                <w:b/>
              </w:rPr>
            </w:pPr>
            <w:r>
              <w:rPr>
                <w:b/>
              </w:rPr>
              <w:t>Affected Documentation</w:t>
            </w:r>
          </w:p>
        </w:tc>
      </w:tr>
      <w:tr w:rsidR="00EB56A5" w:rsidRPr="00255A5C" w14:paraId="1AD79074" w14:textId="77777777" w:rsidTr="008B36FE">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43CD4AD" w14:textId="77777777" w:rsidR="00EB56A5" w:rsidRPr="00255A5C" w:rsidRDefault="00EB56A5" w:rsidP="008B36FE">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CB79B8F" w14:textId="77777777" w:rsidR="00EB56A5" w:rsidRPr="00255A5C" w:rsidRDefault="0065359E" w:rsidP="008B36FE">
            <w:pPr>
              <w:pStyle w:val="ConcurTableText8pt"/>
              <w:keepNext/>
            </w:pPr>
            <w:hyperlink r:id="rId36" w:history="1">
              <w:r w:rsidR="00EB56A5">
                <w:rPr>
                  <w:rStyle w:val="Hyperlink"/>
                </w:rPr>
                <w:t>Calendar Integration Travel Service Guide</w:t>
              </w:r>
            </w:hyperlink>
            <w:r w:rsidR="00EB56A5">
              <w:t xml:space="preserve"> </w:t>
            </w:r>
          </w:p>
        </w:tc>
      </w:tr>
      <w:tr w:rsidR="00EB56A5" w:rsidRPr="00255A5C" w14:paraId="371C8B95"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ACD81FA" w14:textId="77777777" w:rsidR="00EB56A5" w:rsidRPr="00255A5C" w:rsidRDefault="00EB56A5" w:rsidP="008B36FE">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9002F20" w14:textId="77777777" w:rsidR="00EB56A5" w:rsidRPr="00255A5C" w:rsidRDefault="00EB56A5" w:rsidP="008B36FE">
            <w:pPr>
              <w:pStyle w:val="ConcurTableText8pt"/>
              <w:keepNext/>
            </w:pPr>
          </w:p>
        </w:tc>
      </w:tr>
      <w:tr w:rsidR="00EB56A5" w:rsidRPr="00255A5C" w14:paraId="405F2478"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D23AC5E" w14:textId="77777777" w:rsidR="00EB56A5" w:rsidRPr="00255A5C" w:rsidRDefault="00EB56A5" w:rsidP="008B36FE">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C9878CD" w14:textId="77777777" w:rsidR="00EB56A5" w:rsidRPr="00255A5C" w:rsidRDefault="00EB56A5" w:rsidP="008B36FE">
            <w:pPr>
              <w:pStyle w:val="ConcurTableText8pt"/>
              <w:keepNext/>
            </w:pPr>
          </w:p>
        </w:tc>
      </w:tr>
      <w:tr w:rsidR="00EB56A5" w:rsidRPr="00255A5C" w14:paraId="0FC71F5A" w14:textId="77777777" w:rsidTr="008B36FE">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D06DAD3" w14:textId="77777777" w:rsidR="00EB56A5" w:rsidRDefault="00EB56A5" w:rsidP="008B36FE">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B059237" w14:textId="77777777" w:rsidR="00EB56A5" w:rsidRPr="00255A5C" w:rsidRDefault="00EB56A5" w:rsidP="008B36FE">
            <w:pPr>
              <w:pStyle w:val="ConcurTableText8pt"/>
            </w:pPr>
          </w:p>
        </w:tc>
      </w:tr>
    </w:tbl>
    <w:p w14:paraId="650A6B3A" w14:textId="77777777" w:rsidR="00EB56A5" w:rsidRPr="00255A5C" w:rsidRDefault="00EB56A5" w:rsidP="00254ECA">
      <w:pPr>
        <w:pStyle w:val="Heading4"/>
      </w:pPr>
      <w:r w:rsidRPr="00255A5C">
        <w:t>Overview</w:t>
      </w:r>
    </w:p>
    <w:p w14:paraId="5BC07E5D" w14:textId="77777777" w:rsidR="00EB56A5" w:rsidRDefault="00EB56A5" w:rsidP="00254ECA">
      <w:pPr>
        <w:pStyle w:val="ConcurBodyText"/>
      </w:pPr>
      <w:r>
        <w:t>The capability of integrating with the Microsoft Exchange Web Services calendar will be retired in 90 days, targeted for September 2022. Existing Google Calendar clients will continue to be supported; however, no new configurations can be enabled.</w:t>
      </w:r>
    </w:p>
    <w:p w14:paraId="02BC9E04" w14:textId="77777777" w:rsidR="00EB56A5" w:rsidRPr="005203BE" w:rsidRDefault="00EB56A5" w:rsidP="00680F39">
      <w:pPr>
        <w:keepLines/>
        <w:rPr>
          <w:rFonts w:ascii="Times New Roman" w:hAnsi="Times New Roman"/>
          <w:sz w:val="24"/>
          <w:szCs w:val="24"/>
        </w:rPr>
      </w:pPr>
      <w:r>
        <w:t>Concur Travel is</w:t>
      </w:r>
      <w:r w:rsidRPr="00F44F43">
        <w:t xml:space="preserve"> retiring </w:t>
      </w:r>
      <w:r>
        <w:t>the</w:t>
      </w:r>
      <w:r w:rsidRPr="00F44F43">
        <w:t xml:space="preserve"> support of </w:t>
      </w:r>
      <w:r>
        <w:t>Microsoft Exchange Web Services calendar</w:t>
      </w:r>
      <w:r w:rsidRPr="00F44F43">
        <w:t xml:space="preserve"> because</w:t>
      </w:r>
      <w:r>
        <w:t xml:space="preserve"> </w:t>
      </w:r>
      <w:r w:rsidRPr="00D30992">
        <w:t>Microsoft is retiring the Basic Auth mechanism use</w:t>
      </w:r>
      <w:r>
        <w:t>d</w:t>
      </w:r>
      <w:r w:rsidRPr="00D30992">
        <w:t xml:space="preserve"> to populate O365 calendars.</w:t>
      </w:r>
      <w:r w:rsidRPr="00B92B74">
        <w:t xml:space="preserve"> </w:t>
      </w:r>
      <w:r>
        <w:t>The c</w:t>
      </w:r>
      <w:r w:rsidRPr="0066723F">
        <w:t>alendar</w:t>
      </w:r>
      <w:r>
        <w:t xml:space="preserve"> </w:t>
      </w:r>
      <w:r w:rsidRPr="0066723F">
        <w:t xml:space="preserve">integration </w:t>
      </w:r>
      <w:r>
        <w:t xml:space="preserve">feature will be replaced </w:t>
      </w:r>
      <w:r w:rsidRPr="0066723F">
        <w:t xml:space="preserve">with </w:t>
      </w:r>
      <w:r>
        <w:t xml:space="preserve">the capability to include schema.org </w:t>
      </w:r>
      <w:r w:rsidRPr="0066723F">
        <w:t>JSON in confirmation emails</w:t>
      </w:r>
      <w:r>
        <w:t>, which allows for the creation of events on Microsoft calendars.</w:t>
      </w:r>
    </w:p>
    <w:p w14:paraId="1906A5F8" w14:textId="77777777" w:rsidR="00EB56A5" w:rsidRDefault="00EB56A5" w:rsidP="00254ECA">
      <w:pPr>
        <w:pStyle w:val="Heading4"/>
      </w:pPr>
      <w:r>
        <w:t>End-User Experience</w:t>
      </w:r>
    </w:p>
    <w:p w14:paraId="2F19DC83" w14:textId="77777777" w:rsidR="00EB56A5" w:rsidRPr="00705EE5" w:rsidRDefault="00EB56A5" w:rsidP="006254BA">
      <w:pPr>
        <w:keepNext/>
      </w:pPr>
      <w:r w:rsidRPr="00705EE5">
        <w:t xml:space="preserve">The </w:t>
      </w:r>
      <w:r w:rsidRPr="00654BA5">
        <w:rPr>
          <w:b/>
          <w:bCs/>
        </w:rPr>
        <w:t>Calendar Integration Admin</w:t>
      </w:r>
      <w:r>
        <w:t xml:space="preserve"> page</w:t>
      </w:r>
      <w:r w:rsidRPr="00705EE5">
        <w:t xml:space="preserve"> will be removed from the </w:t>
      </w:r>
      <w:r w:rsidRPr="00654BA5">
        <w:rPr>
          <w:b/>
          <w:bCs/>
        </w:rPr>
        <w:t>Company Admin Home</w:t>
      </w:r>
      <w:r>
        <w:t xml:space="preserve"> page</w:t>
      </w:r>
      <w:r w:rsidRPr="00705EE5">
        <w:t>.</w:t>
      </w:r>
    </w:p>
    <w:p w14:paraId="0E2D47AA" w14:textId="77777777" w:rsidR="00EB56A5" w:rsidRPr="00705EE5" w:rsidRDefault="00EB56A5" w:rsidP="00254ECA">
      <w:pPr>
        <w:rPr>
          <w:rFonts w:ascii="Times New Roman" w:hAnsi="Times New Roman"/>
          <w:sz w:val="24"/>
          <w:szCs w:val="24"/>
        </w:rPr>
      </w:pPr>
      <w:r w:rsidRPr="00705EE5">
        <w:rPr>
          <w:rFonts w:ascii="Times New Roman" w:hAnsi="Times New Roman"/>
          <w:sz w:val="24"/>
          <w:szCs w:val="24"/>
        </w:rPr>
        <w:fldChar w:fldCharType="begin"/>
      </w:r>
      <w:r w:rsidRPr="00705EE5">
        <w:rPr>
          <w:rFonts w:ascii="Times New Roman" w:hAnsi="Times New Roman"/>
          <w:sz w:val="24"/>
          <w:szCs w:val="24"/>
        </w:rPr>
        <w:instrText xml:space="preserve"> INCLUDEPICTURE "https://jira.concur.com/secure/attachment/1438678/1438678_image-2022-06-27-13-18-39-833.png" \* MERGEFORMATINET </w:instrText>
      </w:r>
      <w:r w:rsidRPr="00705EE5">
        <w:rPr>
          <w:rFonts w:ascii="Times New Roman" w:hAnsi="Times New Roman"/>
          <w:sz w:val="24"/>
          <w:szCs w:val="24"/>
        </w:rPr>
        <w:fldChar w:fldCharType="separate"/>
      </w:r>
      <w:r w:rsidRPr="00705EE5">
        <w:rPr>
          <w:rFonts w:ascii="Times New Roman" w:hAnsi="Times New Roman"/>
          <w:noProof/>
          <w:sz w:val="24"/>
          <w:szCs w:val="24"/>
        </w:rPr>
        <w:drawing>
          <wp:inline distT="0" distB="0" distL="0" distR="0" wp14:anchorId="6B202AD6" wp14:editId="4C183945">
            <wp:extent cx="5486400" cy="281305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813050"/>
                    </a:xfrm>
                    <a:prstGeom prst="rect">
                      <a:avLst/>
                    </a:prstGeom>
                    <a:noFill/>
                    <a:ln w="6348" cmpd="sng">
                      <a:solidFill>
                        <a:srgbClr val="000000"/>
                      </a:solidFill>
                      <a:prstDash val="solid"/>
                    </a:ln>
                  </pic:spPr>
                </pic:pic>
              </a:graphicData>
            </a:graphic>
          </wp:inline>
        </w:drawing>
      </w:r>
      <w:r w:rsidRPr="00705EE5">
        <w:rPr>
          <w:rFonts w:ascii="Times New Roman" w:hAnsi="Times New Roman"/>
          <w:sz w:val="24"/>
          <w:szCs w:val="24"/>
        </w:rPr>
        <w:fldChar w:fldCharType="end"/>
      </w:r>
    </w:p>
    <w:p w14:paraId="7A22EF77" w14:textId="77777777" w:rsidR="00EB56A5" w:rsidRDefault="00EB56A5" w:rsidP="00254ECA">
      <w:pPr>
        <w:pStyle w:val="Heading4"/>
      </w:pPr>
      <w:r w:rsidRPr="00FD14B3">
        <w:t>Configuration for Professional Travel</w:t>
      </w:r>
    </w:p>
    <w:p w14:paraId="2949969A" w14:textId="77777777" w:rsidR="00EB56A5" w:rsidRPr="00654BA5" w:rsidRDefault="00EB56A5" w:rsidP="00654BA5">
      <w:pPr>
        <w:pStyle w:val="ConcurBodyText"/>
      </w:pPr>
      <w:r>
        <w:t>No configuration changes are required.</w:t>
      </w:r>
    </w:p>
    <w:p w14:paraId="7536130F" w14:textId="77777777" w:rsidR="00EB56A5" w:rsidRPr="003074C4" w:rsidRDefault="00EB56A5" w:rsidP="006D5942">
      <w:pPr>
        <w:pStyle w:val="Heading1"/>
      </w:pPr>
      <w:bookmarkStart w:id="47" w:name="_Toc112320508"/>
      <w:r>
        <w:t>Client Notifications</w:t>
      </w:r>
      <w:bookmarkEnd w:id="47"/>
    </w:p>
    <w:p w14:paraId="36860DC7" w14:textId="77777777" w:rsidR="00EB56A5" w:rsidRDefault="00EB56A5" w:rsidP="006D5942">
      <w:pPr>
        <w:pStyle w:val="Heading2"/>
      </w:pPr>
      <w:bookmarkStart w:id="48" w:name="_Toc34387052"/>
      <w:bookmarkStart w:id="49" w:name="_Toc112320509"/>
      <w:bookmarkStart w:id="50" w:name="_Toc33704617"/>
      <w:r>
        <w:t>Accessibility</w:t>
      </w:r>
      <w:bookmarkEnd w:id="48"/>
      <w:bookmarkEnd w:id="49"/>
    </w:p>
    <w:p w14:paraId="4FCB515A" w14:textId="77777777" w:rsidR="00EB56A5" w:rsidRDefault="00EB56A5" w:rsidP="006D5942">
      <w:pPr>
        <w:pStyle w:val="Heading3"/>
      </w:pPr>
      <w:bookmarkStart w:id="51" w:name="_Toc34387053"/>
      <w:bookmarkStart w:id="52" w:name="_Toc112320510"/>
      <w:r>
        <w:t xml:space="preserve">Accessibility </w:t>
      </w:r>
      <w:bookmarkEnd w:id="51"/>
      <w:r>
        <w:t>Updates</w:t>
      </w:r>
      <w:bookmarkEnd w:id="52"/>
    </w:p>
    <w:p w14:paraId="45FCBD2A" w14:textId="77777777" w:rsidR="00EB56A5" w:rsidRDefault="00EB56A5"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8" w:history="1">
        <w:r w:rsidRPr="00BE2323">
          <w:rPr>
            <w:rStyle w:val="Hyperlink"/>
          </w:rPr>
          <w:t>Accessibility Updates</w:t>
        </w:r>
      </w:hyperlink>
      <w:r>
        <w:t xml:space="preserve"> </w:t>
      </w:r>
      <w:r w:rsidRPr="00823944">
        <w:t>page.</w:t>
      </w:r>
    </w:p>
    <w:p w14:paraId="0BF1DB70" w14:textId="77777777" w:rsidR="00EB56A5" w:rsidRDefault="00EB56A5" w:rsidP="006D5942">
      <w:pPr>
        <w:pStyle w:val="Heading2"/>
      </w:pPr>
      <w:bookmarkStart w:id="53" w:name="_Toc69118206"/>
      <w:bookmarkStart w:id="54" w:name="_Toc112320511"/>
      <w:bookmarkStart w:id="55" w:name="_Toc378653499"/>
      <w:bookmarkEnd w:id="50"/>
      <w:r>
        <w:t>Subprocessors</w:t>
      </w:r>
      <w:bookmarkEnd w:id="53"/>
      <w:bookmarkEnd w:id="54"/>
    </w:p>
    <w:p w14:paraId="587C0FBC" w14:textId="77777777" w:rsidR="00EB56A5" w:rsidRDefault="00EB56A5" w:rsidP="006D5942">
      <w:pPr>
        <w:pStyle w:val="Heading3"/>
      </w:pPr>
      <w:bookmarkStart w:id="56" w:name="_Toc480899346"/>
      <w:bookmarkStart w:id="57" w:name="_Toc483562025"/>
      <w:bookmarkStart w:id="58" w:name="_Toc484092110"/>
      <w:bookmarkStart w:id="59" w:name="_Toc510082431"/>
      <w:bookmarkStart w:id="60" w:name="_Toc514338228"/>
      <w:bookmarkStart w:id="61" w:name="_Toc69118207"/>
      <w:bookmarkStart w:id="62" w:name="_Toc112320512"/>
      <w:r>
        <w:t>SAP Concur Non-Affiliated Subprocessors</w:t>
      </w:r>
      <w:bookmarkEnd w:id="56"/>
      <w:bookmarkEnd w:id="57"/>
      <w:bookmarkEnd w:id="58"/>
      <w:bookmarkEnd w:id="59"/>
      <w:bookmarkEnd w:id="60"/>
      <w:bookmarkEnd w:id="61"/>
      <w:bookmarkEnd w:id="62"/>
    </w:p>
    <w:p w14:paraId="2A74740B" w14:textId="77777777" w:rsidR="00EB56A5" w:rsidRDefault="00EB56A5" w:rsidP="006D5942">
      <w:pPr>
        <w:pStyle w:val="ConcurBodyText"/>
      </w:pPr>
      <w:r>
        <w:t>The list of non-affiliated subprocessors is available from the SAP Sub-processors / Data Transfer Factsheets page.</w:t>
      </w:r>
    </w:p>
    <w:p w14:paraId="50948E2E" w14:textId="77777777" w:rsidR="00EB56A5" w:rsidRDefault="00EB56A5" w:rsidP="00EB56A5">
      <w:pPr>
        <w:pStyle w:val="ConcurProcedureHeading"/>
        <w:tabs>
          <w:tab w:val="clear" w:pos="1440"/>
          <w:tab w:val="num" w:pos="360"/>
        </w:tabs>
        <w:ind w:left="360" w:hanging="432"/>
      </w:pPr>
      <w:r>
        <w:t>To access the SAP Concur Sub-processors List:</w:t>
      </w:r>
    </w:p>
    <w:p w14:paraId="6E1F5FC9" w14:textId="77777777" w:rsidR="00EB56A5" w:rsidRPr="009917BB" w:rsidRDefault="00EB56A5" w:rsidP="006254BA">
      <w:pPr>
        <w:pStyle w:val="ConcurNumber"/>
        <w:numPr>
          <w:ilvl w:val="0"/>
          <w:numId w:val="52"/>
        </w:numPr>
      </w:pPr>
      <w:r>
        <w:t xml:space="preserve">Click the following link to navigate to the </w:t>
      </w:r>
      <w:r w:rsidRPr="006254BA">
        <w:rPr>
          <w:i/>
          <w:iCs/>
        </w:rPr>
        <w:t>SAP Sub-processors / Data Transfer Factsheets</w:t>
      </w:r>
      <w:r>
        <w:t xml:space="preserve"> page:</w:t>
      </w:r>
      <w:r>
        <w:br/>
      </w:r>
      <w:hyperlink r:id="rId39" w:history="1">
        <w:r w:rsidRPr="006254BA">
          <w:rPr>
            <w:rStyle w:val="Hyperlink"/>
            <w:i/>
            <w:iCs/>
          </w:rPr>
          <w:t>SAP Sub-processors / Data Transfer Factsheets</w:t>
        </w:r>
      </w:hyperlink>
    </w:p>
    <w:p w14:paraId="44AAA37F" w14:textId="77777777" w:rsidR="00EB56A5" w:rsidRDefault="00EB56A5" w:rsidP="00EB56A5">
      <w:pPr>
        <w:pStyle w:val="ConcurNumber"/>
        <w:numPr>
          <w:ilvl w:val="0"/>
          <w:numId w:val="39"/>
        </w:numPr>
      </w:pPr>
      <w:r>
        <w:t>Sign in to the SAP Support Portal using your Support User ID (S-user) and password.</w:t>
      </w:r>
    </w:p>
    <w:p w14:paraId="614F142E" w14:textId="77777777" w:rsidR="00EB56A5" w:rsidRDefault="00EB56A5" w:rsidP="00EB56A5">
      <w:pPr>
        <w:pStyle w:val="ConcurNoteIndent"/>
        <w:tabs>
          <w:tab w:val="num" w:pos="1440"/>
        </w:tabs>
      </w:pPr>
      <w:r>
        <w:t xml:space="preserve">SAP customers must sign in to the SAP Support Portal using their Support User ID (S-user) and password. For information about S-User IDs, refer to </w:t>
      </w:r>
      <w:hyperlink r:id="rId40" w:history="1">
        <w:r w:rsidRPr="009917BB">
          <w:rPr>
            <w:rStyle w:val="Hyperlink"/>
            <w:i/>
            <w:iCs/>
          </w:rPr>
          <w:t>Your New Support User ID (S-user)</w:t>
        </w:r>
      </w:hyperlink>
      <w:r>
        <w:t xml:space="preserve">. </w:t>
      </w:r>
    </w:p>
    <w:p w14:paraId="31C608C5" w14:textId="77777777" w:rsidR="00EB56A5" w:rsidRDefault="00EB56A5" w:rsidP="00EB56A5">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154B422A" w14:textId="77777777" w:rsidR="00EB56A5" w:rsidRPr="009917BB" w:rsidRDefault="00EB56A5" w:rsidP="00EB56A5">
      <w:pPr>
        <w:pStyle w:val="ConcurNumber"/>
        <w:numPr>
          <w:ilvl w:val="0"/>
          <w:numId w:val="39"/>
        </w:numPr>
      </w:pPr>
      <w:r>
        <w:t xml:space="preserve">In the </w:t>
      </w:r>
      <w:r>
        <w:rPr>
          <w:b/>
          <w:bCs/>
        </w:rPr>
        <w:t>Title</w:t>
      </w:r>
      <w:r>
        <w:t xml:space="preserve"> column, click </w:t>
      </w:r>
      <w:r>
        <w:rPr>
          <w:b/>
          <w:bCs/>
        </w:rPr>
        <w:t>SAP Concur Sub-processors List</w:t>
      </w:r>
      <w:r>
        <w:t>.</w:t>
      </w:r>
    </w:p>
    <w:p w14:paraId="0335FB83" w14:textId="77777777" w:rsidR="00EB56A5" w:rsidRDefault="00EB56A5" w:rsidP="006D5942">
      <w:pPr>
        <w:pStyle w:val="ConcurBodyText"/>
      </w:pPr>
      <w:r>
        <w:t xml:space="preserve">If you have questions or comments, please reach out to: </w:t>
      </w:r>
      <w:hyperlink r:id="rId41" w:history="1">
        <w:r>
          <w:rPr>
            <w:rStyle w:val="Hyperlink"/>
          </w:rPr>
          <w:t>Privacy-Request@Concur.com</w:t>
        </w:r>
      </w:hyperlink>
      <w:r>
        <w:t xml:space="preserve"> </w:t>
      </w:r>
    </w:p>
    <w:p w14:paraId="48FE712F" w14:textId="77777777" w:rsidR="00EB56A5" w:rsidRDefault="00EB56A5" w:rsidP="006D5942">
      <w:pPr>
        <w:pStyle w:val="Heading2"/>
      </w:pPr>
      <w:bookmarkStart w:id="63" w:name="_Toc112320513"/>
      <w:r>
        <w:t>Supported Browsers</w:t>
      </w:r>
      <w:bookmarkEnd w:id="63"/>
    </w:p>
    <w:p w14:paraId="6448F270" w14:textId="77777777" w:rsidR="00EB56A5" w:rsidRDefault="00EB56A5" w:rsidP="006D5942">
      <w:pPr>
        <w:pStyle w:val="Heading3"/>
      </w:pPr>
      <w:bookmarkStart w:id="64" w:name="_Toc112320514"/>
      <w:bookmarkEnd w:id="55"/>
      <w:r>
        <w:t>Supported Browsers and Changes to Support</w:t>
      </w:r>
      <w:bookmarkEnd w:id="64"/>
    </w:p>
    <w:p w14:paraId="5D89A5C7" w14:textId="77777777" w:rsidR="00EB56A5" w:rsidRDefault="00EB56A5" w:rsidP="00727CF6">
      <w:pPr>
        <w:pStyle w:val="ConcurBodyText"/>
        <w:keepNext/>
      </w:pPr>
      <w:r>
        <w:t xml:space="preserve">For information about supported browsers and planned changes to supported browsers, refer to the </w:t>
      </w:r>
      <w:hyperlink r:id="rId42" w:history="1">
        <w:r>
          <w:rPr>
            <w:rStyle w:val="Hyperlink"/>
            <w:i/>
          </w:rPr>
          <w:t>Concur Travel &amp; Expense Supported Configurations</w:t>
        </w:r>
      </w:hyperlink>
      <w:r w:rsidRPr="00BE7DBF">
        <w:t xml:space="preserve"> </w:t>
      </w:r>
      <w:r>
        <w:t>guide.</w:t>
      </w:r>
    </w:p>
    <w:p w14:paraId="04A99D23" w14:textId="77777777" w:rsidR="00EB56A5" w:rsidRPr="00E74996" w:rsidRDefault="00EB56A5" w:rsidP="00466691">
      <w:pPr>
        <w:pStyle w:val="ConcurBodyText"/>
      </w:pPr>
      <w:r>
        <w:t xml:space="preserve">When changes to browser support are planned, information about those changes will also appear in the </w:t>
      </w:r>
      <w:hyperlink r:id="rId43" w:history="1">
        <w:r>
          <w:rPr>
            <w:rStyle w:val="Hyperlink"/>
            <w:i/>
            <w:iCs/>
          </w:rPr>
          <w:t>Shared Changes Release Notes</w:t>
        </w:r>
      </w:hyperlink>
      <w:r>
        <w:t>.</w:t>
      </w:r>
    </w:p>
    <w:p w14:paraId="7A4275A3" w14:textId="77777777" w:rsidR="00654CF0" w:rsidRPr="00C77329" w:rsidRDefault="00654CF0" w:rsidP="000927AD">
      <w:pPr>
        <w:pStyle w:val="Heading1"/>
      </w:pPr>
      <w:bookmarkStart w:id="65" w:name="_Toc112320515"/>
      <w:r w:rsidRPr="00C77329">
        <w:t>Additional Release Notes and Other Technical Documentation</w:t>
      </w:r>
      <w:bookmarkEnd w:id="19"/>
      <w:bookmarkEnd w:id="65"/>
    </w:p>
    <w:p w14:paraId="23F68489" w14:textId="77777777" w:rsidR="006019FB" w:rsidRDefault="006019FB" w:rsidP="006019FB">
      <w:pPr>
        <w:pStyle w:val="Heading2"/>
      </w:pPr>
      <w:bookmarkStart w:id="66" w:name="_Toc87003755"/>
      <w:bookmarkStart w:id="67" w:name="_Toc112320516"/>
      <w:bookmarkStart w:id="68" w:name="_Toc409690083"/>
      <w:bookmarkStart w:id="69" w:name="_Toc484775711"/>
      <w:r>
        <w:t>Online Help</w:t>
      </w:r>
      <w:bookmarkEnd w:id="66"/>
      <w:bookmarkEnd w:id="67"/>
    </w:p>
    <w:p w14:paraId="3C4BA658" w14:textId="77777777" w:rsidR="00984704" w:rsidRDefault="00984704" w:rsidP="00984704">
      <w:pPr>
        <w:pStyle w:val="ConcurBodyText"/>
        <w:keepNext/>
      </w:pPr>
      <w:r>
        <w:t>You can access release notes, setup guides, user guides, admin summaries, supported configurations, and other resources via the in-product Help menu or on the SAP Help Portal.</w:t>
      </w:r>
    </w:p>
    <w:p w14:paraId="3D3953C3" w14:textId="77777777" w:rsidR="00984704" w:rsidRPr="00C77329" w:rsidRDefault="00984704" w:rsidP="00984704">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7BA41FD3" w14:textId="61ED1B97" w:rsidR="00654CF0" w:rsidRDefault="00A02CB8" w:rsidP="00654CF0">
      <w:pPr>
        <w:pStyle w:val="Heading2"/>
      </w:pPr>
      <w:bookmarkStart w:id="70" w:name="_Toc112320517"/>
      <w:r w:rsidRPr="00C77329">
        <w:t xml:space="preserve">SAP </w:t>
      </w:r>
      <w:r w:rsidR="00654CF0" w:rsidRPr="00C77329">
        <w:t>Concur Support Portal</w:t>
      </w:r>
      <w:bookmarkEnd w:id="68"/>
      <w:bookmarkEnd w:id="69"/>
      <w:r w:rsidR="00654CF0" w:rsidRPr="00C77329">
        <w:t xml:space="preserve"> – Selected Users</w:t>
      </w:r>
      <w:bookmarkEnd w:id="70"/>
    </w:p>
    <w:p w14:paraId="74EC1297" w14:textId="77777777" w:rsidR="00A323EA" w:rsidRPr="00C77329" w:rsidRDefault="00A323EA" w:rsidP="00A323EA">
      <w:pPr>
        <w:pStyle w:val="ConcurBodyText"/>
        <w:keepNext/>
      </w:pPr>
      <w:r w:rsidRPr="00C77329">
        <w:t>Access release notes, webinars, and other technical documentation on the SAP Concur support portal.</w:t>
      </w:r>
    </w:p>
    <w:p w14:paraId="1F922152" w14:textId="77777777" w:rsidR="00A323EA" w:rsidRDefault="00A323EA" w:rsidP="00A323EA">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44150102" w14:textId="7A497433" w:rsidR="00A323EA" w:rsidRDefault="00A323EA" w:rsidP="00A323EA">
      <w:pPr>
        <w:pStyle w:val="ConcurBodyText"/>
        <w:keepNext/>
      </w:pPr>
      <w:r w:rsidRPr="00E17DF4">
        <w:rPr>
          <w:noProof/>
        </w:rPr>
        <w:drawing>
          <wp:inline distT="0" distB="0" distL="0" distR="0" wp14:anchorId="48D02A1A" wp14:editId="0F3B8AD3">
            <wp:extent cx="50292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74D488BC" w14:textId="77777777" w:rsidR="00A323EA" w:rsidRPr="00C77329" w:rsidRDefault="00A323EA" w:rsidP="00A323EA">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188E7A6D" w14:textId="77777777" w:rsidR="00A323EA" w:rsidRPr="00C77329" w:rsidRDefault="00A323EA" w:rsidP="00A323EA">
      <w:pPr>
        <w:pStyle w:val="ConcurBullet"/>
        <w:keepNext/>
      </w:pPr>
      <w:r w:rsidRPr="00C77329">
        <w:t xml:space="preserve">Click </w:t>
      </w:r>
      <w:r w:rsidRPr="00C77329">
        <w:rPr>
          <w:b/>
        </w:rPr>
        <w:t>Release/Tech Info</w:t>
      </w:r>
      <w:r w:rsidRPr="00C77329">
        <w:t xml:space="preserve"> for release notes, technical documents, etc. </w:t>
      </w:r>
    </w:p>
    <w:p w14:paraId="2CFB7141" w14:textId="5F74925D" w:rsidR="00A323EA" w:rsidRDefault="00A323EA" w:rsidP="00A323EA">
      <w:pPr>
        <w:pStyle w:val="ConcurBullet"/>
        <w:keepNext/>
      </w:pPr>
      <w:r w:rsidRPr="00C77329">
        <w:t xml:space="preserve">Click </w:t>
      </w:r>
      <w:r w:rsidRPr="00C77329">
        <w:rPr>
          <w:b/>
        </w:rPr>
        <w:t>Webinars</w:t>
      </w:r>
      <w:r w:rsidRPr="00C77329">
        <w:t xml:space="preserve"> for recorded and live webinars.</w:t>
      </w:r>
    </w:p>
    <w:p w14:paraId="12271C11" w14:textId="77777777" w:rsidR="004A46B4" w:rsidRDefault="004A46B4" w:rsidP="004A46B4">
      <w:pPr>
        <w:pStyle w:val="ConcurBodyText"/>
      </w:pPr>
    </w:p>
    <w:p w14:paraId="60485C6D" w14:textId="0AF27A5A" w:rsidR="0020159B" w:rsidRDefault="0020159B" w:rsidP="004A46B4">
      <w:pPr>
        <w:pStyle w:val="ConcurBodyText"/>
      </w:pPr>
      <w:r>
        <w:br w:type="page"/>
      </w:r>
    </w:p>
    <w:p w14:paraId="0CAB4C6C" w14:textId="6FB0B705" w:rsidR="00200AD1" w:rsidRPr="00C77329" w:rsidRDefault="00DA51A4" w:rsidP="00DB2A4A">
      <w:pPr>
        <w:pStyle w:val="ConcurHeadingFeedToPDF"/>
      </w:pPr>
      <w:r w:rsidRPr="00C77329">
        <w:t xml:space="preserve">© </w:t>
      </w:r>
      <w:r w:rsidR="00D06215" w:rsidRPr="00C77329">
        <w:t>202</w:t>
      </w:r>
      <w:r w:rsidR="00DC5D51">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5"/>
      <w:headerReference w:type="default" r:id="rId46"/>
      <w:footerReference w:type="default" r:id="rId47"/>
      <w:headerReference w:type="first" r:id="rId48"/>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508E" w14:textId="77777777" w:rsidR="00462B34" w:rsidRDefault="00462B34">
      <w:r>
        <w:separator/>
      </w:r>
    </w:p>
  </w:endnote>
  <w:endnote w:type="continuationSeparator" w:id="0">
    <w:p w14:paraId="3B517A04" w14:textId="77777777" w:rsidR="00462B34" w:rsidRDefault="0046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4006C73A"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65359E">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65359E">
      <w:rPr>
        <w:noProof/>
        <w:lang w:val="fr-CA"/>
      </w:rPr>
      <w:t>Concur Travel</w:t>
    </w:r>
    <w:r w:rsidRPr="00CB15EC">
      <w:fldChar w:fldCharType="end"/>
    </w:r>
  </w:p>
  <w:p w14:paraId="7D086137" w14:textId="3655A43B" w:rsidR="00777201" w:rsidRDefault="002C3ECB" w:rsidP="00CB15EC">
    <w:pPr>
      <w:pStyle w:val="Footer"/>
    </w:pPr>
    <w:fldSimple w:instr=" STYLEREF  Head_Date1  \* MERGEFORMAT ">
      <w:r w:rsidR="0065359E">
        <w:rPr>
          <w:noProof/>
        </w:rPr>
        <w:t>Release Date: August 20, 2022</w:t>
      </w:r>
    </w:fldSimple>
    <w:r w:rsidR="00777201" w:rsidRPr="00CB15EC">
      <w:tab/>
    </w:r>
    <w:r w:rsidR="00777201" w:rsidRPr="00CB15EC">
      <w:tab/>
    </w:r>
    <w:fldSimple w:instr=" STYLEREF  Head_Audience  \* MERGEFORMAT ">
      <w:r w:rsidR="0065359E">
        <w:rPr>
          <w:noProof/>
        </w:rPr>
        <w:t>SAP Concur Client FINAL</w:t>
      </w:r>
    </w:fldSimple>
  </w:p>
  <w:p w14:paraId="45867EB4" w14:textId="68235086" w:rsidR="00777201" w:rsidRPr="00552DEE" w:rsidRDefault="002C3ECB" w:rsidP="00552DEE">
    <w:pPr>
      <w:pStyle w:val="Footer"/>
      <w:rPr>
        <w:rStyle w:val="FooterSmallChar"/>
        <w:sz w:val="18"/>
      </w:rPr>
    </w:pPr>
    <w:fldSimple w:instr=" STYLEREF  Head_Date2  \* MERGEFORMAT ">
      <w:r w:rsidR="0065359E">
        <w:rPr>
          <w:noProof/>
        </w:rPr>
        <w:t>Update 1: Thursday, August 25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2B8F950D"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65359E">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65359E">
      <w:rPr>
        <w:noProof/>
        <w:lang w:val="fr-CA"/>
      </w:rPr>
      <w:t>Concur Travel</w:t>
    </w:r>
    <w:r w:rsidRPr="00CB15EC">
      <w:fldChar w:fldCharType="end"/>
    </w:r>
  </w:p>
  <w:p w14:paraId="476DDE5C" w14:textId="1062A50F" w:rsidR="00777201" w:rsidRPr="00CB15EC" w:rsidRDefault="002C3ECB" w:rsidP="00CB15EC">
    <w:pPr>
      <w:pStyle w:val="Footer"/>
    </w:pPr>
    <w:fldSimple w:instr=" STYLEREF  Head_Date1  \* MERGEFORMAT ">
      <w:r w:rsidR="0065359E">
        <w:rPr>
          <w:noProof/>
        </w:rPr>
        <w:t>Release Date: August 20, 2022</w:t>
      </w:r>
    </w:fldSimple>
    <w:r w:rsidR="00777201" w:rsidRPr="00CB15EC">
      <w:tab/>
    </w:r>
    <w:r w:rsidR="00777201" w:rsidRPr="00CB15EC">
      <w:tab/>
    </w:r>
    <w:fldSimple w:instr=" STYLEREF  Head_Audience  \* MERGEFORMAT ">
      <w:r w:rsidR="0065359E">
        <w:rPr>
          <w:noProof/>
        </w:rPr>
        <w:t>SAP Concur Client FINAL</w:t>
      </w:r>
    </w:fldSimple>
  </w:p>
  <w:p w14:paraId="5CF84CEE" w14:textId="735BD1F1" w:rsidR="00777201" w:rsidRPr="00CB15EC" w:rsidRDefault="002C3ECB" w:rsidP="00CB15EC">
    <w:pPr>
      <w:pStyle w:val="Footer"/>
      <w:rPr>
        <w:rStyle w:val="FooterSmallChar"/>
        <w:sz w:val="18"/>
      </w:rPr>
    </w:pPr>
    <w:fldSimple w:instr=" STYLEREF  Head_Date2  \* MERGEFORMAT ">
      <w:r w:rsidR="0065359E">
        <w:rPr>
          <w:noProof/>
        </w:rPr>
        <w:t>Update 1: Thursday, August 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2972" w14:textId="77777777" w:rsidR="00462B34" w:rsidRDefault="00462B34">
      <w:r>
        <w:separator/>
      </w:r>
    </w:p>
  </w:footnote>
  <w:footnote w:type="continuationSeparator" w:id="0">
    <w:p w14:paraId="6BA9B896" w14:textId="77777777" w:rsidR="00462B34" w:rsidRDefault="0046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4AA60C5A" w:rsidR="00777201" w:rsidRDefault="0077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5F34A8B8" w:rsidR="00777201" w:rsidRPr="00BE7BC2" w:rsidRDefault="00777201" w:rsidP="00FE32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26C0B9D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9"/>
  </w:num>
  <w:num w:numId="33">
    <w:abstractNumId w:val="37"/>
  </w:num>
  <w:num w:numId="34">
    <w:abstractNumId w:val="25"/>
  </w:num>
  <w:num w:numId="35">
    <w:abstractNumId w:val="13"/>
  </w:num>
  <w:num w:numId="36">
    <w:abstractNumId w:val="40"/>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3DA"/>
    <w:rsid w:val="000927AD"/>
    <w:rsid w:val="00092833"/>
    <w:rsid w:val="00092AF0"/>
    <w:rsid w:val="0009307D"/>
    <w:rsid w:val="00093C15"/>
    <w:rsid w:val="00093C6B"/>
    <w:rsid w:val="00093EEB"/>
    <w:rsid w:val="00094B77"/>
    <w:rsid w:val="0009518D"/>
    <w:rsid w:val="00095E8E"/>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162"/>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59B"/>
    <w:rsid w:val="00201728"/>
    <w:rsid w:val="0020182E"/>
    <w:rsid w:val="00202C8C"/>
    <w:rsid w:val="00202F78"/>
    <w:rsid w:val="00202F8C"/>
    <w:rsid w:val="00203212"/>
    <w:rsid w:val="0020382C"/>
    <w:rsid w:val="00203A44"/>
    <w:rsid w:val="00204045"/>
    <w:rsid w:val="00204678"/>
    <w:rsid w:val="0020480E"/>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0BD3"/>
    <w:rsid w:val="002A1AE1"/>
    <w:rsid w:val="002A2148"/>
    <w:rsid w:val="002A3ADF"/>
    <w:rsid w:val="002A3B86"/>
    <w:rsid w:val="002A3FBF"/>
    <w:rsid w:val="002A3FEA"/>
    <w:rsid w:val="002A403A"/>
    <w:rsid w:val="002A473E"/>
    <w:rsid w:val="002A4793"/>
    <w:rsid w:val="002A5748"/>
    <w:rsid w:val="002A595F"/>
    <w:rsid w:val="002A5F16"/>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3ECB"/>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75D"/>
    <w:rsid w:val="00362CA1"/>
    <w:rsid w:val="00363FF1"/>
    <w:rsid w:val="003641AB"/>
    <w:rsid w:val="003654BF"/>
    <w:rsid w:val="00365527"/>
    <w:rsid w:val="00365551"/>
    <w:rsid w:val="0036590A"/>
    <w:rsid w:val="00366130"/>
    <w:rsid w:val="00366344"/>
    <w:rsid w:val="0037156E"/>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003B"/>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3E4C"/>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192"/>
    <w:rsid w:val="00461D84"/>
    <w:rsid w:val="004624F2"/>
    <w:rsid w:val="00462525"/>
    <w:rsid w:val="00462B34"/>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46B4"/>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96A"/>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4BA"/>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9E"/>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630"/>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04"/>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3EA"/>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03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6BF"/>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0D4"/>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8B2"/>
    <w:rsid w:val="00CA0BED"/>
    <w:rsid w:val="00CA2A5B"/>
    <w:rsid w:val="00CA30D6"/>
    <w:rsid w:val="00CA728F"/>
    <w:rsid w:val="00CA7338"/>
    <w:rsid w:val="00CA7B06"/>
    <w:rsid w:val="00CB08CD"/>
    <w:rsid w:val="00CB0A22"/>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D51"/>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56A5"/>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10F"/>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77886"/>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FactSheets/Sabre_CSL_FS.pdf" TargetMode="External"/><Relationship Id="rId39" Type="http://schemas.openxmlformats.org/officeDocument/2006/relationships/hyperlink" Target="https://support.sap.com/en/my-support/trust-center/subprocessors.html" TargetMode="External"/><Relationship Id="rId3" Type="http://schemas.openxmlformats.org/officeDocument/2006/relationships/customXml" Target="../customXml/item3.xml"/><Relationship Id="rId21" Type="http://schemas.openxmlformats.org/officeDocument/2006/relationships/hyperlink" Target="https://www.concurtraining.com/customers/tech_pubs/TravelDocs/TSGs/Unused_Tickets_TSG.pdf" TargetMode="External"/><Relationship Id="rId34" Type="http://schemas.openxmlformats.org/officeDocument/2006/relationships/image" Target="media/image3.png"/><Relationship Id="rId42" Type="http://schemas.openxmlformats.org/officeDocument/2006/relationships/hyperlink" Target="http://www.concurtraining.com/customers/tech_pubs/Docs/Z_SuppConfig/Supported_Configurations_for_Concur_Travel_and_Expense.pdf"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hyperlink" Target="https://www.concurtraining.com/customers/tech_pubs/TravelDocs/TSGs/FlexFaring_TSG.pdf" TargetMode="External"/><Relationship Id="rId33" Type="http://schemas.openxmlformats.org/officeDocument/2006/relationships/image" Target="media/image2.png"/><Relationship Id="rId38" Type="http://schemas.openxmlformats.org/officeDocument/2006/relationships/hyperlink" Target="https://www.concurtraining.com/customers/tech_pubs/RN-monthly-Access/_RN_access_client.htm"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oncurtraining.com/customers/tech_pubs/TravelDocs/FactSheets/TMC_AWS_Migration_FS.pdf" TargetMode="External"/><Relationship Id="rId20" Type="http://schemas.openxmlformats.org/officeDocument/2006/relationships/hyperlink" Target="https://www.southwest.com/help/changes-and-cancellations/flight-credit" TargetMode="External"/><Relationship Id="rId29" Type="http://schemas.openxmlformats.org/officeDocument/2006/relationships/hyperlink" Target="https://www.concurtraining.com/customers/tech_pubs/TravelDocs/TSGs/RenfeDirectConnect_TSG.pdf" TargetMode="External"/><Relationship Id="rId41" Type="http://schemas.openxmlformats.org/officeDocument/2006/relationships/hyperlink" Target="mailto:Privacy-Request@Concu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oncurtraining.com/customers/tech_pubs/TravelDocs/TSGs/SW_DC_TSG.pdf" TargetMode="External"/><Relationship Id="rId32" Type="http://schemas.openxmlformats.org/officeDocument/2006/relationships/image" Target="media/image1.png"/><Relationship Id="rId37" Type="http://schemas.openxmlformats.org/officeDocument/2006/relationships/image" Target="media/image5.png"/><Relationship Id="rId40" Type="http://schemas.openxmlformats.org/officeDocument/2006/relationships/hyperlink" Target="https://support.sap.com/en/my-support/users/welcome.htm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ssets.concur.com/concurtraining/cte/en-us/FAQ_Cloud_Hosting_Strategy.pdf" TargetMode="External"/><Relationship Id="rId23" Type="http://schemas.openxmlformats.org/officeDocument/2006/relationships/hyperlink" Target="https://www.southwest.com/help/changes-and-cancellations/flight-credit" TargetMode="External"/><Relationship Id="rId28" Type="http://schemas.openxmlformats.org/officeDocument/2006/relationships/hyperlink" Target="https://www.concurtraining.com/customers/tech_pubs/TravelDocs/FactSheets/Sabre_CSL_FS.pdf" TargetMode="External"/><Relationship Id="rId36" Type="http://schemas.openxmlformats.org/officeDocument/2006/relationships/hyperlink" Target="http://www.concurtraining.com/customers/tech_pubs/TravelDocs/TSGs/Calendar_Integ_TSG.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curtraining.com/customers/tech_pubs/TravelDocs/TSGs/Unused_Tickets_TSG.pdf" TargetMode="External"/><Relationship Id="rId31" Type="http://schemas.openxmlformats.org/officeDocument/2006/relationships/hyperlink" Target="https://www.concurtraining.com/customers/tech_pubs/RN_shared_planned/_client_shared_RN_all.htm" TargetMode="Externa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curtraining.com/customers/tech_pubs/TravelDocs/FactSheets/TMC_AWS_Migration_FS.pdf" TargetMode="External"/><Relationship Id="rId22" Type="http://schemas.openxmlformats.org/officeDocument/2006/relationships/hyperlink" Target="https://www.concurtraining.com/customers/tech_pubs/TravelDocs/TSGs/SW_DC_TSG.pdf" TargetMode="External"/><Relationship Id="rId27" Type="http://schemas.openxmlformats.org/officeDocument/2006/relationships/hyperlink" Target="https://www.concurtraining.com/customers/tech_pubs/TravelDocs/FactSheets/Sabre_CSL_FS.pdf" TargetMode="External"/><Relationship Id="rId30" Type="http://schemas.openxmlformats.org/officeDocument/2006/relationships/hyperlink" Target="https://www.concurtraining.com/customers/tech_pubs/TravelDocs/TSGs/RenfeDirectConnect_TSG.pdf" TargetMode="External"/><Relationship Id="rId35" Type="http://schemas.openxmlformats.org/officeDocument/2006/relationships/image" Target="media/image4.png"/><Relationship Id="rId43" Type="http://schemas.openxmlformats.org/officeDocument/2006/relationships/hyperlink" Target="https://www.concurtraining.com/customers/tech_pubs/RN_shared_planned/_client_shared_RN_all.htm" TargetMode="External"/><Relationship Id="rId48"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3.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0035A-366F-4F64-BDEC-6CE89366A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1</TotalTime>
  <Pages>20</Pages>
  <Words>3905</Words>
  <Characters>26441</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Travel: Month YYYY Release Notes</vt:lpstr>
    </vt:vector>
  </TitlesOfParts>
  <Company/>
  <LinksUpToDate>false</LinksUpToDate>
  <CharactersWithSpaces>30286</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August 2022 Release Notes</dc:title>
  <dc:subject/>
  <dc:creator>SAP Concur User Assistance</dc:creator>
  <cp:keywords/>
  <dc:description/>
  <cp:lastModifiedBy>Matheson, Elizabeth</cp:lastModifiedBy>
  <cp:revision>3</cp:revision>
  <cp:lastPrinted>2021-09-09T19:10:00Z</cp:lastPrinted>
  <dcterms:created xsi:type="dcterms:W3CDTF">2022-08-25T18:48:00Z</dcterms:created>
  <dcterms:modified xsi:type="dcterms:W3CDTF">2022-08-25T19:35:00Z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