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CD0BEF" w14:textId="77777777" w:rsidR="005956A8" w:rsidRDefault="00000000">
      <w:pPr>
        <w:pStyle w:val="ConcurBodyText"/>
      </w:pPr>
      <w:bookmarkStart w:id="0" w:name="_Toc34548805"/>
      <w:bookmarkStart w:id="1" w:name="_Toc41900032"/>
      <w:bookmarkStart w:id="2" w:name="_Toc42070409"/>
      <w:bookmarkStart w:id="3" w:name="_Toc61242433"/>
      <w:bookmarkStart w:id="4" w:name="_Toc67816841"/>
      <w:r>
        <w:rPr>
          <w:rFonts w:ascii="Times New Roman" w:hAnsi="Times New Roman"/>
          <w:sz w:val="24"/>
          <w:szCs w:val="24"/>
        </w:rPr>
        <w:pict w14:anchorId="6263AEE9">
          <v:shapetype id="_x0000_t202" coordsize="21600,21600" o:spt="202" path="m,l,21600r21600,l21600,xe">
            <v:stroke joinstyle="miter"/>
            <v:path gradientshapeok="t" o:connecttype="rect"/>
          </v:shapetype>
          <v:shape id="_x0000_s2195" type="#_x0000_t202" style="position:absolute;margin-left:108pt;margin-top:309pt;width:380.9pt;height:398.4pt;z-index:2;mso-wrap-edited:f;mso-position-horizontal-relative:page;mso-position-vertical-relative:page" filled="f" stroked="f" strokecolor="#363" strokeweight="1.5pt">
            <v:textbox style="mso-next-textbox:#_x0000_s2195">
              <w:txbxContent>
                <w:p w14:paraId="6DA6A345" w14:textId="77777777" w:rsidR="003E1D55" w:rsidRDefault="003E1D55" w:rsidP="00DF715D">
                  <w:pPr>
                    <w:pStyle w:val="ConcurBodyText"/>
                    <w:spacing w:before="0"/>
                    <w:rPr>
                      <w:sz w:val="18"/>
                    </w:rPr>
                  </w:pPr>
                  <w:r>
                    <w:rPr>
                      <w:sz w:val="18"/>
                    </w:rPr>
                    <w:t>Applies to these SAP Concur solutions:</w:t>
                  </w:r>
                </w:p>
                <w:p w14:paraId="2CD271F3" w14:textId="77777777" w:rsidR="003E1D55" w:rsidRDefault="003E1D55" w:rsidP="00DF715D">
                  <w:pPr>
                    <w:pStyle w:val="ConcurCoverCheckBoxes"/>
                    <w:rPr>
                      <w:sz w:val="18"/>
                    </w:rPr>
                  </w:pPr>
                  <w:r>
                    <w:rPr>
                      <w:sz w:val="18"/>
                    </w:rPr>
                    <w:sym w:font="Wingdings 2" w:char="F053"/>
                  </w:r>
                  <w:r>
                    <w:rPr>
                      <w:sz w:val="18"/>
                    </w:rPr>
                    <w:t xml:space="preserve"> Expense</w:t>
                  </w:r>
                  <w:r>
                    <w:rPr>
                      <w:sz w:val="18"/>
                    </w:rPr>
                    <w:br/>
                  </w:r>
                  <w:r>
                    <w:rPr>
                      <w:sz w:val="18"/>
                    </w:rPr>
                    <w:sym w:font="Wingdings 2" w:char="F053"/>
                  </w:r>
                  <w:r>
                    <w:rPr>
                      <w:sz w:val="18"/>
                    </w:rPr>
                    <w:t xml:space="preserve"> Professional/Premium edition</w:t>
                  </w:r>
                  <w:r>
                    <w:rPr>
                      <w:sz w:val="18"/>
                    </w:rPr>
                    <w:br/>
                  </w:r>
                  <w:r>
                    <w:rPr>
                      <w:sz w:val="18"/>
                    </w:rPr>
                    <w:sym w:font="Wingdings 2" w:char="F0A3"/>
                  </w:r>
                  <w:r>
                    <w:rPr>
                      <w:sz w:val="18"/>
                    </w:rPr>
                    <w:t xml:space="preserve"> Standard edition</w:t>
                  </w:r>
                </w:p>
                <w:p w14:paraId="206A2FB3" w14:textId="77777777" w:rsidR="003E1D55" w:rsidRDefault="003E1D55" w:rsidP="00DF715D">
                  <w:pPr>
                    <w:pStyle w:val="ConcurCoverCheckBoxes"/>
                    <w:rPr>
                      <w:sz w:val="18"/>
                    </w:rPr>
                  </w:pPr>
                  <w:r>
                    <w:rPr>
                      <w:sz w:val="18"/>
                    </w:rPr>
                    <w:sym w:font="Wingdings 2" w:char="F0A3"/>
                  </w:r>
                  <w:r>
                    <w:rPr>
                      <w:sz w:val="18"/>
                    </w:rPr>
                    <w:t xml:space="preserve"> Travel </w:t>
                  </w:r>
                  <w:r>
                    <w:rPr>
                      <w:sz w:val="18"/>
                    </w:rPr>
                    <w:br/>
                  </w:r>
                  <w:r>
                    <w:rPr>
                      <w:sz w:val="18"/>
                    </w:rPr>
                    <w:sym w:font="Wingdings 2" w:char="F0A3"/>
                  </w:r>
                  <w:r>
                    <w:rPr>
                      <w:sz w:val="18"/>
                    </w:rPr>
                    <w:t xml:space="preserve"> Professional/Premium edition </w:t>
                  </w:r>
                  <w:r>
                    <w:rPr>
                      <w:sz w:val="18"/>
                    </w:rPr>
                    <w:br/>
                  </w:r>
                  <w:r>
                    <w:rPr>
                      <w:sz w:val="18"/>
                    </w:rPr>
                    <w:sym w:font="Wingdings 2" w:char="F0A3"/>
                  </w:r>
                  <w:r>
                    <w:rPr>
                      <w:sz w:val="18"/>
                    </w:rPr>
                    <w:t xml:space="preserve"> Standard </w:t>
                  </w:r>
                  <w:proofErr w:type="gramStart"/>
                  <w:r>
                    <w:rPr>
                      <w:sz w:val="18"/>
                    </w:rPr>
                    <w:t>edition</w:t>
                  </w:r>
                  <w:proofErr w:type="gramEnd"/>
                </w:p>
                <w:p w14:paraId="24B4B740" w14:textId="77777777" w:rsidR="003E1D55" w:rsidRDefault="00C622C7" w:rsidP="00DF715D">
                  <w:pPr>
                    <w:pStyle w:val="ConcurCoverCheckBoxes"/>
                    <w:rPr>
                      <w:sz w:val="18"/>
                    </w:rPr>
                  </w:pPr>
                  <w:r>
                    <w:rPr>
                      <w:sz w:val="18"/>
                    </w:rPr>
                    <w:sym w:font="Wingdings 2" w:char="F0A3"/>
                  </w:r>
                  <w:r w:rsidR="003E1D55">
                    <w:rPr>
                      <w:sz w:val="18"/>
                    </w:rPr>
                    <w:t xml:space="preserve"> Invoice</w:t>
                  </w:r>
                  <w:r w:rsidR="003E1D55">
                    <w:rPr>
                      <w:sz w:val="18"/>
                    </w:rPr>
                    <w:br/>
                  </w:r>
                  <w:r>
                    <w:rPr>
                      <w:sz w:val="18"/>
                    </w:rPr>
                    <w:sym w:font="Wingdings 2" w:char="F0A3"/>
                  </w:r>
                  <w:r w:rsidR="003E1D55">
                    <w:rPr>
                      <w:sz w:val="18"/>
                    </w:rPr>
                    <w:t xml:space="preserve"> Professional/Premium edition </w:t>
                  </w:r>
                  <w:r w:rsidR="003E1D55">
                    <w:rPr>
                      <w:sz w:val="18"/>
                    </w:rPr>
                    <w:br/>
                  </w:r>
                  <w:r w:rsidR="003E1D55">
                    <w:rPr>
                      <w:sz w:val="18"/>
                    </w:rPr>
                    <w:sym w:font="Wingdings 2" w:char="F0A3"/>
                  </w:r>
                  <w:r w:rsidR="003E1D55">
                    <w:rPr>
                      <w:sz w:val="18"/>
                    </w:rPr>
                    <w:t xml:space="preserve"> Standard edition</w:t>
                  </w:r>
                </w:p>
                <w:p w14:paraId="43E6E831" w14:textId="77777777" w:rsidR="003E1D55" w:rsidRDefault="00C622C7" w:rsidP="00DF715D">
                  <w:pPr>
                    <w:pStyle w:val="ConcurCoverCheckBoxes"/>
                  </w:pPr>
                  <w:r>
                    <w:rPr>
                      <w:sz w:val="18"/>
                    </w:rPr>
                    <w:sym w:font="Wingdings 2" w:char="F053"/>
                  </w:r>
                  <w:r w:rsidR="003E1D55">
                    <w:rPr>
                      <w:sz w:val="18"/>
                    </w:rPr>
                    <w:t xml:space="preserve"> Request</w:t>
                  </w:r>
                  <w:r w:rsidR="003E1D55">
                    <w:rPr>
                      <w:sz w:val="18"/>
                    </w:rPr>
                    <w:br/>
                  </w:r>
                  <w:r>
                    <w:rPr>
                      <w:sz w:val="18"/>
                    </w:rPr>
                    <w:sym w:font="Wingdings 2" w:char="F053"/>
                  </w:r>
                  <w:r w:rsidR="003E1D55">
                    <w:rPr>
                      <w:sz w:val="18"/>
                    </w:rPr>
                    <w:t xml:space="preserve"> Professional/Premium edition</w:t>
                  </w:r>
                  <w:r w:rsidR="003E1D55">
                    <w:rPr>
                      <w:sz w:val="18"/>
                    </w:rPr>
                    <w:br/>
                  </w:r>
                  <w:r w:rsidR="003E1D55">
                    <w:rPr>
                      <w:sz w:val="18"/>
                    </w:rPr>
                    <w:sym w:font="Wingdings 2" w:char="F0A3"/>
                  </w:r>
                  <w:r w:rsidR="003E1D55">
                    <w:rPr>
                      <w:sz w:val="18"/>
                    </w:rPr>
                    <w:t xml:space="preserve"> Standard </w:t>
                  </w:r>
                  <w:proofErr w:type="gramStart"/>
                  <w:r w:rsidR="003E1D55">
                    <w:rPr>
                      <w:sz w:val="18"/>
                    </w:rPr>
                    <w:t>edition</w:t>
                  </w:r>
                  <w:proofErr w:type="gramEnd"/>
                </w:p>
                <w:p w14:paraId="0C6686C1" w14:textId="77777777" w:rsidR="003E1D55" w:rsidRDefault="003E1D55" w:rsidP="00706242">
                  <w:pPr>
                    <w:pStyle w:val="ConcurCoverCheckBoxes"/>
                  </w:pPr>
                </w:p>
              </w:txbxContent>
            </v:textbox>
            <w10:wrap anchorx="margin" anchory="margin"/>
          </v:shape>
        </w:pict>
      </w:r>
      <w:r>
        <w:rPr>
          <w:noProof/>
          <w:lang w:eastAsia="zh-CN"/>
        </w:rPr>
        <w:pict w14:anchorId="253A07AC">
          <v:shape id="_x0000_s2194" type="#_x0000_t202" style="position:absolute;margin-left:108pt;margin-top:108pt;width:437.75pt;height:199.45pt;z-index:1;mso-wrap-edited:f;mso-position-horizontal-relative:page;mso-position-vertical-relative:page" filled="f" stroked="f" strokeweight="0">
            <v:textbox style="mso-next-textbox:#_x0000_s2194">
              <w:txbxContent>
                <w:p w14:paraId="11968582" w14:textId="04E2C79F" w:rsidR="003E1D55" w:rsidRPr="007C1E93" w:rsidRDefault="003E1D55">
                  <w:pPr>
                    <w:pStyle w:val="ConcurCover1"/>
                    <w:rPr>
                      <w:sz w:val="52"/>
                      <w:szCs w:val="52"/>
                    </w:rPr>
                  </w:pPr>
                  <w:r w:rsidRPr="007C1E93">
                    <w:rPr>
                      <w:sz w:val="52"/>
                      <w:szCs w:val="52"/>
                    </w:rPr>
                    <w:t xml:space="preserve">Shared: </w:t>
                  </w:r>
                  <w:r w:rsidR="00672935">
                    <w:rPr>
                      <w:sz w:val="52"/>
                      <w:szCs w:val="52"/>
                    </w:rPr>
                    <w:t xml:space="preserve">Funds and Grants </w:t>
                  </w:r>
                  <w:r w:rsidR="00AA1056">
                    <w:rPr>
                      <w:sz w:val="52"/>
                      <w:szCs w:val="52"/>
                    </w:rPr>
                    <w:t>I</w:t>
                  </w:r>
                  <w:r w:rsidR="00672935">
                    <w:rPr>
                      <w:sz w:val="52"/>
                      <w:szCs w:val="52"/>
                    </w:rPr>
                    <w:t>ntegration</w:t>
                  </w:r>
                  <w:r w:rsidR="00AB5C9C">
                    <w:rPr>
                      <w:sz w:val="52"/>
                      <w:szCs w:val="52"/>
                    </w:rPr>
                    <w:t xml:space="preserve"> with</w:t>
                  </w:r>
                  <w:r w:rsidR="00963507">
                    <w:rPr>
                      <w:sz w:val="52"/>
                      <w:szCs w:val="52"/>
                    </w:rPr>
                    <w:t xml:space="preserve"> </w:t>
                  </w:r>
                  <w:r w:rsidR="00AB5C9C">
                    <w:rPr>
                      <w:sz w:val="52"/>
                      <w:szCs w:val="52"/>
                    </w:rPr>
                    <w:t xml:space="preserve">Concur </w:t>
                  </w:r>
                  <w:r w:rsidR="00AA1056">
                    <w:rPr>
                      <w:sz w:val="52"/>
                      <w:szCs w:val="52"/>
                    </w:rPr>
                    <w:t>S</w:t>
                  </w:r>
                  <w:r w:rsidR="00AB5C9C">
                    <w:rPr>
                      <w:sz w:val="52"/>
                      <w:szCs w:val="52"/>
                    </w:rPr>
                    <w:t>olutions</w:t>
                  </w:r>
                </w:p>
                <w:p w14:paraId="568C8F49" w14:textId="77777777" w:rsidR="003E1D55" w:rsidRPr="007C1E93" w:rsidRDefault="003E1D55" w:rsidP="00EE4F09">
                  <w:pPr>
                    <w:pStyle w:val="ConcurCover2"/>
                    <w:rPr>
                      <w:sz w:val="32"/>
                      <w:szCs w:val="32"/>
                      <w:lang w:val="en-US"/>
                    </w:rPr>
                  </w:pPr>
                  <w:r w:rsidRPr="007C1E93">
                    <w:rPr>
                      <w:sz w:val="32"/>
                      <w:szCs w:val="32"/>
                      <w:lang w:val="en-US"/>
                    </w:rPr>
                    <w:t>Setup Guide for Professional Edition</w:t>
                  </w:r>
                </w:p>
                <w:p w14:paraId="6961D329" w14:textId="0CE72285" w:rsidR="003E1D55" w:rsidRPr="007C1E93" w:rsidRDefault="003E1D55" w:rsidP="00EE4F09">
                  <w:pPr>
                    <w:pStyle w:val="ConcurCover2"/>
                    <w:rPr>
                      <w:sz w:val="28"/>
                      <w:szCs w:val="28"/>
                      <w:lang w:val="en-US"/>
                    </w:rPr>
                  </w:pPr>
                  <w:r w:rsidRPr="007C1E93">
                    <w:rPr>
                      <w:sz w:val="28"/>
                      <w:szCs w:val="28"/>
                      <w:lang w:val="en-US"/>
                    </w:rPr>
                    <w:fldChar w:fldCharType="begin"/>
                  </w:r>
                  <w:r w:rsidRPr="007C1E93">
                    <w:rPr>
                      <w:sz w:val="28"/>
                      <w:szCs w:val="28"/>
                      <w:lang w:val="en-US"/>
                    </w:rPr>
                    <w:instrText xml:space="preserve"> DOCPROPERTY  Keywords  \* MERGEFORMAT </w:instrText>
                  </w:r>
                  <w:r w:rsidRPr="007C1E93">
                    <w:rPr>
                      <w:sz w:val="28"/>
                      <w:szCs w:val="28"/>
                      <w:lang w:val="en-US"/>
                    </w:rPr>
                    <w:fldChar w:fldCharType="separate"/>
                  </w:r>
                  <w:r w:rsidR="009F2CFA">
                    <w:rPr>
                      <w:sz w:val="28"/>
                      <w:szCs w:val="28"/>
                      <w:lang w:val="en-US"/>
                    </w:rPr>
                    <w:t>Last Revised: April 20, 2024</w:t>
                  </w:r>
                  <w:r w:rsidRPr="007C1E93">
                    <w:rPr>
                      <w:sz w:val="28"/>
                      <w:szCs w:val="28"/>
                      <w:lang w:val="en-US"/>
                    </w:rPr>
                    <w:fldChar w:fldCharType="end"/>
                  </w:r>
                </w:p>
              </w:txbxContent>
            </v:textbox>
            <w10:wrap anchorx="margin" anchory="margin"/>
          </v:shape>
        </w:pict>
      </w:r>
      <w:bookmarkStart w:id="5" w:name="_Hlk534366299"/>
      <w:r>
        <w:rPr>
          <w:noProof/>
        </w:rPr>
        <w:pict w14:anchorId="3E4521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9in;visibility:visible">
            <v:imagedata r:id="rId11" o:title=""/>
          </v:shape>
        </w:pict>
      </w:r>
      <w:bookmarkEnd w:id="5"/>
    </w:p>
    <w:p w14:paraId="004FA4A6" w14:textId="77777777" w:rsidR="005956A8" w:rsidRDefault="005956A8">
      <w:pPr>
        <w:pStyle w:val="ConcurBodyText"/>
        <w:sectPr w:rsidR="005956A8" w:rsidSect="006A5A23">
          <w:footerReference w:type="even" r:id="rId12"/>
          <w:type w:val="oddPage"/>
          <w:pgSz w:w="12240" w:h="15840" w:code="1"/>
          <w:pgMar w:top="1080" w:right="1440" w:bottom="1440" w:left="1440" w:header="720" w:footer="720" w:gutter="0"/>
          <w:pgNumType w:fmt="lowerRoman" w:start="1" w:chapStyle="1"/>
          <w:cols w:space="720"/>
        </w:sectPr>
      </w:pPr>
    </w:p>
    <w:p w14:paraId="0A6C1919" w14:textId="77777777" w:rsidR="005956A8" w:rsidRDefault="005956A8" w:rsidP="002476A5">
      <w:pPr>
        <w:pStyle w:val="Heading1NOTnumbered"/>
      </w:pPr>
      <w:r>
        <w:lastRenderedPageBreak/>
        <w:t>Table of Contents</w:t>
      </w:r>
    </w:p>
    <w:p w14:paraId="75FD470B" w14:textId="7ED68B76" w:rsidR="00583EB0" w:rsidRDefault="006629EC">
      <w:pPr>
        <w:pStyle w:val="TOC1"/>
        <w:rPr>
          <w:rFonts w:ascii="Calibri" w:hAnsi="Calibri"/>
          <w:b w:val="0"/>
          <w:kern w:val="2"/>
          <w:sz w:val="22"/>
          <w:szCs w:val="22"/>
        </w:rPr>
      </w:pPr>
      <w:r>
        <w:fldChar w:fldCharType="begin"/>
      </w:r>
      <w:r>
        <w:instrText xml:space="preserve"> TOC \o "1-4" \h \z \u </w:instrText>
      </w:r>
      <w:r>
        <w:fldChar w:fldCharType="separate"/>
      </w:r>
      <w:hyperlink w:anchor="_Toc164338958" w:history="1">
        <w:r w:rsidR="00583EB0" w:rsidRPr="009304B8">
          <w:rPr>
            <w:rStyle w:val="Hyperlink"/>
          </w:rPr>
          <w:t>1</w:t>
        </w:r>
        <w:r w:rsidR="00583EB0">
          <w:rPr>
            <w:rFonts w:ascii="Calibri" w:hAnsi="Calibri"/>
            <w:b w:val="0"/>
            <w:kern w:val="2"/>
            <w:sz w:val="22"/>
            <w:szCs w:val="22"/>
          </w:rPr>
          <w:tab/>
        </w:r>
        <w:r w:rsidR="00583EB0" w:rsidRPr="009304B8">
          <w:rPr>
            <w:rStyle w:val="Hyperlink"/>
          </w:rPr>
          <w:t>Permissions</w:t>
        </w:r>
        <w:r w:rsidR="00583EB0">
          <w:rPr>
            <w:webHidden/>
          </w:rPr>
          <w:tab/>
        </w:r>
        <w:r w:rsidR="00583EB0">
          <w:rPr>
            <w:webHidden/>
          </w:rPr>
          <w:fldChar w:fldCharType="begin"/>
        </w:r>
        <w:r w:rsidR="00583EB0">
          <w:rPr>
            <w:webHidden/>
          </w:rPr>
          <w:instrText xml:space="preserve"> PAGEREF _Toc164338958 \h </w:instrText>
        </w:r>
        <w:r w:rsidR="00583EB0">
          <w:rPr>
            <w:webHidden/>
          </w:rPr>
        </w:r>
        <w:r w:rsidR="00583EB0">
          <w:rPr>
            <w:webHidden/>
          </w:rPr>
          <w:fldChar w:fldCharType="separate"/>
        </w:r>
        <w:r w:rsidR="00951EFB">
          <w:rPr>
            <w:webHidden/>
          </w:rPr>
          <w:t>1</w:t>
        </w:r>
        <w:r w:rsidR="00583EB0">
          <w:rPr>
            <w:webHidden/>
          </w:rPr>
          <w:fldChar w:fldCharType="end"/>
        </w:r>
      </w:hyperlink>
    </w:p>
    <w:p w14:paraId="109B6C2E" w14:textId="3549B8B4" w:rsidR="00583EB0" w:rsidRDefault="00583EB0">
      <w:pPr>
        <w:pStyle w:val="TOC1"/>
        <w:rPr>
          <w:rFonts w:ascii="Calibri" w:hAnsi="Calibri"/>
          <w:b w:val="0"/>
          <w:kern w:val="2"/>
          <w:sz w:val="22"/>
          <w:szCs w:val="22"/>
        </w:rPr>
      </w:pPr>
      <w:hyperlink w:anchor="_Toc164338959" w:history="1">
        <w:r w:rsidRPr="009304B8">
          <w:rPr>
            <w:rStyle w:val="Hyperlink"/>
          </w:rPr>
          <w:t>2</w:t>
        </w:r>
        <w:r>
          <w:rPr>
            <w:rFonts w:ascii="Calibri" w:hAnsi="Calibri"/>
            <w:b w:val="0"/>
            <w:kern w:val="2"/>
            <w:sz w:val="22"/>
            <w:szCs w:val="22"/>
          </w:rPr>
          <w:tab/>
        </w:r>
        <w:r w:rsidRPr="009304B8">
          <w:rPr>
            <w:rStyle w:val="Hyperlink"/>
          </w:rPr>
          <w:t>Overview</w:t>
        </w:r>
        <w:r>
          <w:rPr>
            <w:webHidden/>
          </w:rPr>
          <w:tab/>
        </w:r>
        <w:r>
          <w:rPr>
            <w:webHidden/>
          </w:rPr>
          <w:fldChar w:fldCharType="begin"/>
        </w:r>
        <w:r>
          <w:rPr>
            <w:webHidden/>
          </w:rPr>
          <w:instrText xml:space="preserve"> PAGEREF _Toc164338959 \h </w:instrText>
        </w:r>
        <w:r>
          <w:rPr>
            <w:webHidden/>
          </w:rPr>
        </w:r>
        <w:r>
          <w:rPr>
            <w:webHidden/>
          </w:rPr>
          <w:fldChar w:fldCharType="separate"/>
        </w:r>
        <w:r w:rsidR="00951EFB">
          <w:rPr>
            <w:webHidden/>
          </w:rPr>
          <w:t>1</w:t>
        </w:r>
        <w:r>
          <w:rPr>
            <w:webHidden/>
          </w:rPr>
          <w:fldChar w:fldCharType="end"/>
        </w:r>
      </w:hyperlink>
    </w:p>
    <w:p w14:paraId="3591EBDD" w14:textId="6979D791" w:rsidR="00583EB0" w:rsidRDefault="00583EB0">
      <w:pPr>
        <w:pStyle w:val="TOC2"/>
        <w:rPr>
          <w:rFonts w:ascii="Calibri" w:hAnsi="Calibri"/>
          <w:kern w:val="2"/>
          <w:sz w:val="22"/>
          <w:szCs w:val="22"/>
        </w:rPr>
      </w:pPr>
      <w:hyperlink w:anchor="_Toc164338960" w:history="1">
        <w:r w:rsidRPr="009304B8">
          <w:rPr>
            <w:rStyle w:val="Hyperlink"/>
          </w:rPr>
          <w:t>2.1</w:t>
        </w:r>
        <w:r>
          <w:rPr>
            <w:rFonts w:ascii="Calibri" w:hAnsi="Calibri"/>
            <w:kern w:val="2"/>
            <w:sz w:val="22"/>
            <w:szCs w:val="22"/>
          </w:rPr>
          <w:tab/>
        </w:r>
        <w:r w:rsidRPr="009304B8">
          <w:rPr>
            <w:rStyle w:val="Hyperlink"/>
          </w:rPr>
          <w:t>Features</w:t>
        </w:r>
        <w:r>
          <w:rPr>
            <w:webHidden/>
          </w:rPr>
          <w:tab/>
        </w:r>
        <w:r>
          <w:rPr>
            <w:webHidden/>
          </w:rPr>
          <w:fldChar w:fldCharType="begin"/>
        </w:r>
        <w:r>
          <w:rPr>
            <w:webHidden/>
          </w:rPr>
          <w:instrText xml:space="preserve"> PAGEREF _Toc164338960 \h </w:instrText>
        </w:r>
        <w:r>
          <w:rPr>
            <w:webHidden/>
          </w:rPr>
        </w:r>
        <w:r>
          <w:rPr>
            <w:webHidden/>
          </w:rPr>
          <w:fldChar w:fldCharType="separate"/>
        </w:r>
        <w:r w:rsidR="00951EFB">
          <w:rPr>
            <w:webHidden/>
          </w:rPr>
          <w:t>2</w:t>
        </w:r>
        <w:r>
          <w:rPr>
            <w:webHidden/>
          </w:rPr>
          <w:fldChar w:fldCharType="end"/>
        </w:r>
      </w:hyperlink>
    </w:p>
    <w:p w14:paraId="3A125E3E" w14:textId="486BB156" w:rsidR="00583EB0" w:rsidRDefault="00583EB0">
      <w:pPr>
        <w:pStyle w:val="TOC3"/>
        <w:rPr>
          <w:rFonts w:ascii="Calibri" w:hAnsi="Calibri"/>
          <w:kern w:val="2"/>
          <w:sz w:val="22"/>
          <w:szCs w:val="22"/>
        </w:rPr>
      </w:pPr>
      <w:hyperlink w:anchor="_Toc164338961" w:history="1">
        <w:r w:rsidRPr="009304B8">
          <w:rPr>
            <w:rStyle w:val="Hyperlink"/>
          </w:rPr>
          <w:t>2.1.1</w:t>
        </w:r>
        <w:r>
          <w:rPr>
            <w:rFonts w:ascii="Calibri" w:hAnsi="Calibri"/>
            <w:kern w:val="2"/>
            <w:sz w:val="22"/>
            <w:szCs w:val="22"/>
          </w:rPr>
          <w:tab/>
        </w:r>
        <w:r w:rsidRPr="009304B8">
          <w:rPr>
            <w:rStyle w:val="Hyperlink"/>
          </w:rPr>
          <w:t>Workflow Example</w:t>
        </w:r>
        <w:r>
          <w:rPr>
            <w:webHidden/>
          </w:rPr>
          <w:tab/>
        </w:r>
        <w:r>
          <w:rPr>
            <w:webHidden/>
          </w:rPr>
          <w:fldChar w:fldCharType="begin"/>
        </w:r>
        <w:r>
          <w:rPr>
            <w:webHidden/>
          </w:rPr>
          <w:instrText xml:space="preserve"> PAGEREF _Toc164338961 \h </w:instrText>
        </w:r>
        <w:r>
          <w:rPr>
            <w:webHidden/>
          </w:rPr>
        </w:r>
        <w:r>
          <w:rPr>
            <w:webHidden/>
          </w:rPr>
          <w:fldChar w:fldCharType="separate"/>
        </w:r>
        <w:r w:rsidR="00951EFB">
          <w:rPr>
            <w:webHidden/>
          </w:rPr>
          <w:t>3</w:t>
        </w:r>
        <w:r>
          <w:rPr>
            <w:webHidden/>
          </w:rPr>
          <w:fldChar w:fldCharType="end"/>
        </w:r>
      </w:hyperlink>
    </w:p>
    <w:p w14:paraId="6DB64C02" w14:textId="348CFAF7" w:rsidR="00583EB0" w:rsidRDefault="00583EB0">
      <w:pPr>
        <w:pStyle w:val="TOC2"/>
        <w:rPr>
          <w:rFonts w:ascii="Calibri" w:hAnsi="Calibri"/>
          <w:kern w:val="2"/>
          <w:sz w:val="22"/>
          <w:szCs w:val="22"/>
        </w:rPr>
      </w:pPr>
      <w:hyperlink w:anchor="_Toc164338962" w:history="1">
        <w:r w:rsidRPr="009304B8">
          <w:rPr>
            <w:rStyle w:val="Hyperlink"/>
          </w:rPr>
          <w:t>2.2</w:t>
        </w:r>
        <w:r>
          <w:rPr>
            <w:rFonts w:ascii="Calibri" w:hAnsi="Calibri"/>
            <w:kern w:val="2"/>
            <w:sz w:val="22"/>
            <w:szCs w:val="22"/>
          </w:rPr>
          <w:tab/>
        </w:r>
        <w:r w:rsidRPr="009304B8">
          <w:rPr>
            <w:rStyle w:val="Hyperlink"/>
          </w:rPr>
          <w:t>Exclusions</w:t>
        </w:r>
        <w:r>
          <w:rPr>
            <w:webHidden/>
          </w:rPr>
          <w:tab/>
        </w:r>
        <w:r>
          <w:rPr>
            <w:webHidden/>
          </w:rPr>
          <w:fldChar w:fldCharType="begin"/>
        </w:r>
        <w:r>
          <w:rPr>
            <w:webHidden/>
          </w:rPr>
          <w:instrText xml:space="preserve"> PAGEREF _Toc164338962 \h </w:instrText>
        </w:r>
        <w:r>
          <w:rPr>
            <w:webHidden/>
          </w:rPr>
        </w:r>
        <w:r>
          <w:rPr>
            <w:webHidden/>
          </w:rPr>
          <w:fldChar w:fldCharType="separate"/>
        </w:r>
        <w:r w:rsidR="00951EFB">
          <w:rPr>
            <w:webHidden/>
          </w:rPr>
          <w:t>4</w:t>
        </w:r>
        <w:r>
          <w:rPr>
            <w:webHidden/>
          </w:rPr>
          <w:fldChar w:fldCharType="end"/>
        </w:r>
      </w:hyperlink>
    </w:p>
    <w:p w14:paraId="058EE09E" w14:textId="407883E7" w:rsidR="00583EB0" w:rsidRDefault="00583EB0">
      <w:pPr>
        <w:pStyle w:val="TOC2"/>
        <w:rPr>
          <w:rFonts w:ascii="Calibri" w:hAnsi="Calibri"/>
          <w:kern w:val="2"/>
          <w:sz w:val="22"/>
          <w:szCs w:val="22"/>
        </w:rPr>
      </w:pPr>
      <w:hyperlink w:anchor="_Toc164338963" w:history="1">
        <w:r w:rsidRPr="009304B8">
          <w:rPr>
            <w:rStyle w:val="Hyperlink"/>
          </w:rPr>
          <w:t>2.3</w:t>
        </w:r>
        <w:r>
          <w:rPr>
            <w:rFonts w:ascii="Calibri" w:hAnsi="Calibri"/>
            <w:kern w:val="2"/>
            <w:sz w:val="22"/>
            <w:szCs w:val="22"/>
          </w:rPr>
          <w:tab/>
        </w:r>
        <w:r w:rsidRPr="009304B8">
          <w:rPr>
            <w:rStyle w:val="Hyperlink"/>
          </w:rPr>
          <w:t>Definitions</w:t>
        </w:r>
        <w:r>
          <w:rPr>
            <w:webHidden/>
          </w:rPr>
          <w:tab/>
        </w:r>
        <w:r>
          <w:rPr>
            <w:webHidden/>
          </w:rPr>
          <w:fldChar w:fldCharType="begin"/>
        </w:r>
        <w:r>
          <w:rPr>
            <w:webHidden/>
          </w:rPr>
          <w:instrText xml:space="preserve"> PAGEREF _Toc164338963 \h </w:instrText>
        </w:r>
        <w:r>
          <w:rPr>
            <w:webHidden/>
          </w:rPr>
        </w:r>
        <w:r>
          <w:rPr>
            <w:webHidden/>
          </w:rPr>
          <w:fldChar w:fldCharType="separate"/>
        </w:r>
        <w:r w:rsidR="00951EFB">
          <w:rPr>
            <w:webHidden/>
          </w:rPr>
          <w:t>4</w:t>
        </w:r>
        <w:r>
          <w:rPr>
            <w:webHidden/>
          </w:rPr>
          <w:fldChar w:fldCharType="end"/>
        </w:r>
      </w:hyperlink>
    </w:p>
    <w:p w14:paraId="554BB27D" w14:textId="58711C4A" w:rsidR="00583EB0" w:rsidRDefault="00583EB0">
      <w:pPr>
        <w:pStyle w:val="TOC2"/>
        <w:rPr>
          <w:rFonts w:ascii="Calibri" w:hAnsi="Calibri"/>
          <w:kern w:val="2"/>
          <w:sz w:val="22"/>
          <w:szCs w:val="22"/>
        </w:rPr>
      </w:pPr>
      <w:hyperlink w:anchor="_Toc164338964" w:history="1">
        <w:r w:rsidRPr="009304B8">
          <w:rPr>
            <w:rStyle w:val="Hyperlink"/>
          </w:rPr>
          <w:t>2.4</w:t>
        </w:r>
        <w:r>
          <w:rPr>
            <w:rFonts w:ascii="Calibri" w:hAnsi="Calibri"/>
            <w:kern w:val="2"/>
            <w:sz w:val="22"/>
            <w:szCs w:val="22"/>
          </w:rPr>
          <w:tab/>
        </w:r>
        <w:r w:rsidRPr="009304B8">
          <w:rPr>
            <w:rStyle w:val="Hyperlink"/>
          </w:rPr>
          <w:t>Available Documentation</w:t>
        </w:r>
        <w:r>
          <w:rPr>
            <w:webHidden/>
          </w:rPr>
          <w:tab/>
        </w:r>
        <w:r>
          <w:rPr>
            <w:webHidden/>
          </w:rPr>
          <w:fldChar w:fldCharType="begin"/>
        </w:r>
        <w:r>
          <w:rPr>
            <w:webHidden/>
          </w:rPr>
          <w:instrText xml:space="preserve"> PAGEREF _Toc164338964 \h </w:instrText>
        </w:r>
        <w:r>
          <w:rPr>
            <w:webHidden/>
          </w:rPr>
        </w:r>
        <w:r>
          <w:rPr>
            <w:webHidden/>
          </w:rPr>
          <w:fldChar w:fldCharType="separate"/>
        </w:r>
        <w:r w:rsidR="00951EFB">
          <w:rPr>
            <w:webHidden/>
          </w:rPr>
          <w:t>6</w:t>
        </w:r>
        <w:r>
          <w:rPr>
            <w:webHidden/>
          </w:rPr>
          <w:fldChar w:fldCharType="end"/>
        </w:r>
      </w:hyperlink>
    </w:p>
    <w:p w14:paraId="540B3BE0" w14:textId="58F55FDC" w:rsidR="00583EB0" w:rsidRDefault="00583EB0">
      <w:pPr>
        <w:pStyle w:val="TOC3"/>
        <w:rPr>
          <w:rFonts w:ascii="Calibri" w:hAnsi="Calibri"/>
          <w:kern w:val="2"/>
          <w:sz w:val="22"/>
          <w:szCs w:val="22"/>
        </w:rPr>
      </w:pPr>
      <w:hyperlink w:anchor="_Toc164338965" w:history="1">
        <w:r w:rsidRPr="009304B8">
          <w:rPr>
            <w:rStyle w:val="Hyperlink"/>
          </w:rPr>
          <w:t>2.4.1</w:t>
        </w:r>
        <w:r>
          <w:rPr>
            <w:rFonts w:ascii="Calibri" w:hAnsi="Calibri"/>
            <w:kern w:val="2"/>
            <w:sz w:val="22"/>
            <w:szCs w:val="22"/>
          </w:rPr>
          <w:tab/>
        </w:r>
        <w:r w:rsidRPr="009304B8">
          <w:rPr>
            <w:rStyle w:val="Hyperlink"/>
          </w:rPr>
          <w:t>Concur Expense Professional Edition</w:t>
        </w:r>
        <w:r>
          <w:rPr>
            <w:webHidden/>
          </w:rPr>
          <w:tab/>
        </w:r>
        <w:r>
          <w:rPr>
            <w:webHidden/>
          </w:rPr>
          <w:fldChar w:fldCharType="begin"/>
        </w:r>
        <w:r>
          <w:rPr>
            <w:webHidden/>
          </w:rPr>
          <w:instrText xml:space="preserve"> PAGEREF _Toc164338965 \h </w:instrText>
        </w:r>
        <w:r>
          <w:rPr>
            <w:webHidden/>
          </w:rPr>
        </w:r>
        <w:r>
          <w:rPr>
            <w:webHidden/>
          </w:rPr>
          <w:fldChar w:fldCharType="separate"/>
        </w:r>
        <w:r w:rsidR="00951EFB">
          <w:rPr>
            <w:webHidden/>
          </w:rPr>
          <w:t>6</w:t>
        </w:r>
        <w:r>
          <w:rPr>
            <w:webHidden/>
          </w:rPr>
          <w:fldChar w:fldCharType="end"/>
        </w:r>
      </w:hyperlink>
    </w:p>
    <w:p w14:paraId="4E04F1BE" w14:textId="27DC174F" w:rsidR="00583EB0" w:rsidRDefault="00583EB0">
      <w:pPr>
        <w:pStyle w:val="TOC3"/>
        <w:rPr>
          <w:rFonts w:ascii="Calibri" w:hAnsi="Calibri"/>
          <w:kern w:val="2"/>
          <w:sz w:val="22"/>
          <w:szCs w:val="22"/>
        </w:rPr>
      </w:pPr>
      <w:hyperlink w:anchor="_Toc164338966" w:history="1">
        <w:r w:rsidRPr="009304B8">
          <w:rPr>
            <w:rStyle w:val="Hyperlink"/>
          </w:rPr>
          <w:t>2.4.2</w:t>
        </w:r>
        <w:r>
          <w:rPr>
            <w:rFonts w:ascii="Calibri" w:hAnsi="Calibri"/>
            <w:kern w:val="2"/>
            <w:sz w:val="22"/>
            <w:szCs w:val="22"/>
          </w:rPr>
          <w:tab/>
        </w:r>
        <w:r w:rsidRPr="009304B8">
          <w:rPr>
            <w:rStyle w:val="Hyperlink"/>
          </w:rPr>
          <w:t>Concur Request Professional Edition</w:t>
        </w:r>
        <w:r>
          <w:rPr>
            <w:webHidden/>
          </w:rPr>
          <w:tab/>
        </w:r>
        <w:r>
          <w:rPr>
            <w:webHidden/>
          </w:rPr>
          <w:fldChar w:fldCharType="begin"/>
        </w:r>
        <w:r>
          <w:rPr>
            <w:webHidden/>
          </w:rPr>
          <w:instrText xml:space="preserve"> PAGEREF _Toc164338966 \h </w:instrText>
        </w:r>
        <w:r>
          <w:rPr>
            <w:webHidden/>
          </w:rPr>
        </w:r>
        <w:r>
          <w:rPr>
            <w:webHidden/>
          </w:rPr>
          <w:fldChar w:fldCharType="separate"/>
        </w:r>
        <w:r w:rsidR="00951EFB">
          <w:rPr>
            <w:webHidden/>
          </w:rPr>
          <w:t>6</w:t>
        </w:r>
        <w:r>
          <w:rPr>
            <w:webHidden/>
          </w:rPr>
          <w:fldChar w:fldCharType="end"/>
        </w:r>
      </w:hyperlink>
    </w:p>
    <w:p w14:paraId="2EBAD90C" w14:textId="0AF1EDA0" w:rsidR="00583EB0" w:rsidRDefault="00583EB0">
      <w:pPr>
        <w:pStyle w:val="TOC3"/>
        <w:rPr>
          <w:rFonts w:ascii="Calibri" w:hAnsi="Calibri"/>
          <w:kern w:val="2"/>
          <w:sz w:val="22"/>
          <w:szCs w:val="22"/>
        </w:rPr>
      </w:pPr>
      <w:hyperlink w:anchor="_Toc164338967" w:history="1">
        <w:r w:rsidRPr="009304B8">
          <w:rPr>
            <w:rStyle w:val="Hyperlink"/>
          </w:rPr>
          <w:t>2.4.3</w:t>
        </w:r>
        <w:r>
          <w:rPr>
            <w:rFonts w:ascii="Calibri" w:hAnsi="Calibri"/>
            <w:kern w:val="2"/>
            <w:sz w:val="22"/>
            <w:szCs w:val="22"/>
          </w:rPr>
          <w:tab/>
        </w:r>
        <w:r w:rsidRPr="009304B8">
          <w:rPr>
            <w:rStyle w:val="Hyperlink"/>
          </w:rPr>
          <w:t>SAP Concur Integration Documentation</w:t>
        </w:r>
        <w:r>
          <w:rPr>
            <w:webHidden/>
          </w:rPr>
          <w:tab/>
        </w:r>
        <w:r>
          <w:rPr>
            <w:webHidden/>
          </w:rPr>
          <w:fldChar w:fldCharType="begin"/>
        </w:r>
        <w:r>
          <w:rPr>
            <w:webHidden/>
          </w:rPr>
          <w:instrText xml:space="preserve"> PAGEREF _Toc164338967 \h </w:instrText>
        </w:r>
        <w:r>
          <w:rPr>
            <w:webHidden/>
          </w:rPr>
        </w:r>
        <w:r>
          <w:rPr>
            <w:webHidden/>
          </w:rPr>
          <w:fldChar w:fldCharType="separate"/>
        </w:r>
        <w:r w:rsidR="00951EFB">
          <w:rPr>
            <w:webHidden/>
          </w:rPr>
          <w:t>6</w:t>
        </w:r>
        <w:r>
          <w:rPr>
            <w:webHidden/>
          </w:rPr>
          <w:fldChar w:fldCharType="end"/>
        </w:r>
      </w:hyperlink>
    </w:p>
    <w:p w14:paraId="51255EBA" w14:textId="6F58DBE4" w:rsidR="00583EB0" w:rsidRDefault="00583EB0">
      <w:pPr>
        <w:pStyle w:val="TOC3"/>
        <w:rPr>
          <w:rFonts w:ascii="Calibri" w:hAnsi="Calibri"/>
          <w:kern w:val="2"/>
          <w:sz w:val="22"/>
          <w:szCs w:val="22"/>
        </w:rPr>
      </w:pPr>
      <w:hyperlink w:anchor="_Toc164338968" w:history="1">
        <w:r w:rsidRPr="009304B8">
          <w:rPr>
            <w:rStyle w:val="Hyperlink"/>
          </w:rPr>
          <w:t>2.4.4</w:t>
        </w:r>
        <w:r>
          <w:rPr>
            <w:rFonts w:ascii="Calibri" w:hAnsi="Calibri"/>
            <w:kern w:val="2"/>
            <w:sz w:val="22"/>
            <w:szCs w:val="22"/>
          </w:rPr>
          <w:tab/>
        </w:r>
        <w:r w:rsidRPr="009304B8">
          <w:rPr>
            <w:rStyle w:val="Hyperlink"/>
          </w:rPr>
          <w:t>Funds and Grants Integration API</w:t>
        </w:r>
        <w:r>
          <w:rPr>
            <w:webHidden/>
          </w:rPr>
          <w:tab/>
        </w:r>
        <w:r>
          <w:rPr>
            <w:webHidden/>
          </w:rPr>
          <w:fldChar w:fldCharType="begin"/>
        </w:r>
        <w:r>
          <w:rPr>
            <w:webHidden/>
          </w:rPr>
          <w:instrText xml:space="preserve"> PAGEREF _Toc164338968 \h </w:instrText>
        </w:r>
        <w:r>
          <w:rPr>
            <w:webHidden/>
          </w:rPr>
        </w:r>
        <w:r>
          <w:rPr>
            <w:webHidden/>
          </w:rPr>
          <w:fldChar w:fldCharType="separate"/>
        </w:r>
        <w:r w:rsidR="00951EFB">
          <w:rPr>
            <w:webHidden/>
          </w:rPr>
          <w:t>6</w:t>
        </w:r>
        <w:r>
          <w:rPr>
            <w:webHidden/>
          </w:rPr>
          <w:fldChar w:fldCharType="end"/>
        </w:r>
      </w:hyperlink>
    </w:p>
    <w:p w14:paraId="21AFD658" w14:textId="66421F72" w:rsidR="00583EB0" w:rsidRDefault="00583EB0">
      <w:pPr>
        <w:pStyle w:val="TOC1"/>
        <w:rPr>
          <w:rFonts w:ascii="Calibri" w:hAnsi="Calibri"/>
          <w:b w:val="0"/>
          <w:kern w:val="2"/>
          <w:sz w:val="22"/>
          <w:szCs w:val="22"/>
        </w:rPr>
      </w:pPr>
      <w:hyperlink w:anchor="_Toc164338969" w:history="1">
        <w:r w:rsidRPr="009304B8">
          <w:rPr>
            <w:rStyle w:val="Hyperlink"/>
          </w:rPr>
          <w:t>3</w:t>
        </w:r>
        <w:r>
          <w:rPr>
            <w:rFonts w:ascii="Calibri" w:hAnsi="Calibri"/>
            <w:b w:val="0"/>
            <w:kern w:val="2"/>
            <w:sz w:val="22"/>
            <w:szCs w:val="22"/>
          </w:rPr>
          <w:tab/>
        </w:r>
        <w:r w:rsidRPr="009304B8">
          <w:rPr>
            <w:rStyle w:val="Hyperlink"/>
          </w:rPr>
          <w:t>End-User Experience</w:t>
        </w:r>
        <w:r>
          <w:rPr>
            <w:webHidden/>
          </w:rPr>
          <w:tab/>
        </w:r>
        <w:r>
          <w:rPr>
            <w:webHidden/>
          </w:rPr>
          <w:fldChar w:fldCharType="begin"/>
        </w:r>
        <w:r>
          <w:rPr>
            <w:webHidden/>
          </w:rPr>
          <w:instrText xml:space="preserve"> PAGEREF _Toc164338969 \h </w:instrText>
        </w:r>
        <w:r>
          <w:rPr>
            <w:webHidden/>
          </w:rPr>
        </w:r>
        <w:r>
          <w:rPr>
            <w:webHidden/>
          </w:rPr>
          <w:fldChar w:fldCharType="separate"/>
        </w:r>
        <w:r w:rsidR="00951EFB">
          <w:rPr>
            <w:webHidden/>
          </w:rPr>
          <w:t>6</w:t>
        </w:r>
        <w:r>
          <w:rPr>
            <w:webHidden/>
          </w:rPr>
          <w:fldChar w:fldCharType="end"/>
        </w:r>
      </w:hyperlink>
    </w:p>
    <w:p w14:paraId="71BEC076" w14:textId="24F839DC" w:rsidR="00583EB0" w:rsidRDefault="00583EB0">
      <w:pPr>
        <w:pStyle w:val="TOC2"/>
        <w:rPr>
          <w:rFonts w:ascii="Calibri" w:hAnsi="Calibri"/>
          <w:kern w:val="2"/>
          <w:sz w:val="22"/>
          <w:szCs w:val="22"/>
        </w:rPr>
      </w:pPr>
      <w:hyperlink w:anchor="_Toc164338970" w:history="1">
        <w:r w:rsidRPr="009304B8">
          <w:rPr>
            <w:rStyle w:val="Hyperlink"/>
          </w:rPr>
          <w:t>3.1</w:t>
        </w:r>
        <w:r>
          <w:rPr>
            <w:rFonts w:ascii="Calibri" w:hAnsi="Calibri"/>
            <w:kern w:val="2"/>
            <w:sz w:val="22"/>
            <w:szCs w:val="22"/>
          </w:rPr>
          <w:tab/>
        </w:r>
        <w:r w:rsidRPr="009304B8">
          <w:rPr>
            <w:rStyle w:val="Hyperlink"/>
          </w:rPr>
          <w:t>Request Page</w:t>
        </w:r>
        <w:r>
          <w:rPr>
            <w:webHidden/>
          </w:rPr>
          <w:tab/>
        </w:r>
        <w:r>
          <w:rPr>
            <w:webHidden/>
          </w:rPr>
          <w:fldChar w:fldCharType="begin"/>
        </w:r>
        <w:r>
          <w:rPr>
            <w:webHidden/>
          </w:rPr>
          <w:instrText xml:space="preserve"> PAGEREF _Toc164338970 \h </w:instrText>
        </w:r>
        <w:r>
          <w:rPr>
            <w:webHidden/>
          </w:rPr>
        </w:r>
        <w:r>
          <w:rPr>
            <w:webHidden/>
          </w:rPr>
          <w:fldChar w:fldCharType="separate"/>
        </w:r>
        <w:r w:rsidR="00951EFB">
          <w:rPr>
            <w:webHidden/>
          </w:rPr>
          <w:t>7</w:t>
        </w:r>
        <w:r>
          <w:rPr>
            <w:webHidden/>
          </w:rPr>
          <w:fldChar w:fldCharType="end"/>
        </w:r>
      </w:hyperlink>
    </w:p>
    <w:p w14:paraId="3DEA6E8C" w14:textId="17252025" w:rsidR="00583EB0" w:rsidRDefault="00583EB0">
      <w:pPr>
        <w:pStyle w:val="TOC2"/>
        <w:rPr>
          <w:rFonts w:ascii="Calibri" w:hAnsi="Calibri"/>
          <w:kern w:val="2"/>
          <w:sz w:val="22"/>
          <w:szCs w:val="22"/>
        </w:rPr>
      </w:pPr>
      <w:hyperlink w:anchor="_Toc164338971" w:history="1">
        <w:r w:rsidRPr="009304B8">
          <w:rPr>
            <w:rStyle w:val="Hyperlink"/>
          </w:rPr>
          <w:t>3.2</w:t>
        </w:r>
        <w:r>
          <w:rPr>
            <w:rFonts w:ascii="Calibri" w:hAnsi="Calibri"/>
            <w:kern w:val="2"/>
            <w:sz w:val="22"/>
            <w:szCs w:val="22"/>
          </w:rPr>
          <w:tab/>
        </w:r>
        <w:r w:rsidRPr="009304B8">
          <w:rPr>
            <w:rStyle w:val="Hyperlink"/>
          </w:rPr>
          <w:t>Report Page</w:t>
        </w:r>
        <w:r>
          <w:rPr>
            <w:webHidden/>
          </w:rPr>
          <w:tab/>
        </w:r>
        <w:r>
          <w:rPr>
            <w:webHidden/>
          </w:rPr>
          <w:fldChar w:fldCharType="begin"/>
        </w:r>
        <w:r>
          <w:rPr>
            <w:webHidden/>
          </w:rPr>
          <w:instrText xml:space="preserve"> PAGEREF _Toc164338971 \h </w:instrText>
        </w:r>
        <w:r>
          <w:rPr>
            <w:webHidden/>
          </w:rPr>
        </w:r>
        <w:r>
          <w:rPr>
            <w:webHidden/>
          </w:rPr>
          <w:fldChar w:fldCharType="separate"/>
        </w:r>
        <w:r w:rsidR="00951EFB">
          <w:rPr>
            <w:webHidden/>
          </w:rPr>
          <w:t>7</w:t>
        </w:r>
        <w:r>
          <w:rPr>
            <w:webHidden/>
          </w:rPr>
          <w:fldChar w:fldCharType="end"/>
        </w:r>
      </w:hyperlink>
    </w:p>
    <w:p w14:paraId="659FB81D" w14:textId="1CAAB973" w:rsidR="00583EB0" w:rsidRDefault="00583EB0">
      <w:pPr>
        <w:pStyle w:val="TOC2"/>
        <w:rPr>
          <w:rFonts w:ascii="Calibri" w:hAnsi="Calibri"/>
          <w:kern w:val="2"/>
          <w:sz w:val="22"/>
          <w:szCs w:val="22"/>
        </w:rPr>
      </w:pPr>
      <w:hyperlink w:anchor="_Toc164338972" w:history="1">
        <w:r w:rsidRPr="009304B8">
          <w:rPr>
            <w:rStyle w:val="Hyperlink"/>
          </w:rPr>
          <w:t>3.3</w:t>
        </w:r>
        <w:r>
          <w:rPr>
            <w:rFonts w:ascii="Calibri" w:hAnsi="Calibri"/>
            <w:kern w:val="2"/>
            <w:sz w:val="22"/>
            <w:szCs w:val="22"/>
          </w:rPr>
          <w:tab/>
        </w:r>
        <w:r w:rsidRPr="009304B8">
          <w:rPr>
            <w:rStyle w:val="Hyperlink"/>
          </w:rPr>
          <w:t>Request/Report Audit Trail</w:t>
        </w:r>
        <w:r>
          <w:rPr>
            <w:webHidden/>
          </w:rPr>
          <w:tab/>
        </w:r>
        <w:r>
          <w:rPr>
            <w:webHidden/>
          </w:rPr>
          <w:fldChar w:fldCharType="begin"/>
        </w:r>
        <w:r>
          <w:rPr>
            <w:webHidden/>
          </w:rPr>
          <w:instrText xml:space="preserve"> PAGEREF _Toc164338972 \h </w:instrText>
        </w:r>
        <w:r>
          <w:rPr>
            <w:webHidden/>
          </w:rPr>
        </w:r>
        <w:r>
          <w:rPr>
            <w:webHidden/>
          </w:rPr>
          <w:fldChar w:fldCharType="separate"/>
        </w:r>
        <w:r w:rsidR="00951EFB">
          <w:rPr>
            <w:webHidden/>
          </w:rPr>
          <w:t>7</w:t>
        </w:r>
        <w:r>
          <w:rPr>
            <w:webHidden/>
          </w:rPr>
          <w:fldChar w:fldCharType="end"/>
        </w:r>
      </w:hyperlink>
    </w:p>
    <w:p w14:paraId="3B6726C6" w14:textId="7A58800C" w:rsidR="00583EB0" w:rsidRDefault="00583EB0">
      <w:pPr>
        <w:pStyle w:val="TOC1"/>
        <w:rPr>
          <w:rFonts w:ascii="Calibri" w:hAnsi="Calibri"/>
          <w:b w:val="0"/>
          <w:kern w:val="2"/>
          <w:sz w:val="22"/>
          <w:szCs w:val="22"/>
        </w:rPr>
      </w:pPr>
      <w:hyperlink w:anchor="_Toc164338973" w:history="1">
        <w:r w:rsidRPr="009304B8">
          <w:rPr>
            <w:rStyle w:val="Hyperlink"/>
          </w:rPr>
          <w:t>4</w:t>
        </w:r>
        <w:r>
          <w:rPr>
            <w:rFonts w:ascii="Calibri" w:hAnsi="Calibri"/>
            <w:b w:val="0"/>
            <w:kern w:val="2"/>
            <w:sz w:val="22"/>
            <w:szCs w:val="22"/>
          </w:rPr>
          <w:tab/>
        </w:r>
        <w:r w:rsidRPr="009304B8">
          <w:rPr>
            <w:rStyle w:val="Hyperlink"/>
          </w:rPr>
          <w:t>Admin Experience</w:t>
        </w:r>
        <w:r>
          <w:rPr>
            <w:webHidden/>
          </w:rPr>
          <w:tab/>
        </w:r>
        <w:r>
          <w:rPr>
            <w:webHidden/>
          </w:rPr>
          <w:fldChar w:fldCharType="begin"/>
        </w:r>
        <w:r>
          <w:rPr>
            <w:webHidden/>
          </w:rPr>
          <w:instrText xml:space="preserve"> PAGEREF _Toc164338973 \h </w:instrText>
        </w:r>
        <w:r>
          <w:rPr>
            <w:webHidden/>
          </w:rPr>
        </w:r>
        <w:r>
          <w:rPr>
            <w:webHidden/>
          </w:rPr>
          <w:fldChar w:fldCharType="separate"/>
        </w:r>
        <w:r w:rsidR="00951EFB">
          <w:rPr>
            <w:webHidden/>
          </w:rPr>
          <w:t>8</w:t>
        </w:r>
        <w:r>
          <w:rPr>
            <w:webHidden/>
          </w:rPr>
          <w:fldChar w:fldCharType="end"/>
        </w:r>
      </w:hyperlink>
    </w:p>
    <w:p w14:paraId="7F474587" w14:textId="09848E18" w:rsidR="00583EB0" w:rsidRDefault="00583EB0">
      <w:pPr>
        <w:pStyle w:val="TOC2"/>
        <w:rPr>
          <w:rFonts w:ascii="Calibri" w:hAnsi="Calibri"/>
          <w:kern w:val="2"/>
          <w:sz w:val="22"/>
          <w:szCs w:val="22"/>
        </w:rPr>
      </w:pPr>
      <w:hyperlink w:anchor="_Toc164338974" w:history="1">
        <w:r w:rsidRPr="009304B8">
          <w:rPr>
            <w:rStyle w:val="Hyperlink"/>
          </w:rPr>
          <w:t>4.1</w:t>
        </w:r>
        <w:r>
          <w:rPr>
            <w:rFonts w:ascii="Calibri" w:hAnsi="Calibri"/>
            <w:kern w:val="2"/>
            <w:sz w:val="22"/>
            <w:szCs w:val="22"/>
          </w:rPr>
          <w:tab/>
        </w:r>
        <w:r w:rsidRPr="009304B8">
          <w:rPr>
            <w:rStyle w:val="Hyperlink"/>
          </w:rPr>
          <w:t>Integration Manager Roles</w:t>
        </w:r>
        <w:r>
          <w:rPr>
            <w:webHidden/>
          </w:rPr>
          <w:tab/>
        </w:r>
        <w:r>
          <w:rPr>
            <w:webHidden/>
          </w:rPr>
          <w:fldChar w:fldCharType="begin"/>
        </w:r>
        <w:r>
          <w:rPr>
            <w:webHidden/>
          </w:rPr>
          <w:instrText xml:space="preserve"> PAGEREF _Toc164338974 \h </w:instrText>
        </w:r>
        <w:r>
          <w:rPr>
            <w:webHidden/>
          </w:rPr>
        </w:r>
        <w:r>
          <w:rPr>
            <w:webHidden/>
          </w:rPr>
          <w:fldChar w:fldCharType="separate"/>
        </w:r>
        <w:r w:rsidR="00951EFB">
          <w:rPr>
            <w:webHidden/>
          </w:rPr>
          <w:t>11</w:t>
        </w:r>
        <w:r>
          <w:rPr>
            <w:webHidden/>
          </w:rPr>
          <w:fldChar w:fldCharType="end"/>
        </w:r>
      </w:hyperlink>
    </w:p>
    <w:p w14:paraId="6C4356CF" w14:textId="21799DA0" w:rsidR="00583EB0" w:rsidRDefault="00583EB0">
      <w:pPr>
        <w:pStyle w:val="TOC2"/>
        <w:rPr>
          <w:rFonts w:ascii="Calibri" w:hAnsi="Calibri"/>
          <w:kern w:val="2"/>
          <w:sz w:val="22"/>
          <w:szCs w:val="22"/>
        </w:rPr>
      </w:pPr>
      <w:hyperlink w:anchor="_Toc164338975" w:history="1">
        <w:r w:rsidRPr="009304B8">
          <w:rPr>
            <w:rStyle w:val="Hyperlink"/>
          </w:rPr>
          <w:t>4.2</w:t>
        </w:r>
        <w:r>
          <w:rPr>
            <w:rFonts w:ascii="Calibri" w:hAnsi="Calibri"/>
            <w:kern w:val="2"/>
            <w:sz w:val="22"/>
            <w:szCs w:val="22"/>
          </w:rPr>
          <w:tab/>
        </w:r>
        <w:r w:rsidRPr="009304B8">
          <w:rPr>
            <w:rStyle w:val="Hyperlink"/>
          </w:rPr>
          <w:t>Monitoring the Funds and Grants Integration with Concur Solutions</w:t>
        </w:r>
        <w:r>
          <w:rPr>
            <w:webHidden/>
          </w:rPr>
          <w:tab/>
        </w:r>
        <w:r>
          <w:rPr>
            <w:webHidden/>
          </w:rPr>
          <w:fldChar w:fldCharType="begin"/>
        </w:r>
        <w:r>
          <w:rPr>
            <w:webHidden/>
          </w:rPr>
          <w:instrText xml:space="preserve"> PAGEREF _Toc164338975 \h </w:instrText>
        </w:r>
        <w:r>
          <w:rPr>
            <w:webHidden/>
          </w:rPr>
        </w:r>
        <w:r>
          <w:rPr>
            <w:webHidden/>
          </w:rPr>
          <w:fldChar w:fldCharType="separate"/>
        </w:r>
        <w:r w:rsidR="00951EFB">
          <w:rPr>
            <w:webHidden/>
          </w:rPr>
          <w:t>12</w:t>
        </w:r>
        <w:r>
          <w:rPr>
            <w:webHidden/>
          </w:rPr>
          <w:fldChar w:fldCharType="end"/>
        </w:r>
      </w:hyperlink>
    </w:p>
    <w:p w14:paraId="6E662C52" w14:textId="1FF9C78E" w:rsidR="00583EB0" w:rsidRDefault="00583EB0">
      <w:pPr>
        <w:pStyle w:val="TOC3"/>
        <w:rPr>
          <w:rFonts w:ascii="Calibri" w:hAnsi="Calibri"/>
          <w:kern w:val="2"/>
          <w:sz w:val="22"/>
          <w:szCs w:val="22"/>
        </w:rPr>
      </w:pPr>
      <w:hyperlink w:anchor="_Toc164338976" w:history="1">
        <w:r w:rsidRPr="009304B8">
          <w:rPr>
            <w:rStyle w:val="Hyperlink"/>
          </w:rPr>
          <w:t>4.2.1</w:t>
        </w:r>
        <w:r>
          <w:rPr>
            <w:rFonts w:ascii="Calibri" w:hAnsi="Calibri"/>
            <w:kern w:val="2"/>
            <w:sz w:val="22"/>
            <w:szCs w:val="22"/>
          </w:rPr>
          <w:tab/>
        </w:r>
        <w:r w:rsidRPr="009304B8">
          <w:rPr>
            <w:rStyle w:val="Hyperlink"/>
          </w:rPr>
          <w:t>Navigating the Manage Integration Page</w:t>
        </w:r>
        <w:r>
          <w:rPr>
            <w:webHidden/>
          </w:rPr>
          <w:tab/>
        </w:r>
        <w:r>
          <w:rPr>
            <w:webHidden/>
          </w:rPr>
          <w:fldChar w:fldCharType="begin"/>
        </w:r>
        <w:r>
          <w:rPr>
            <w:webHidden/>
          </w:rPr>
          <w:instrText xml:space="preserve"> PAGEREF _Toc164338976 \h </w:instrText>
        </w:r>
        <w:r>
          <w:rPr>
            <w:webHidden/>
          </w:rPr>
        </w:r>
        <w:r>
          <w:rPr>
            <w:webHidden/>
          </w:rPr>
          <w:fldChar w:fldCharType="separate"/>
        </w:r>
        <w:r w:rsidR="00951EFB">
          <w:rPr>
            <w:webHidden/>
          </w:rPr>
          <w:t>12</w:t>
        </w:r>
        <w:r>
          <w:rPr>
            <w:webHidden/>
          </w:rPr>
          <w:fldChar w:fldCharType="end"/>
        </w:r>
      </w:hyperlink>
    </w:p>
    <w:p w14:paraId="60BF3FFF" w14:textId="0197189D" w:rsidR="00583EB0" w:rsidRDefault="00583EB0">
      <w:pPr>
        <w:pStyle w:val="TOC3"/>
        <w:rPr>
          <w:rFonts w:ascii="Calibri" w:hAnsi="Calibri"/>
          <w:kern w:val="2"/>
          <w:sz w:val="22"/>
          <w:szCs w:val="22"/>
        </w:rPr>
      </w:pPr>
      <w:hyperlink w:anchor="_Toc164338977" w:history="1">
        <w:r w:rsidRPr="009304B8">
          <w:rPr>
            <w:rStyle w:val="Hyperlink"/>
          </w:rPr>
          <w:t>4.2.2</w:t>
        </w:r>
        <w:r>
          <w:rPr>
            <w:rFonts w:ascii="Calibri" w:hAnsi="Calibri"/>
            <w:kern w:val="2"/>
            <w:sz w:val="22"/>
            <w:szCs w:val="22"/>
          </w:rPr>
          <w:tab/>
        </w:r>
        <w:r w:rsidRPr="009304B8">
          <w:rPr>
            <w:rStyle w:val="Hyperlink"/>
          </w:rPr>
          <w:t>Searching for Obligation Document Integrations</w:t>
        </w:r>
        <w:r>
          <w:rPr>
            <w:webHidden/>
          </w:rPr>
          <w:tab/>
        </w:r>
        <w:r>
          <w:rPr>
            <w:webHidden/>
          </w:rPr>
          <w:fldChar w:fldCharType="begin"/>
        </w:r>
        <w:r>
          <w:rPr>
            <w:webHidden/>
          </w:rPr>
          <w:instrText xml:space="preserve"> PAGEREF _Toc164338977 \h </w:instrText>
        </w:r>
        <w:r>
          <w:rPr>
            <w:webHidden/>
          </w:rPr>
        </w:r>
        <w:r>
          <w:rPr>
            <w:webHidden/>
          </w:rPr>
          <w:fldChar w:fldCharType="separate"/>
        </w:r>
        <w:r w:rsidR="00951EFB">
          <w:rPr>
            <w:webHidden/>
          </w:rPr>
          <w:t>12</w:t>
        </w:r>
        <w:r>
          <w:rPr>
            <w:webHidden/>
          </w:rPr>
          <w:fldChar w:fldCharType="end"/>
        </w:r>
      </w:hyperlink>
    </w:p>
    <w:p w14:paraId="2406FD5E" w14:textId="0A98D047" w:rsidR="00583EB0" w:rsidRDefault="00583EB0">
      <w:pPr>
        <w:pStyle w:val="TOC3"/>
        <w:rPr>
          <w:rFonts w:ascii="Calibri" w:hAnsi="Calibri"/>
          <w:kern w:val="2"/>
          <w:sz w:val="22"/>
          <w:szCs w:val="22"/>
        </w:rPr>
      </w:pPr>
      <w:hyperlink w:anchor="_Toc164338978" w:history="1">
        <w:r w:rsidRPr="009304B8">
          <w:rPr>
            <w:rStyle w:val="Hyperlink"/>
          </w:rPr>
          <w:t>4.2.3</w:t>
        </w:r>
        <w:r>
          <w:rPr>
            <w:rFonts w:ascii="Calibri" w:hAnsi="Calibri"/>
            <w:kern w:val="2"/>
            <w:sz w:val="22"/>
            <w:szCs w:val="22"/>
          </w:rPr>
          <w:tab/>
        </w:r>
        <w:r w:rsidRPr="009304B8">
          <w:rPr>
            <w:rStyle w:val="Hyperlink"/>
          </w:rPr>
          <w:t>Viewing Obligation Documents</w:t>
        </w:r>
        <w:r>
          <w:rPr>
            <w:webHidden/>
          </w:rPr>
          <w:tab/>
        </w:r>
        <w:r>
          <w:rPr>
            <w:webHidden/>
          </w:rPr>
          <w:fldChar w:fldCharType="begin"/>
        </w:r>
        <w:r>
          <w:rPr>
            <w:webHidden/>
          </w:rPr>
          <w:instrText xml:space="preserve"> PAGEREF _Toc164338978 \h </w:instrText>
        </w:r>
        <w:r>
          <w:rPr>
            <w:webHidden/>
          </w:rPr>
        </w:r>
        <w:r>
          <w:rPr>
            <w:webHidden/>
          </w:rPr>
          <w:fldChar w:fldCharType="separate"/>
        </w:r>
        <w:r w:rsidR="00951EFB">
          <w:rPr>
            <w:webHidden/>
          </w:rPr>
          <w:t>13</w:t>
        </w:r>
        <w:r>
          <w:rPr>
            <w:webHidden/>
          </w:rPr>
          <w:fldChar w:fldCharType="end"/>
        </w:r>
      </w:hyperlink>
    </w:p>
    <w:p w14:paraId="3B32CFEC" w14:textId="3D7B7E80" w:rsidR="00583EB0" w:rsidRDefault="00583EB0">
      <w:pPr>
        <w:pStyle w:val="TOC3"/>
        <w:rPr>
          <w:rFonts w:ascii="Calibri" w:hAnsi="Calibri"/>
          <w:kern w:val="2"/>
          <w:sz w:val="22"/>
          <w:szCs w:val="22"/>
        </w:rPr>
      </w:pPr>
      <w:hyperlink w:anchor="_Toc164338979" w:history="1">
        <w:r w:rsidRPr="009304B8">
          <w:rPr>
            <w:rStyle w:val="Hyperlink"/>
          </w:rPr>
          <w:t>4.2.4</w:t>
        </w:r>
        <w:r>
          <w:rPr>
            <w:rFonts w:ascii="Calibri" w:hAnsi="Calibri"/>
            <w:kern w:val="2"/>
            <w:sz w:val="22"/>
            <w:szCs w:val="22"/>
          </w:rPr>
          <w:tab/>
        </w:r>
        <w:r w:rsidRPr="009304B8">
          <w:rPr>
            <w:rStyle w:val="Hyperlink"/>
          </w:rPr>
          <w:t>Managing Obligation Document Integrations</w:t>
        </w:r>
        <w:r>
          <w:rPr>
            <w:webHidden/>
          </w:rPr>
          <w:tab/>
        </w:r>
        <w:r>
          <w:rPr>
            <w:webHidden/>
          </w:rPr>
          <w:fldChar w:fldCharType="begin"/>
        </w:r>
        <w:r>
          <w:rPr>
            <w:webHidden/>
          </w:rPr>
          <w:instrText xml:space="preserve"> PAGEREF _Toc164338979 \h </w:instrText>
        </w:r>
        <w:r>
          <w:rPr>
            <w:webHidden/>
          </w:rPr>
        </w:r>
        <w:r>
          <w:rPr>
            <w:webHidden/>
          </w:rPr>
          <w:fldChar w:fldCharType="separate"/>
        </w:r>
        <w:r w:rsidR="00951EFB">
          <w:rPr>
            <w:webHidden/>
          </w:rPr>
          <w:t>14</w:t>
        </w:r>
        <w:r>
          <w:rPr>
            <w:webHidden/>
          </w:rPr>
          <w:fldChar w:fldCharType="end"/>
        </w:r>
      </w:hyperlink>
    </w:p>
    <w:p w14:paraId="275F633B" w14:textId="2BB35820" w:rsidR="00583EB0" w:rsidRDefault="00583EB0">
      <w:pPr>
        <w:pStyle w:val="TOC1"/>
        <w:rPr>
          <w:rFonts w:ascii="Calibri" w:hAnsi="Calibri"/>
          <w:b w:val="0"/>
          <w:kern w:val="2"/>
          <w:sz w:val="22"/>
          <w:szCs w:val="22"/>
        </w:rPr>
      </w:pPr>
      <w:hyperlink w:anchor="_Toc164338980" w:history="1">
        <w:r w:rsidRPr="009304B8">
          <w:rPr>
            <w:rStyle w:val="Hyperlink"/>
          </w:rPr>
          <w:t>5</w:t>
        </w:r>
        <w:r>
          <w:rPr>
            <w:rFonts w:ascii="Calibri" w:hAnsi="Calibri"/>
            <w:b w:val="0"/>
            <w:kern w:val="2"/>
            <w:sz w:val="22"/>
            <w:szCs w:val="22"/>
          </w:rPr>
          <w:tab/>
        </w:r>
        <w:r w:rsidRPr="009304B8">
          <w:rPr>
            <w:rStyle w:val="Hyperlink"/>
          </w:rPr>
          <w:t>Prerequisites</w:t>
        </w:r>
        <w:r>
          <w:rPr>
            <w:webHidden/>
          </w:rPr>
          <w:tab/>
        </w:r>
        <w:r>
          <w:rPr>
            <w:webHidden/>
          </w:rPr>
          <w:fldChar w:fldCharType="begin"/>
        </w:r>
        <w:r>
          <w:rPr>
            <w:webHidden/>
          </w:rPr>
          <w:instrText xml:space="preserve"> PAGEREF _Toc164338980 \h </w:instrText>
        </w:r>
        <w:r>
          <w:rPr>
            <w:webHidden/>
          </w:rPr>
        </w:r>
        <w:r>
          <w:rPr>
            <w:webHidden/>
          </w:rPr>
          <w:fldChar w:fldCharType="separate"/>
        </w:r>
        <w:r w:rsidR="00951EFB">
          <w:rPr>
            <w:webHidden/>
          </w:rPr>
          <w:t>15</w:t>
        </w:r>
        <w:r>
          <w:rPr>
            <w:webHidden/>
          </w:rPr>
          <w:fldChar w:fldCharType="end"/>
        </w:r>
      </w:hyperlink>
    </w:p>
    <w:p w14:paraId="116EA7C0" w14:textId="6AEB1CA6" w:rsidR="00583EB0" w:rsidRDefault="00583EB0">
      <w:pPr>
        <w:pStyle w:val="TOC2"/>
        <w:rPr>
          <w:rFonts w:ascii="Calibri" w:hAnsi="Calibri"/>
          <w:kern w:val="2"/>
          <w:sz w:val="22"/>
          <w:szCs w:val="22"/>
        </w:rPr>
      </w:pPr>
      <w:hyperlink w:anchor="_Toc164338981" w:history="1">
        <w:r w:rsidRPr="009304B8">
          <w:rPr>
            <w:rStyle w:val="Hyperlink"/>
          </w:rPr>
          <w:t>5.1</w:t>
        </w:r>
        <w:r>
          <w:rPr>
            <w:rFonts w:ascii="Calibri" w:hAnsi="Calibri"/>
            <w:kern w:val="2"/>
            <w:sz w:val="22"/>
            <w:szCs w:val="22"/>
          </w:rPr>
          <w:tab/>
        </w:r>
        <w:r w:rsidRPr="009304B8">
          <w:rPr>
            <w:rStyle w:val="Hyperlink"/>
          </w:rPr>
          <w:t>SAP Concur Prerequisites</w:t>
        </w:r>
        <w:r>
          <w:rPr>
            <w:webHidden/>
          </w:rPr>
          <w:tab/>
        </w:r>
        <w:r>
          <w:rPr>
            <w:webHidden/>
          </w:rPr>
          <w:fldChar w:fldCharType="begin"/>
        </w:r>
        <w:r>
          <w:rPr>
            <w:webHidden/>
          </w:rPr>
          <w:instrText xml:space="preserve"> PAGEREF _Toc164338981 \h </w:instrText>
        </w:r>
        <w:r>
          <w:rPr>
            <w:webHidden/>
          </w:rPr>
        </w:r>
        <w:r>
          <w:rPr>
            <w:webHidden/>
          </w:rPr>
          <w:fldChar w:fldCharType="separate"/>
        </w:r>
        <w:r w:rsidR="00951EFB">
          <w:rPr>
            <w:webHidden/>
          </w:rPr>
          <w:t>15</w:t>
        </w:r>
        <w:r>
          <w:rPr>
            <w:webHidden/>
          </w:rPr>
          <w:fldChar w:fldCharType="end"/>
        </w:r>
      </w:hyperlink>
    </w:p>
    <w:p w14:paraId="5D263801" w14:textId="7C8DE0D7" w:rsidR="00583EB0" w:rsidRDefault="00583EB0">
      <w:pPr>
        <w:pStyle w:val="TOC1"/>
        <w:rPr>
          <w:rFonts w:ascii="Calibri" w:hAnsi="Calibri"/>
          <w:b w:val="0"/>
          <w:kern w:val="2"/>
          <w:sz w:val="22"/>
          <w:szCs w:val="22"/>
        </w:rPr>
      </w:pPr>
      <w:hyperlink w:anchor="_Toc164338982" w:history="1">
        <w:r w:rsidRPr="009304B8">
          <w:rPr>
            <w:rStyle w:val="Hyperlink"/>
          </w:rPr>
          <w:t>6</w:t>
        </w:r>
        <w:r>
          <w:rPr>
            <w:rFonts w:ascii="Calibri" w:hAnsi="Calibri"/>
            <w:b w:val="0"/>
            <w:kern w:val="2"/>
            <w:sz w:val="22"/>
            <w:szCs w:val="22"/>
          </w:rPr>
          <w:tab/>
        </w:r>
        <w:r w:rsidRPr="009304B8">
          <w:rPr>
            <w:rStyle w:val="Hyperlink"/>
          </w:rPr>
          <w:t>Configuration</w:t>
        </w:r>
        <w:r>
          <w:rPr>
            <w:webHidden/>
          </w:rPr>
          <w:tab/>
        </w:r>
        <w:r>
          <w:rPr>
            <w:webHidden/>
          </w:rPr>
          <w:fldChar w:fldCharType="begin"/>
        </w:r>
        <w:r>
          <w:rPr>
            <w:webHidden/>
          </w:rPr>
          <w:instrText xml:space="preserve"> PAGEREF _Toc164338982 \h </w:instrText>
        </w:r>
        <w:r>
          <w:rPr>
            <w:webHidden/>
          </w:rPr>
        </w:r>
        <w:r>
          <w:rPr>
            <w:webHidden/>
          </w:rPr>
          <w:fldChar w:fldCharType="separate"/>
        </w:r>
        <w:r w:rsidR="00951EFB">
          <w:rPr>
            <w:webHidden/>
          </w:rPr>
          <w:t>15</w:t>
        </w:r>
        <w:r>
          <w:rPr>
            <w:webHidden/>
          </w:rPr>
          <w:fldChar w:fldCharType="end"/>
        </w:r>
      </w:hyperlink>
    </w:p>
    <w:p w14:paraId="1E3F749A" w14:textId="582B1C95" w:rsidR="00583EB0" w:rsidRDefault="00583EB0">
      <w:pPr>
        <w:pStyle w:val="TOC2"/>
        <w:rPr>
          <w:rFonts w:ascii="Calibri" w:hAnsi="Calibri"/>
          <w:kern w:val="2"/>
          <w:sz w:val="22"/>
          <w:szCs w:val="22"/>
        </w:rPr>
      </w:pPr>
      <w:hyperlink w:anchor="_Toc164338983" w:history="1">
        <w:r w:rsidRPr="009304B8">
          <w:rPr>
            <w:rStyle w:val="Hyperlink"/>
          </w:rPr>
          <w:t>6.1</w:t>
        </w:r>
        <w:r>
          <w:rPr>
            <w:rFonts w:ascii="Calibri" w:hAnsi="Calibri"/>
            <w:kern w:val="2"/>
            <w:sz w:val="22"/>
            <w:szCs w:val="22"/>
          </w:rPr>
          <w:tab/>
        </w:r>
        <w:r w:rsidRPr="009304B8">
          <w:rPr>
            <w:rStyle w:val="Hyperlink"/>
          </w:rPr>
          <w:t>Overview</w:t>
        </w:r>
        <w:r>
          <w:rPr>
            <w:webHidden/>
          </w:rPr>
          <w:tab/>
        </w:r>
        <w:r>
          <w:rPr>
            <w:webHidden/>
          </w:rPr>
          <w:fldChar w:fldCharType="begin"/>
        </w:r>
        <w:r>
          <w:rPr>
            <w:webHidden/>
          </w:rPr>
          <w:instrText xml:space="preserve"> PAGEREF _Toc164338983 \h </w:instrText>
        </w:r>
        <w:r>
          <w:rPr>
            <w:webHidden/>
          </w:rPr>
        </w:r>
        <w:r>
          <w:rPr>
            <w:webHidden/>
          </w:rPr>
          <w:fldChar w:fldCharType="separate"/>
        </w:r>
        <w:r w:rsidR="00951EFB">
          <w:rPr>
            <w:webHidden/>
          </w:rPr>
          <w:t>15</w:t>
        </w:r>
        <w:r>
          <w:rPr>
            <w:webHidden/>
          </w:rPr>
          <w:fldChar w:fldCharType="end"/>
        </w:r>
      </w:hyperlink>
    </w:p>
    <w:p w14:paraId="0369038D" w14:textId="24FAC4ED" w:rsidR="00583EB0" w:rsidRDefault="00583EB0">
      <w:pPr>
        <w:pStyle w:val="TOC2"/>
        <w:rPr>
          <w:rFonts w:ascii="Calibri" w:hAnsi="Calibri"/>
          <w:kern w:val="2"/>
          <w:sz w:val="22"/>
          <w:szCs w:val="22"/>
        </w:rPr>
      </w:pPr>
      <w:hyperlink w:anchor="_Toc164338984" w:history="1">
        <w:r w:rsidRPr="009304B8">
          <w:rPr>
            <w:rStyle w:val="Hyperlink"/>
          </w:rPr>
          <w:t>6.2</w:t>
        </w:r>
        <w:r>
          <w:rPr>
            <w:rFonts w:ascii="Calibri" w:hAnsi="Calibri"/>
            <w:kern w:val="2"/>
            <w:sz w:val="22"/>
            <w:szCs w:val="22"/>
          </w:rPr>
          <w:tab/>
        </w:r>
        <w:r w:rsidRPr="009304B8">
          <w:rPr>
            <w:rStyle w:val="Hyperlink"/>
          </w:rPr>
          <w:t>Intention-Based Configuration Recommendations</w:t>
        </w:r>
        <w:r>
          <w:rPr>
            <w:webHidden/>
          </w:rPr>
          <w:tab/>
        </w:r>
        <w:r>
          <w:rPr>
            <w:webHidden/>
          </w:rPr>
          <w:fldChar w:fldCharType="begin"/>
        </w:r>
        <w:r>
          <w:rPr>
            <w:webHidden/>
          </w:rPr>
          <w:instrText xml:space="preserve"> PAGEREF _Toc164338984 \h </w:instrText>
        </w:r>
        <w:r>
          <w:rPr>
            <w:webHidden/>
          </w:rPr>
        </w:r>
        <w:r>
          <w:rPr>
            <w:webHidden/>
          </w:rPr>
          <w:fldChar w:fldCharType="separate"/>
        </w:r>
        <w:r w:rsidR="00951EFB">
          <w:rPr>
            <w:webHidden/>
          </w:rPr>
          <w:t>16</w:t>
        </w:r>
        <w:r>
          <w:rPr>
            <w:webHidden/>
          </w:rPr>
          <w:fldChar w:fldCharType="end"/>
        </w:r>
      </w:hyperlink>
    </w:p>
    <w:p w14:paraId="6EB9F643" w14:textId="0EB2F22F" w:rsidR="00583EB0" w:rsidRDefault="00583EB0">
      <w:pPr>
        <w:pStyle w:val="TOC2"/>
        <w:rPr>
          <w:rFonts w:ascii="Calibri" w:hAnsi="Calibri"/>
          <w:kern w:val="2"/>
          <w:sz w:val="22"/>
          <w:szCs w:val="22"/>
        </w:rPr>
      </w:pPr>
      <w:hyperlink w:anchor="_Toc164338985" w:history="1">
        <w:r w:rsidRPr="009304B8">
          <w:rPr>
            <w:rStyle w:val="Hyperlink"/>
          </w:rPr>
          <w:t>6.3</w:t>
        </w:r>
        <w:r>
          <w:rPr>
            <w:rFonts w:ascii="Calibri" w:hAnsi="Calibri"/>
            <w:kern w:val="2"/>
            <w:sz w:val="22"/>
            <w:szCs w:val="22"/>
          </w:rPr>
          <w:tab/>
        </w:r>
        <w:r w:rsidRPr="009304B8">
          <w:rPr>
            <w:rStyle w:val="Hyperlink"/>
          </w:rPr>
          <w:t>Enabling the Integration for Your Organization</w:t>
        </w:r>
        <w:r>
          <w:rPr>
            <w:webHidden/>
          </w:rPr>
          <w:tab/>
        </w:r>
        <w:r>
          <w:rPr>
            <w:webHidden/>
          </w:rPr>
          <w:fldChar w:fldCharType="begin"/>
        </w:r>
        <w:r>
          <w:rPr>
            <w:webHidden/>
          </w:rPr>
          <w:instrText xml:space="preserve"> PAGEREF _Toc164338985 \h </w:instrText>
        </w:r>
        <w:r>
          <w:rPr>
            <w:webHidden/>
          </w:rPr>
        </w:r>
        <w:r>
          <w:rPr>
            <w:webHidden/>
          </w:rPr>
          <w:fldChar w:fldCharType="separate"/>
        </w:r>
        <w:r w:rsidR="00951EFB">
          <w:rPr>
            <w:webHidden/>
          </w:rPr>
          <w:t>17</w:t>
        </w:r>
        <w:r>
          <w:rPr>
            <w:webHidden/>
          </w:rPr>
          <w:fldChar w:fldCharType="end"/>
        </w:r>
      </w:hyperlink>
    </w:p>
    <w:p w14:paraId="6F295176" w14:textId="179FF8E2" w:rsidR="00583EB0" w:rsidRDefault="00583EB0">
      <w:pPr>
        <w:pStyle w:val="TOC2"/>
        <w:rPr>
          <w:rFonts w:ascii="Calibri" w:hAnsi="Calibri"/>
          <w:kern w:val="2"/>
          <w:sz w:val="22"/>
          <w:szCs w:val="22"/>
        </w:rPr>
      </w:pPr>
      <w:hyperlink w:anchor="_Toc164338986" w:history="1">
        <w:r w:rsidRPr="009304B8">
          <w:rPr>
            <w:rStyle w:val="Hyperlink"/>
          </w:rPr>
          <w:t>6.4</w:t>
        </w:r>
        <w:r>
          <w:rPr>
            <w:rFonts w:ascii="Calibri" w:hAnsi="Calibri"/>
            <w:kern w:val="2"/>
            <w:sz w:val="22"/>
            <w:szCs w:val="22"/>
          </w:rPr>
          <w:tab/>
        </w:r>
        <w:r w:rsidRPr="009304B8">
          <w:rPr>
            <w:rStyle w:val="Hyperlink"/>
          </w:rPr>
          <w:t>Enabling the Integration for Groups</w:t>
        </w:r>
        <w:r>
          <w:rPr>
            <w:webHidden/>
          </w:rPr>
          <w:tab/>
        </w:r>
        <w:r>
          <w:rPr>
            <w:webHidden/>
          </w:rPr>
          <w:fldChar w:fldCharType="begin"/>
        </w:r>
        <w:r>
          <w:rPr>
            <w:webHidden/>
          </w:rPr>
          <w:instrText xml:space="preserve"> PAGEREF _Toc164338986 \h </w:instrText>
        </w:r>
        <w:r>
          <w:rPr>
            <w:webHidden/>
          </w:rPr>
        </w:r>
        <w:r>
          <w:rPr>
            <w:webHidden/>
          </w:rPr>
          <w:fldChar w:fldCharType="separate"/>
        </w:r>
        <w:r w:rsidR="00951EFB">
          <w:rPr>
            <w:webHidden/>
          </w:rPr>
          <w:t>17</w:t>
        </w:r>
        <w:r>
          <w:rPr>
            <w:webHidden/>
          </w:rPr>
          <w:fldChar w:fldCharType="end"/>
        </w:r>
      </w:hyperlink>
    </w:p>
    <w:p w14:paraId="1F271614" w14:textId="17812AB0" w:rsidR="00583EB0" w:rsidRDefault="00583EB0">
      <w:pPr>
        <w:pStyle w:val="TOC2"/>
        <w:rPr>
          <w:rFonts w:ascii="Calibri" w:hAnsi="Calibri"/>
          <w:kern w:val="2"/>
          <w:sz w:val="22"/>
          <w:szCs w:val="22"/>
        </w:rPr>
      </w:pPr>
      <w:hyperlink w:anchor="_Toc164338987" w:history="1">
        <w:r w:rsidRPr="009304B8">
          <w:rPr>
            <w:rStyle w:val="Hyperlink"/>
          </w:rPr>
          <w:t>6.5</w:t>
        </w:r>
        <w:r>
          <w:rPr>
            <w:rFonts w:ascii="Calibri" w:hAnsi="Calibri"/>
            <w:kern w:val="2"/>
            <w:sz w:val="22"/>
            <w:szCs w:val="22"/>
          </w:rPr>
          <w:tab/>
        </w:r>
        <w:r w:rsidRPr="009304B8">
          <w:rPr>
            <w:rStyle w:val="Hyperlink"/>
          </w:rPr>
          <w:t>Adding Workflow Steps for Funds Check and Funds Reservation</w:t>
        </w:r>
        <w:r>
          <w:rPr>
            <w:webHidden/>
          </w:rPr>
          <w:tab/>
        </w:r>
        <w:r>
          <w:rPr>
            <w:webHidden/>
          </w:rPr>
          <w:fldChar w:fldCharType="begin"/>
        </w:r>
        <w:r>
          <w:rPr>
            <w:webHidden/>
          </w:rPr>
          <w:instrText xml:space="preserve"> PAGEREF _Toc164338987 \h </w:instrText>
        </w:r>
        <w:r>
          <w:rPr>
            <w:webHidden/>
          </w:rPr>
        </w:r>
        <w:r>
          <w:rPr>
            <w:webHidden/>
          </w:rPr>
          <w:fldChar w:fldCharType="separate"/>
        </w:r>
        <w:r w:rsidR="00951EFB">
          <w:rPr>
            <w:webHidden/>
          </w:rPr>
          <w:t>18</w:t>
        </w:r>
        <w:r>
          <w:rPr>
            <w:webHidden/>
          </w:rPr>
          <w:fldChar w:fldCharType="end"/>
        </w:r>
      </w:hyperlink>
    </w:p>
    <w:p w14:paraId="3986BAA2" w14:textId="6D08041B" w:rsidR="00583EB0" w:rsidRDefault="00583EB0">
      <w:pPr>
        <w:pStyle w:val="TOC2"/>
        <w:rPr>
          <w:rFonts w:ascii="Calibri" w:hAnsi="Calibri"/>
          <w:kern w:val="2"/>
          <w:sz w:val="22"/>
          <w:szCs w:val="22"/>
        </w:rPr>
      </w:pPr>
      <w:hyperlink w:anchor="_Toc164338988" w:history="1">
        <w:r w:rsidRPr="009304B8">
          <w:rPr>
            <w:rStyle w:val="Hyperlink"/>
          </w:rPr>
          <w:t>6.6</w:t>
        </w:r>
        <w:r>
          <w:rPr>
            <w:rFonts w:ascii="Calibri" w:hAnsi="Calibri"/>
            <w:kern w:val="2"/>
            <w:sz w:val="22"/>
            <w:szCs w:val="22"/>
          </w:rPr>
          <w:tab/>
        </w:r>
        <w:r w:rsidRPr="009304B8">
          <w:rPr>
            <w:rStyle w:val="Hyperlink"/>
          </w:rPr>
          <w:t>Assigning the Integration Manager Roles</w:t>
        </w:r>
        <w:r>
          <w:rPr>
            <w:webHidden/>
          </w:rPr>
          <w:tab/>
        </w:r>
        <w:r>
          <w:rPr>
            <w:webHidden/>
          </w:rPr>
          <w:fldChar w:fldCharType="begin"/>
        </w:r>
        <w:r>
          <w:rPr>
            <w:webHidden/>
          </w:rPr>
          <w:instrText xml:space="preserve"> PAGEREF _Toc164338988 \h </w:instrText>
        </w:r>
        <w:r>
          <w:rPr>
            <w:webHidden/>
          </w:rPr>
        </w:r>
        <w:r>
          <w:rPr>
            <w:webHidden/>
          </w:rPr>
          <w:fldChar w:fldCharType="separate"/>
        </w:r>
        <w:r w:rsidR="00951EFB">
          <w:rPr>
            <w:webHidden/>
          </w:rPr>
          <w:t>20</w:t>
        </w:r>
        <w:r>
          <w:rPr>
            <w:webHidden/>
          </w:rPr>
          <w:fldChar w:fldCharType="end"/>
        </w:r>
      </w:hyperlink>
    </w:p>
    <w:p w14:paraId="00B2A9A1" w14:textId="792C1182" w:rsidR="00583EB0" w:rsidRDefault="00583EB0">
      <w:pPr>
        <w:pStyle w:val="TOC2"/>
        <w:rPr>
          <w:rFonts w:ascii="Calibri" w:hAnsi="Calibri"/>
          <w:kern w:val="2"/>
          <w:sz w:val="22"/>
          <w:szCs w:val="22"/>
        </w:rPr>
      </w:pPr>
      <w:hyperlink w:anchor="_Toc164338989" w:history="1">
        <w:r w:rsidRPr="009304B8">
          <w:rPr>
            <w:rStyle w:val="Hyperlink"/>
          </w:rPr>
          <w:t>6.7</w:t>
        </w:r>
        <w:r>
          <w:rPr>
            <w:rFonts w:ascii="Calibri" w:hAnsi="Calibri"/>
            <w:kern w:val="2"/>
            <w:sz w:val="22"/>
            <w:szCs w:val="22"/>
          </w:rPr>
          <w:tab/>
        </w:r>
        <w:r w:rsidRPr="009304B8">
          <w:rPr>
            <w:rStyle w:val="Hyperlink"/>
          </w:rPr>
          <w:t>(Optional) Managing the Funds and Grants Integration Configuration</w:t>
        </w:r>
        <w:r>
          <w:rPr>
            <w:webHidden/>
          </w:rPr>
          <w:tab/>
        </w:r>
        <w:r>
          <w:rPr>
            <w:webHidden/>
          </w:rPr>
          <w:fldChar w:fldCharType="begin"/>
        </w:r>
        <w:r>
          <w:rPr>
            <w:webHidden/>
          </w:rPr>
          <w:instrText xml:space="preserve"> PAGEREF _Toc164338989 \h </w:instrText>
        </w:r>
        <w:r>
          <w:rPr>
            <w:webHidden/>
          </w:rPr>
        </w:r>
        <w:r>
          <w:rPr>
            <w:webHidden/>
          </w:rPr>
          <w:fldChar w:fldCharType="separate"/>
        </w:r>
        <w:r w:rsidR="00951EFB">
          <w:rPr>
            <w:webHidden/>
          </w:rPr>
          <w:t>20</w:t>
        </w:r>
        <w:r>
          <w:rPr>
            <w:webHidden/>
          </w:rPr>
          <w:fldChar w:fldCharType="end"/>
        </w:r>
      </w:hyperlink>
    </w:p>
    <w:p w14:paraId="6122319F" w14:textId="2194C9AE" w:rsidR="00583EB0" w:rsidRDefault="00583EB0">
      <w:pPr>
        <w:pStyle w:val="TOC3"/>
        <w:rPr>
          <w:rFonts w:ascii="Calibri" w:hAnsi="Calibri"/>
          <w:kern w:val="2"/>
          <w:sz w:val="22"/>
          <w:szCs w:val="22"/>
        </w:rPr>
      </w:pPr>
      <w:hyperlink w:anchor="_Toc164338990" w:history="1">
        <w:r w:rsidRPr="009304B8">
          <w:rPr>
            <w:rStyle w:val="Hyperlink"/>
          </w:rPr>
          <w:t>6.7.1</w:t>
        </w:r>
        <w:r>
          <w:rPr>
            <w:rFonts w:ascii="Calibri" w:hAnsi="Calibri"/>
            <w:kern w:val="2"/>
            <w:sz w:val="22"/>
            <w:szCs w:val="22"/>
          </w:rPr>
          <w:tab/>
        </w:r>
        <w:r w:rsidRPr="009304B8">
          <w:rPr>
            <w:rStyle w:val="Hyperlink"/>
          </w:rPr>
          <w:t>Modifying the Default Configuration</w:t>
        </w:r>
        <w:r>
          <w:rPr>
            <w:webHidden/>
          </w:rPr>
          <w:tab/>
        </w:r>
        <w:r>
          <w:rPr>
            <w:webHidden/>
          </w:rPr>
          <w:fldChar w:fldCharType="begin"/>
        </w:r>
        <w:r>
          <w:rPr>
            <w:webHidden/>
          </w:rPr>
          <w:instrText xml:space="preserve"> PAGEREF _Toc164338990 \h </w:instrText>
        </w:r>
        <w:r>
          <w:rPr>
            <w:webHidden/>
          </w:rPr>
        </w:r>
        <w:r>
          <w:rPr>
            <w:webHidden/>
          </w:rPr>
          <w:fldChar w:fldCharType="separate"/>
        </w:r>
        <w:r w:rsidR="00951EFB">
          <w:rPr>
            <w:webHidden/>
          </w:rPr>
          <w:t>20</w:t>
        </w:r>
        <w:r>
          <w:rPr>
            <w:webHidden/>
          </w:rPr>
          <w:fldChar w:fldCharType="end"/>
        </w:r>
      </w:hyperlink>
    </w:p>
    <w:p w14:paraId="77D67A13" w14:textId="6A83E651" w:rsidR="00583EB0" w:rsidRDefault="00583EB0">
      <w:pPr>
        <w:pStyle w:val="TOC3"/>
        <w:rPr>
          <w:rFonts w:ascii="Calibri" w:hAnsi="Calibri"/>
          <w:kern w:val="2"/>
          <w:sz w:val="22"/>
          <w:szCs w:val="22"/>
        </w:rPr>
      </w:pPr>
      <w:hyperlink w:anchor="_Toc164338991" w:history="1">
        <w:r w:rsidRPr="009304B8">
          <w:rPr>
            <w:rStyle w:val="Hyperlink"/>
          </w:rPr>
          <w:t>6.7.2</w:t>
        </w:r>
        <w:r>
          <w:rPr>
            <w:rFonts w:ascii="Calibri" w:hAnsi="Calibri"/>
            <w:kern w:val="2"/>
            <w:sz w:val="22"/>
            <w:szCs w:val="22"/>
          </w:rPr>
          <w:tab/>
        </w:r>
        <w:r w:rsidRPr="009304B8">
          <w:rPr>
            <w:rStyle w:val="Hyperlink"/>
          </w:rPr>
          <w:t>Modifying the Response Handing for a Configuration</w:t>
        </w:r>
        <w:r>
          <w:rPr>
            <w:webHidden/>
          </w:rPr>
          <w:tab/>
        </w:r>
        <w:r>
          <w:rPr>
            <w:webHidden/>
          </w:rPr>
          <w:fldChar w:fldCharType="begin"/>
        </w:r>
        <w:r>
          <w:rPr>
            <w:webHidden/>
          </w:rPr>
          <w:instrText xml:space="preserve"> PAGEREF _Toc164338991 \h </w:instrText>
        </w:r>
        <w:r>
          <w:rPr>
            <w:webHidden/>
          </w:rPr>
        </w:r>
        <w:r>
          <w:rPr>
            <w:webHidden/>
          </w:rPr>
          <w:fldChar w:fldCharType="separate"/>
        </w:r>
        <w:r w:rsidR="00951EFB">
          <w:rPr>
            <w:webHidden/>
          </w:rPr>
          <w:t>22</w:t>
        </w:r>
        <w:r>
          <w:rPr>
            <w:webHidden/>
          </w:rPr>
          <w:fldChar w:fldCharType="end"/>
        </w:r>
      </w:hyperlink>
    </w:p>
    <w:p w14:paraId="7A1623FC" w14:textId="4A0A2858" w:rsidR="00583EB0" w:rsidRDefault="00583EB0">
      <w:pPr>
        <w:pStyle w:val="TOC3"/>
        <w:rPr>
          <w:rFonts w:ascii="Calibri" w:hAnsi="Calibri"/>
          <w:kern w:val="2"/>
          <w:sz w:val="22"/>
          <w:szCs w:val="22"/>
        </w:rPr>
      </w:pPr>
      <w:hyperlink w:anchor="_Toc164338992" w:history="1">
        <w:r w:rsidRPr="009304B8">
          <w:rPr>
            <w:rStyle w:val="Hyperlink"/>
          </w:rPr>
          <w:t>6.7.3</w:t>
        </w:r>
        <w:r>
          <w:rPr>
            <w:rFonts w:ascii="Calibri" w:hAnsi="Calibri"/>
            <w:kern w:val="2"/>
            <w:sz w:val="22"/>
            <w:szCs w:val="22"/>
          </w:rPr>
          <w:tab/>
        </w:r>
        <w:r w:rsidRPr="009304B8">
          <w:rPr>
            <w:rStyle w:val="Hyperlink"/>
          </w:rPr>
          <w:t>Creating a New Configuration</w:t>
        </w:r>
        <w:r>
          <w:rPr>
            <w:webHidden/>
          </w:rPr>
          <w:tab/>
        </w:r>
        <w:r>
          <w:rPr>
            <w:webHidden/>
          </w:rPr>
          <w:fldChar w:fldCharType="begin"/>
        </w:r>
        <w:r>
          <w:rPr>
            <w:webHidden/>
          </w:rPr>
          <w:instrText xml:space="preserve"> PAGEREF _Toc164338992 \h </w:instrText>
        </w:r>
        <w:r>
          <w:rPr>
            <w:webHidden/>
          </w:rPr>
        </w:r>
        <w:r>
          <w:rPr>
            <w:webHidden/>
          </w:rPr>
          <w:fldChar w:fldCharType="separate"/>
        </w:r>
        <w:r w:rsidR="00951EFB">
          <w:rPr>
            <w:webHidden/>
          </w:rPr>
          <w:t>26</w:t>
        </w:r>
        <w:r>
          <w:rPr>
            <w:webHidden/>
          </w:rPr>
          <w:fldChar w:fldCharType="end"/>
        </w:r>
      </w:hyperlink>
    </w:p>
    <w:p w14:paraId="3E6F68C4" w14:textId="48423D59" w:rsidR="00583EB0" w:rsidRDefault="00583EB0">
      <w:pPr>
        <w:pStyle w:val="TOC3"/>
        <w:rPr>
          <w:rFonts w:ascii="Calibri" w:hAnsi="Calibri"/>
          <w:kern w:val="2"/>
          <w:sz w:val="22"/>
          <w:szCs w:val="22"/>
        </w:rPr>
      </w:pPr>
      <w:hyperlink w:anchor="_Toc164338993" w:history="1">
        <w:r w:rsidRPr="009304B8">
          <w:rPr>
            <w:rStyle w:val="Hyperlink"/>
          </w:rPr>
          <w:t>6.7.4</w:t>
        </w:r>
        <w:r>
          <w:rPr>
            <w:rFonts w:ascii="Calibri" w:hAnsi="Calibri"/>
            <w:kern w:val="2"/>
            <w:sz w:val="22"/>
            <w:szCs w:val="22"/>
          </w:rPr>
          <w:tab/>
        </w:r>
        <w:r w:rsidRPr="009304B8">
          <w:rPr>
            <w:rStyle w:val="Hyperlink"/>
          </w:rPr>
          <w:t>Managing Allocation Mappings</w:t>
        </w:r>
        <w:r>
          <w:rPr>
            <w:webHidden/>
          </w:rPr>
          <w:tab/>
        </w:r>
        <w:r>
          <w:rPr>
            <w:webHidden/>
          </w:rPr>
          <w:fldChar w:fldCharType="begin"/>
        </w:r>
        <w:r>
          <w:rPr>
            <w:webHidden/>
          </w:rPr>
          <w:instrText xml:space="preserve"> PAGEREF _Toc164338993 \h </w:instrText>
        </w:r>
        <w:r>
          <w:rPr>
            <w:webHidden/>
          </w:rPr>
        </w:r>
        <w:r>
          <w:rPr>
            <w:webHidden/>
          </w:rPr>
          <w:fldChar w:fldCharType="separate"/>
        </w:r>
        <w:r w:rsidR="00951EFB">
          <w:rPr>
            <w:webHidden/>
          </w:rPr>
          <w:t>27</w:t>
        </w:r>
        <w:r>
          <w:rPr>
            <w:webHidden/>
          </w:rPr>
          <w:fldChar w:fldCharType="end"/>
        </w:r>
      </w:hyperlink>
    </w:p>
    <w:p w14:paraId="2B3888BC" w14:textId="53130889" w:rsidR="003C1DF3" w:rsidRDefault="006629EC" w:rsidP="00487062">
      <w:pPr>
        <w:rPr>
          <w:b/>
          <w:noProof/>
        </w:rPr>
      </w:pPr>
      <w:r>
        <w:rPr>
          <w:b/>
          <w:noProof/>
        </w:rPr>
        <w:fldChar w:fldCharType="end"/>
      </w:r>
    </w:p>
    <w:p w14:paraId="32E250D7" w14:textId="77777777" w:rsidR="005956A8" w:rsidRDefault="0052311B" w:rsidP="002476A5">
      <w:pPr>
        <w:pStyle w:val="Heading1NOTnumbered"/>
      </w:pPr>
      <w:r>
        <w:rPr>
          <w:snapToGrid/>
          <w:sz w:val="20"/>
          <w:szCs w:val="20"/>
        </w:rPr>
        <w:br w:type="page"/>
      </w:r>
      <w:r w:rsidR="005956A8">
        <w:lastRenderedPageBreak/>
        <w:t xml:space="preserve">Revision History </w:t>
      </w:r>
      <w:r w:rsidR="00B5265F">
        <w:br/>
      </w:r>
    </w:p>
    <w:tbl>
      <w:tblPr>
        <w:tblW w:w="9589"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2414"/>
        <w:gridCol w:w="7175"/>
      </w:tblGrid>
      <w:tr w:rsidR="005956A8" w14:paraId="1BEF3B01" w14:textId="77777777" w:rsidTr="002476A5">
        <w:trPr>
          <w:cantSplit/>
          <w:tblHeader/>
        </w:trPr>
        <w:tc>
          <w:tcPr>
            <w:tcW w:w="2414" w:type="dxa"/>
            <w:shd w:val="clear" w:color="auto" w:fill="000000"/>
          </w:tcPr>
          <w:p w14:paraId="2F4418F4" w14:textId="77777777" w:rsidR="005956A8" w:rsidRDefault="005956A8" w:rsidP="00AC4322">
            <w:pPr>
              <w:pStyle w:val="ConcurTableHeadLeft"/>
            </w:pPr>
            <w:r>
              <w:t>Date</w:t>
            </w:r>
          </w:p>
        </w:tc>
        <w:tc>
          <w:tcPr>
            <w:tcW w:w="7175" w:type="dxa"/>
            <w:shd w:val="clear" w:color="auto" w:fill="000000"/>
          </w:tcPr>
          <w:p w14:paraId="627E221A" w14:textId="77777777" w:rsidR="005956A8" w:rsidRDefault="00B5265F" w:rsidP="00AC4322">
            <w:pPr>
              <w:pStyle w:val="ConcurTableHeadLeft"/>
            </w:pPr>
            <w:r>
              <w:t>Notes/Comments/</w:t>
            </w:r>
            <w:r w:rsidR="005956A8">
              <w:t>Changes</w:t>
            </w:r>
          </w:p>
        </w:tc>
      </w:tr>
      <w:tr w:rsidR="009F2CFA" w14:paraId="0163E45B" w14:textId="77777777" w:rsidTr="002476A5">
        <w:trPr>
          <w:cantSplit/>
        </w:trPr>
        <w:tc>
          <w:tcPr>
            <w:tcW w:w="2414" w:type="dxa"/>
          </w:tcPr>
          <w:p w14:paraId="273996C6" w14:textId="4ED43D20" w:rsidR="009F2CFA" w:rsidRDefault="009F2CFA" w:rsidP="00B20ECF">
            <w:pPr>
              <w:pStyle w:val="ConcurTableText"/>
            </w:pPr>
            <w:r>
              <w:t>April 20, 2024</w:t>
            </w:r>
          </w:p>
        </w:tc>
        <w:tc>
          <w:tcPr>
            <w:tcW w:w="7175" w:type="dxa"/>
          </w:tcPr>
          <w:p w14:paraId="31480BB6" w14:textId="77777777" w:rsidR="009F2CFA" w:rsidRDefault="00EC5DE3" w:rsidP="00220FC7">
            <w:pPr>
              <w:pStyle w:val="ConcurTableText"/>
            </w:pPr>
            <w:r>
              <w:t>Made the following updates:</w:t>
            </w:r>
          </w:p>
          <w:p w14:paraId="26FB7129" w14:textId="6F0D284E" w:rsidR="00EC5DE3" w:rsidRDefault="00D60A46" w:rsidP="00AE2D31">
            <w:pPr>
              <w:pStyle w:val="ConcurTableBullet"/>
              <w:tabs>
                <w:tab w:val="clear" w:pos="936"/>
              </w:tabs>
              <w:ind w:left="342" w:hanging="270"/>
            </w:pPr>
            <w:r>
              <w:t>Added</w:t>
            </w:r>
            <w:r w:rsidR="00CA5D6A">
              <w:t xml:space="preserve"> information about allocation mapping</w:t>
            </w:r>
            <w:r>
              <w:t xml:space="preserve"> and the new </w:t>
            </w:r>
            <w:r w:rsidRPr="00AE2D31">
              <w:rPr>
                <w:b/>
                <w:bCs/>
              </w:rPr>
              <w:t>Allocation Mapping</w:t>
            </w:r>
            <w:r>
              <w:t xml:space="preserve"> tab</w:t>
            </w:r>
            <w:r w:rsidR="00CA5D6A">
              <w:t>.</w:t>
            </w:r>
            <w:r w:rsidR="00EC5DE3">
              <w:t xml:space="preserve"> </w:t>
            </w:r>
          </w:p>
          <w:p w14:paraId="2256B9C4" w14:textId="0BEC681A" w:rsidR="00EC5DE3" w:rsidRDefault="00EC5DE3" w:rsidP="00AE2D31">
            <w:pPr>
              <w:pStyle w:val="ConcurTableBullet"/>
              <w:tabs>
                <w:tab w:val="clear" w:pos="936"/>
              </w:tabs>
              <w:ind w:left="342" w:hanging="270"/>
            </w:pPr>
            <w:r>
              <w:t xml:space="preserve">Renamed </w:t>
            </w:r>
            <w:r w:rsidR="00CC5F65">
              <w:t xml:space="preserve">the </w:t>
            </w:r>
            <w:r w:rsidR="00CC5F65" w:rsidRPr="00AE2D31">
              <w:rPr>
                <w:b/>
                <w:bCs/>
              </w:rPr>
              <w:t>Configure</w:t>
            </w:r>
            <w:r w:rsidR="00CC5F65">
              <w:t xml:space="preserve"> page references to the </w:t>
            </w:r>
            <w:r w:rsidR="00CC5F65" w:rsidRPr="00AE2D31">
              <w:rPr>
                <w:b/>
                <w:bCs/>
              </w:rPr>
              <w:t>Funds and Grants Integration</w:t>
            </w:r>
            <w:r w:rsidR="009508A8">
              <w:t xml:space="preserve"> page.</w:t>
            </w:r>
          </w:p>
          <w:p w14:paraId="24CBDDB8" w14:textId="301013C6" w:rsidR="009508A8" w:rsidRDefault="00B2772E">
            <w:pPr>
              <w:pStyle w:val="ConcurTableBullet"/>
              <w:tabs>
                <w:tab w:val="clear" w:pos="936"/>
              </w:tabs>
              <w:ind w:left="342" w:hanging="270"/>
            </w:pPr>
            <w:r>
              <w:t xml:space="preserve">Added references to the new </w:t>
            </w:r>
            <w:r w:rsidRPr="00AE2D31">
              <w:rPr>
                <w:b/>
                <w:bCs/>
              </w:rPr>
              <w:t>Financial Services</w:t>
            </w:r>
            <w:r>
              <w:t xml:space="preserve"> tab on the </w:t>
            </w:r>
            <w:r w:rsidRPr="00AE2D31">
              <w:rPr>
                <w:b/>
                <w:bCs/>
              </w:rPr>
              <w:t>Funds and Grants Integration</w:t>
            </w:r>
            <w:r>
              <w:t xml:space="preserve"> page.</w:t>
            </w:r>
          </w:p>
          <w:p w14:paraId="6759F6F4" w14:textId="501B1FD7" w:rsidR="00F803CD" w:rsidRDefault="00F803CD" w:rsidP="00AE2D31">
            <w:pPr>
              <w:pStyle w:val="ConcurTableBullet"/>
              <w:tabs>
                <w:tab w:val="clear" w:pos="936"/>
              </w:tabs>
              <w:ind w:left="342" w:hanging="270"/>
            </w:pPr>
            <w:r>
              <w:t xml:space="preserve">Added the </w:t>
            </w:r>
            <w:r w:rsidRPr="00AE2D31">
              <w:rPr>
                <w:i/>
                <w:iCs/>
              </w:rPr>
              <w:t>6.7.4 Managing Allocation Mappings</w:t>
            </w:r>
            <w:r>
              <w:t xml:space="preserve"> section.</w:t>
            </w:r>
          </w:p>
        </w:tc>
      </w:tr>
      <w:tr w:rsidR="00750DC4" w14:paraId="131EED22" w14:textId="77777777" w:rsidTr="002476A5">
        <w:trPr>
          <w:cantSplit/>
        </w:trPr>
        <w:tc>
          <w:tcPr>
            <w:tcW w:w="2414" w:type="dxa"/>
          </w:tcPr>
          <w:p w14:paraId="4118BDD8" w14:textId="4BF03246" w:rsidR="00750DC4" w:rsidRDefault="00750DC4" w:rsidP="00B20ECF">
            <w:pPr>
              <w:pStyle w:val="ConcurTableText"/>
            </w:pPr>
            <w:r>
              <w:t xml:space="preserve">February </w:t>
            </w:r>
            <w:r w:rsidR="00B9210A">
              <w:t>24</w:t>
            </w:r>
            <w:r>
              <w:t>, 2024</w:t>
            </w:r>
          </w:p>
        </w:tc>
        <w:tc>
          <w:tcPr>
            <w:tcW w:w="7175" w:type="dxa"/>
          </w:tcPr>
          <w:p w14:paraId="70F3A862" w14:textId="77777777" w:rsidR="00481901" w:rsidRDefault="00481901" w:rsidP="00220FC7">
            <w:pPr>
              <w:pStyle w:val="ConcurTableText"/>
            </w:pPr>
            <w:r>
              <w:t>Made the following updates:</w:t>
            </w:r>
          </w:p>
          <w:p w14:paraId="11F16EB3" w14:textId="00B30C94" w:rsidR="00750DC4" w:rsidRDefault="00BD40B2" w:rsidP="00AB1CE0">
            <w:pPr>
              <w:pStyle w:val="ConcurTableBullet"/>
            </w:pPr>
            <w:r>
              <w:t xml:space="preserve">In the </w:t>
            </w:r>
            <w:r w:rsidR="00E249E3" w:rsidRPr="00AB1CE0">
              <w:rPr>
                <w:i/>
                <w:iCs/>
              </w:rPr>
              <w:t>2.</w:t>
            </w:r>
            <w:r w:rsidR="009D0497">
              <w:t xml:space="preserve"> </w:t>
            </w:r>
            <w:r w:rsidRPr="00AB1CE0">
              <w:rPr>
                <w:i/>
                <w:iCs/>
              </w:rPr>
              <w:t>Overview</w:t>
            </w:r>
            <w:r>
              <w:t xml:space="preserve"> </w:t>
            </w:r>
            <w:r w:rsidR="004D157F">
              <w:t xml:space="preserve">and </w:t>
            </w:r>
            <w:r w:rsidR="004D157F" w:rsidRPr="003C38BF">
              <w:rPr>
                <w:i/>
                <w:iCs/>
              </w:rPr>
              <w:t>5.1 SAP Concur Prerequisites</w:t>
            </w:r>
            <w:r w:rsidR="004D157F" w:rsidRPr="00771546">
              <w:t xml:space="preserve"> </w:t>
            </w:r>
            <w:r w:rsidR="004D157F">
              <w:t>sections</w:t>
            </w:r>
            <w:r>
              <w:t xml:space="preserve">, added </w:t>
            </w:r>
            <w:bookmarkStart w:id="6" w:name="_Hlk158818658"/>
            <w:r w:rsidR="00481901">
              <w:t>S/4HANA Cloud Public Edition</w:t>
            </w:r>
            <w:bookmarkEnd w:id="6"/>
          </w:p>
          <w:p w14:paraId="6D37DCCF" w14:textId="614356AF" w:rsidR="00481901" w:rsidRDefault="00771546" w:rsidP="00AB1CE0">
            <w:pPr>
              <w:pStyle w:val="ConcurTableBullet"/>
            </w:pPr>
            <w:r>
              <w:t xml:space="preserve">In the </w:t>
            </w:r>
            <w:r w:rsidR="009D0497" w:rsidRPr="00AB1CE0">
              <w:rPr>
                <w:i/>
                <w:iCs/>
              </w:rPr>
              <w:t>2.</w:t>
            </w:r>
            <w:r w:rsidR="009D0497">
              <w:t xml:space="preserve"> </w:t>
            </w:r>
            <w:r w:rsidRPr="00AB1CE0">
              <w:rPr>
                <w:i/>
                <w:iCs/>
              </w:rPr>
              <w:t>Overview</w:t>
            </w:r>
            <w:r>
              <w:t xml:space="preserve"> and </w:t>
            </w:r>
            <w:r w:rsidR="009D0497" w:rsidRPr="00AB1CE0">
              <w:rPr>
                <w:i/>
                <w:iCs/>
              </w:rPr>
              <w:t xml:space="preserve">5.1 </w:t>
            </w:r>
            <w:r w:rsidRPr="00AB1CE0">
              <w:rPr>
                <w:i/>
                <w:iCs/>
              </w:rPr>
              <w:t>SAP Concur Prerequisites</w:t>
            </w:r>
            <w:r w:rsidRPr="00771546">
              <w:t xml:space="preserve"> </w:t>
            </w:r>
            <w:r>
              <w:t>section</w:t>
            </w:r>
            <w:r w:rsidR="009D0497">
              <w:t>s</w:t>
            </w:r>
            <w:r>
              <w:t>, r</w:t>
            </w:r>
            <w:r w:rsidR="00455624">
              <w:t xml:space="preserve">enamed </w:t>
            </w:r>
            <w:r w:rsidR="00713122" w:rsidRPr="00713122">
              <w:t>SAP S/4HANA Cloud, private edition</w:t>
            </w:r>
            <w:r w:rsidR="00713122">
              <w:t xml:space="preserve"> to </w:t>
            </w:r>
            <w:r w:rsidR="00AD6A98" w:rsidRPr="00AD6A98">
              <w:t>S/4HANA Cloud Private Edition</w:t>
            </w:r>
          </w:p>
        </w:tc>
      </w:tr>
      <w:tr w:rsidR="00220FC7" w14:paraId="3CE9BD45" w14:textId="77777777" w:rsidTr="002476A5">
        <w:trPr>
          <w:cantSplit/>
        </w:trPr>
        <w:tc>
          <w:tcPr>
            <w:tcW w:w="2414" w:type="dxa"/>
          </w:tcPr>
          <w:p w14:paraId="43B75CFF" w14:textId="6A97B502" w:rsidR="00672935" w:rsidRDefault="00BA7A8D" w:rsidP="00B20ECF">
            <w:pPr>
              <w:pStyle w:val="ConcurTableText"/>
            </w:pPr>
            <w:r>
              <w:t>October 14</w:t>
            </w:r>
            <w:r w:rsidR="00A05961">
              <w:t>, 202</w:t>
            </w:r>
            <w:r w:rsidR="00672935">
              <w:t>3</w:t>
            </w:r>
          </w:p>
        </w:tc>
        <w:tc>
          <w:tcPr>
            <w:tcW w:w="7175" w:type="dxa"/>
          </w:tcPr>
          <w:p w14:paraId="6C776EFC" w14:textId="77777777" w:rsidR="00220FC7" w:rsidRDefault="0069678B" w:rsidP="00220FC7">
            <w:pPr>
              <w:pStyle w:val="ConcurTableText"/>
            </w:pPr>
            <w:r>
              <w:t>New document.</w:t>
            </w:r>
          </w:p>
        </w:tc>
      </w:tr>
    </w:tbl>
    <w:p w14:paraId="6E0EE67E" w14:textId="77777777" w:rsidR="005956A8" w:rsidRDefault="005956A8">
      <w:pPr>
        <w:pStyle w:val="ConcurBodyText"/>
      </w:pPr>
    </w:p>
    <w:p w14:paraId="4CAD553A" w14:textId="77777777" w:rsidR="005956A8" w:rsidRDefault="005956A8">
      <w:pPr>
        <w:pStyle w:val="ConcurBodyText"/>
        <w:sectPr w:rsidR="005956A8" w:rsidSect="00737A0B">
          <w:headerReference w:type="even" r:id="rId13"/>
          <w:headerReference w:type="default" r:id="rId14"/>
          <w:footerReference w:type="even" r:id="rId15"/>
          <w:footerReference w:type="default" r:id="rId16"/>
          <w:headerReference w:type="first" r:id="rId17"/>
          <w:pgSz w:w="12240" w:h="15840" w:code="1"/>
          <w:pgMar w:top="1440" w:right="1440" w:bottom="1440" w:left="1440" w:header="720" w:footer="720" w:gutter="0"/>
          <w:pgNumType w:fmt="lowerRoman" w:start="1"/>
          <w:cols w:space="720"/>
        </w:sectPr>
      </w:pPr>
    </w:p>
    <w:p w14:paraId="30AB69D0" w14:textId="2FA353EB" w:rsidR="009832BF" w:rsidRDefault="00AA1056" w:rsidP="008474EC">
      <w:pPr>
        <w:pStyle w:val="Heading1NOTnumbered"/>
        <w:pBdr>
          <w:bottom w:val="single" w:sz="4" w:space="1" w:color="auto"/>
        </w:pBdr>
      </w:pPr>
      <w:bookmarkStart w:id="7" w:name="_Toc67816842"/>
      <w:bookmarkStart w:id="8" w:name="_Toc93992625"/>
      <w:bookmarkStart w:id="9" w:name="_Toc170614728"/>
      <w:bookmarkStart w:id="10" w:name="_Toc172360635"/>
      <w:bookmarkEnd w:id="0"/>
      <w:bookmarkEnd w:id="1"/>
      <w:bookmarkEnd w:id="2"/>
      <w:bookmarkEnd w:id="3"/>
      <w:bookmarkEnd w:id="4"/>
      <w:r>
        <w:lastRenderedPageBreak/>
        <w:t>Funds and Grants Integration with Concur Solutions</w:t>
      </w:r>
    </w:p>
    <w:p w14:paraId="75FEAE45" w14:textId="3D6FDF27" w:rsidR="004B500B" w:rsidRDefault="004B500B" w:rsidP="004B500B">
      <w:pPr>
        <w:pStyle w:val="ConcurBodyText"/>
      </w:pPr>
      <w:bookmarkStart w:id="11" w:name="_Toc245286949"/>
      <w:bookmarkStart w:id="12" w:name="_Toc245634975"/>
      <w:bookmarkStart w:id="13" w:name="_Toc245722241"/>
      <w:bookmarkStart w:id="14" w:name="_Toc239494363"/>
      <w:r w:rsidRPr="00263249">
        <w:rPr>
          <w:b/>
        </w:rPr>
        <w:t xml:space="preserve">NOTE: </w:t>
      </w:r>
      <w:r>
        <w:t>Multiple SAP Concur product versions and UI themes are available, so this content might contain images or procedures that do not precisely match your implementation. For example, when SAP Fiori UI themes are implemented, home page navigation is consolidated under the SAP Concur Home menu.</w:t>
      </w:r>
    </w:p>
    <w:p w14:paraId="3B071EF0" w14:textId="55FD6AFF" w:rsidR="005956A8" w:rsidRDefault="005956A8" w:rsidP="00471BD9">
      <w:pPr>
        <w:pStyle w:val="Heading1"/>
      </w:pPr>
      <w:bookmarkStart w:id="15" w:name="_Toc164338958"/>
      <w:r>
        <w:t>Permissions</w:t>
      </w:r>
      <w:bookmarkEnd w:id="11"/>
      <w:bookmarkEnd w:id="12"/>
      <w:bookmarkEnd w:id="13"/>
      <w:bookmarkEnd w:id="15"/>
    </w:p>
    <w:p w14:paraId="1B3AB6E1" w14:textId="77777777" w:rsidR="00F84847" w:rsidRPr="006629EC" w:rsidRDefault="00F84847" w:rsidP="006629EC">
      <w:pPr>
        <w:pStyle w:val="ConcurBodyText"/>
      </w:pPr>
      <w:bookmarkStart w:id="16" w:name="_Toc245286950"/>
      <w:r w:rsidRPr="006629EC">
        <w:t xml:space="preserve">A company administrator may or may not have the correct permissions to use this feature. The administrator may have limited permissions, for example, they can affect only certain groups and/or use only certain options (view but not create or edit). </w:t>
      </w:r>
    </w:p>
    <w:p w14:paraId="36869979" w14:textId="77777777" w:rsidR="00F84847" w:rsidRPr="006629EC" w:rsidRDefault="00F84847" w:rsidP="006629EC">
      <w:pPr>
        <w:pStyle w:val="ConcurBodyText"/>
      </w:pPr>
      <w:r w:rsidRPr="006629EC">
        <w:t xml:space="preserve">If a company administrator needs to use this feature and does not have the proper permissions, they should contact the company's </w:t>
      </w:r>
      <w:r w:rsidR="00AF5D86">
        <w:t>SAP Concur</w:t>
      </w:r>
      <w:r w:rsidRPr="006629EC">
        <w:t xml:space="preserve"> administrator.</w:t>
      </w:r>
    </w:p>
    <w:p w14:paraId="64BA9896" w14:textId="77777777" w:rsidR="00F84847" w:rsidRPr="006629EC" w:rsidRDefault="00F84847" w:rsidP="006629EC">
      <w:pPr>
        <w:pStyle w:val="ConcurBodyText"/>
      </w:pPr>
      <w:r w:rsidRPr="006629EC">
        <w:t xml:space="preserve">Also, the administrator should be aware that some of the tasks described in this guide can be completed only by </w:t>
      </w:r>
      <w:r w:rsidR="00AF5D86">
        <w:t>SAP Concur</w:t>
      </w:r>
      <w:r w:rsidR="0029620E">
        <w:t xml:space="preserve"> internal staff</w:t>
      </w:r>
      <w:r w:rsidRPr="006629EC">
        <w:t xml:space="preserve">. In this case, the client must initiate a service request with </w:t>
      </w:r>
      <w:r w:rsidR="00AF5D86">
        <w:t>SAP Concur</w:t>
      </w:r>
      <w:r w:rsidRPr="006629EC">
        <w:t xml:space="preserve"> Client Support. </w:t>
      </w:r>
    </w:p>
    <w:p w14:paraId="657CA654" w14:textId="77777777" w:rsidR="005956A8" w:rsidRPr="00471BD9" w:rsidRDefault="005956A8" w:rsidP="00471BD9">
      <w:pPr>
        <w:pStyle w:val="Heading1"/>
      </w:pPr>
      <w:bookmarkStart w:id="17" w:name="_Toc164338959"/>
      <w:bookmarkEnd w:id="16"/>
      <w:r w:rsidRPr="00471BD9">
        <w:t>Overview</w:t>
      </w:r>
      <w:bookmarkEnd w:id="14"/>
      <w:bookmarkEnd w:id="17"/>
    </w:p>
    <w:p w14:paraId="7A05DDAC" w14:textId="5992CBE2" w:rsidR="007B4AD4" w:rsidRDefault="007B59D8" w:rsidP="0064031B">
      <w:r>
        <w:t xml:space="preserve">The </w:t>
      </w:r>
      <w:r w:rsidR="00963215">
        <w:t xml:space="preserve">Funds and Grants Integration with Concur Solutions </w:t>
      </w:r>
      <w:r w:rsidR="000017EE">
        <w:t>connects Concur Expense and Concur Request with SAP S/4HANA Budget Integration with Public Sector Management</w:t>
      </w:r>
      <w:r w:rsidR="00660FB7">
        <w:t>. The Funds and Grants Integration with Concur Solutions</w:t>
      </w:r>
      <w:r>
        <w:t xml:space="preserve"> </w:t>
      </w:r>
      <w:r w:rsidR="007B4AD4">
        <w:t>helps</w:t>
      </w:r>
      <w:r w:rsidR="00283970">
        <w:t xml:space="preserve"> simplify cost control by </w:t>
      </w:r>
      <w:r w:rsidR="007B4AD4">
        <w:t>allowing organizations to check and reserve funds for anticipated spend.</w:t>
      </w:r>
      <w:r w:rsidR="00283970">
        <w:t xml:space="preserve"> This ensures that</w:t>
      </w:r>
      <w:r w:rsidR="00AA597B">
        <w:t>:</w:t>
      </w:r>
    </w:p>
    <w:p w14:paraId="4E1604AC" w14:textId="77777777" w:rsidR="00283970" w:rsidRDefault="00283970" w:rsidP="00283970">
      <w:pPr>
        <w:pStyle w:val="ConcurBullet"/>
      </w:pPr>
      <w:r>
        <w:t xml:space="preserve">Spend is properly allocated to the rights funds, grants, or budgets within </w:t>
      </w:r>
      <w:proofErr w:type="gramStart"/>
      <w:r>
        <w:t>SAP</w:t>
      </w:r>
      <w:proofErr w:type="gramEnd"/>
    </w:p>
    <w:p w14:paraId="3DBE179F" w14:textId="6FA4845A" w:rsidR="00283970" w:rsidRDefault="00283970" w:rsidP="00283970">
      <w:pPr>
        <w:pStyle w:val="ConcurBullet"/>
      </w:pPr>
      <w:r>
        <w:t xml:space="preserve">Spend is reserved before </w:t>
      </w:r>
      <w:r w:rsidR="008235B7">
        <w:t xml:space="preserve">it is </w:t>
      </w:r>
      <w:proofErr w:type="gramStart"/>
      <w:r>
        <w:t>reimbursed</w:t>
      </w:r>
      <w:proofErr w:type="gramEnd"/>
    </w:p>
    <w:p w14:paraId="409D0022" w14:textId="77777777" w:rsidR="007B4AD4" w:rsidRDefault="00283970" w:rsidP="0064031B">
      <w:pPr>
        <w:pStyle w:val="ConcurBullet"/>
      </w:pPr>
      <w:r>
        <w:t xml:space="preserve">SAP keeps track of funds availability in consideration of anticipated </w:t>
      </w:r>
      <w:proofErr w:type="gramStart"/>
      <w:r>
        <w:t>spend</w:t>
      </w:r>
      <w:proofErr w:type="gramEnd"/>
    </w:p>
    <w:p w14:paraId="621AFC3B" w14:textId="77777777" w:rsidR="00283970" w:rsidRDefault="00283970" w:rsidP="0064031B">
      <w:pPr>
        <w:pStyle w:val="ConcurBullet"/>
      </w:pPr>
      <w:r>
        <w:t xml:space="preserve">Funds are released appropriately when spend is </w:t>
      </w:r>
      <w:proofErr w:type="gramStart"/>
      <w:r>
        <w:t>complete</w:t>
      </w:r>
      <w:proofErr w:type="gramEnd"/>
    </w:p>
    <w:p w14:paraId="404B4225" w14:textId="77777777" w:rsidR="004352BA" w:rsidRPr="00F53B39" w:rsidRDefault="004352BA" w:rsidP="00FC5C3F">
      <w:pPr>
        <w:pStyle w:val="ConcurBodyText"/>
      </w:pPr>
      <w:r w:rsidRPr="00F53B39">
        <w:t xml:space="preserve">The </w:t>
      </w:r>
      <w:r w:rsidR="00526910" w:rsidRPr="00F53B39">
        <w:t>integration</w:t>
      </w:r>
      <w:r w:rsidR="009F1207" w:rsidRPr="00F53B39">
        <w:t xml:space="preserve"> </w:t>
      </w:r>
      <w:r w:rsidR="007B4AD4">
        <w:t>is supported by</w:t>
      </w:r>
      <w:r w:rsidRPr="00F53B39">
        <w:t xml:space="preserve"> the following </w:t>
      </w:r>
      <w:r w:rsidR="00FC5C3F" w:rsidRPr="00F53B39">
        <w:t>SAP Concur solution</w:t>
      </w:r>
      <w:r w:rsidR="00F060B3" w:rsidRPr="00F53B39">
        <w:t>s</w:t>
      </w:r>
      <w:r w:rsidR="00FC5C3F" w:rsidRPr="00F53B39">
        <w:t>:</w:t>
      </w:r>
    </w:p>
    <w:p w14:paraId="22354FB3" w14:textId="77777777" w:rsidR="00FC5C3F" w:rsidRPr="00F53B39" w:rsidRDefault="00FC5C3F" w:rsidP="00931B74">
      <w:pPr>
        <w:pStyle w:val="ConcurBullet"/>
      </w:pPr>
      <w:r w:rsidRPr="00F53B39">
        <w:t>Concur Expense, Professional</w:t>
      </w:r>
      <w:r w:rsidR="003C11B9">
        <w:t>/Premium</w:t>
      </w:r>
      <w:r w:rsidRPr="00F53B39">
        <w:t xml:space="preserve"> Edition</w:t>
      </w:r>
    </w:p>
    <w:p w14:paraId="723F39BA" w14:textId="77777777" w:rsidR="00F060B3" w:rsidRDefault="00F060B3" w:rsidP="00931B74">
      <w:pPr>
        <w:pStyle w:val="ConcurBullet"/>
      </w:pPr>
      <w:r w:rsidRPr="00F53B39">
        <w:t>Concur Request, Professional</w:t>
      </w:r>
      <w:r w:rsidR="003C11B9">
        <w:t>/Premium</w:t>
      </w:r>
      <w:r w:rsidRPr="00F53B39">
        <w:t xml:space="preserve"> Edition</w:t>
      </w:r>
    </w:p>
    <w:p w14:paraId="7E967B25" w14:textId="15765614" w:rsidR="007B4AD4" w:rsidRDefault="007B4AD4" w:rsidP="007B4AD4">
      <w:pPr>
        <w:pStyle w:val="ConcurBullet"/>
        <w:numPr>
          <w:ilvl w:val="0"/>
          <w:numId w:val="0"/>
        </w:numPr>
      </w:pPr>
      <w:r>
        <w:t>The integration supports the following SAP ERP</w:t>
      </w:r>
      <w:r w:rsidR="00385769">
        <w:t>s</w:t>
      </w:r>
      <w:r>
        <w:t>:</w:t>
      </w:r>
    </w:p>
    <w:p w14:paraId="6DFF2DE7" w14:textId="77D0E799" w:rsidR="007B4AD4" w:rsidRDefault="00817EB7" w:rsidP="007B4AD4">
      <w:pPr>
        <w:pStyle w:val="ConcurBullet"/>
      </w:pPr>
      <w:r>
        <w:t>SAP S/4HANA 2023 with Public Sector Management</w:t>
      </w:r>
    </w:p>
    <w:p w14:paraId="7190F3AC" w14:textId="6BA5E274" w:rsidR="007B4AD4" w:rsidRDefault="001148EE" w:rsidP="007B4AD4">
      <w:pPr>
        <w:pStyle w:val="ConcurBullet"/>
      </w:pPr>
      <w:r>
        <w:t>SAP S/4HANA Cloud</w:t>
      </w:r>
      <w:r w:rsidR="00CC7BDF">
        <w:t xml:space="preserve"> Private Edition</w:t>
      </w:r>
      <w:r>
        <w:t xml:space="preserve"> 2023 with Public Sector Management</w:t>
      </w:r>
    </w:p>
    <w:p w14:paraId="086EE1FC" w14:textId="029A4806" w:rsidR="00FA3E6A" w:rsidRDefault="00FA3E6A" w:rsidP="007B4AD4">
      <w:pPr>
        <w:pStyle w:val="ConcurBullet"/>
      </w:pPr>
      <w:r w:rsidRPr="00FA3E6A">
        <w:t>S/4HANA Cloud Public Edition</w:t>
      </w:r>
    </w:p>
    <w:p w14:paraId="2F0F0FB8" w14:textId="42E56BF0" w:rsidR="00D8235D" w:rsidRPr="00F76A43" w:rsidRDefault="00D8235D" w:rsidP="00076500">
      <w:pPr>
        <w:pStyle w:val="ConcurNote"/>
      </w:pPr>
      <w:r>
        <w:lastRenderedPageBreak/>
        <w:t xml:space="preserve">Customers who are not integrating with SAP can still use the Funds and Grants Integration API. </w:t>
      </w:r>
      <w:r w:rsidR="00BC29BD">
        <w:br/>
      </w:r>
      <w:r w:rsidR="00BC29BD">
        <w:br/>
      </w:r>
      <w:r w:rsidR="00BC29BD" w:rsidRPr="00F76A43">
        <w:t>For more information, refer to the</w:t>
      </w:r>
      <w:r w:rsidRPr="00F76A43">
        <w:t xml:space="preserve"> </w:t>
      </w:r>
      <w:r w:rsidR="00F76A43" w:rsidRPr="00076500">
        <w:rPr>
          <w:i/>
          <w:iCs/>
        </w:rPr>
        <w:t>Available Documentation</w:t>
      </w:r>
      <w:r w:rsidRPr="00076500">
        <w:rPr>
          <w:i/>
          <w:iCs/>
        </w:rPr>
        <w:t xml:space="preserve"> &gt; </w:t>
      </w:r>
      <w:r w:rsidR="00F76A43" w:rsidRPr="00F76A43">
        <w:rPr>
          <w:i/>
          <w:iCs/>
        </w:rPr>
        <w:t>Funds and Grants Integration API</w:t>
      </w:r>
      <w:r w:rsidRPr="00F76A43">
        <w:t xml:space="preserve"> </w:t>
      </w:r>
      <w:r w:rsidR="00BC29BD" w:rsidRPr="00F76A43">
        <w:t>section in this guide</w:t>
      </w:r>
      <w:r w:rsidRPr="00F76A43">
        <w:t>.</w:t>
      </w:r>
    </w:p>
    <w:p w14:paraId="60E0F7F5" w14:textId="77777777" w:rsidR="006A5296" w:rsidRDefault="006A5296" w:rsidP="006A5296">
      <w:pPr>
        <w:pStyle w:val="Heading2"/>
      </w:pPr>
      <w:bookmarkStart w:id="18" w:name="_Toc164338960"/>
      <w:r>
        <w:t>Features</w:t>
      </w:r>
      <w:bookmarkEnd w:id="18"/>
    </w:p>
    <w:p w14:paraId="31955031" w14:textId="77777777" w:rsidR="006A5296" w:rsidRDefault="006A5296" w:rsidP="00076500">
      <w:pPr>
        <w:pStyle w:val="ConcurBodyText"/>
        <w:keepNext/>
        <w:rPr>
          <w:noProof/>
        </w:rPr>
      </w:pPr>
      <w:r>
        <w:t>T</w:t>
      </w:r>
      <w:r>
        <w:rPr>
          <w:noProof/>
        </w:rPr>
        <w:t>he integration allows clients to:</w:t>
      </w:r>
    </w:p>
    <w:p w14:paraId="0735FA96" w14:textId="77777777" w:rsidR="007729D1" w:rsidRDefault="007729D1" w:rsidP="007729D1">
      <w:pPr>
        <w:pStyle w:val="ConcurBullet"/>
        <w:tabs>
          <w:tab w:val="clear" w:pos="720"/>
          <w:tab w:val="clear" w:pos="1080"/>
        </w:tabs>
      </w:pPr>
      <w:r>
        <w:t xml:space="preserve">Perform funds checks at various points in the report/request </w:t>
      </w:r>
      <w:proofErr w:type="gramStart"/>
      <w:r>
        <w:t>workflow</w:t>
      </w:r>
      <w:proofErr w:type="gramEnd"/>
    </w:p>
    <w:p w14:paraId="47278F20" w14:textId="6CCBC542" w:rsidR="006A5296" w:rsidRDefault="007729D1" w:rsidP="006A5296">
      <w:pPr>
        <w:pStyle w:val="ConcurBullet"/>
      </w:pPr>
      <w:r>
        <w:t xml:space="preserve">Create funds reservations at various points in the report/request </w:t>
      </w:r>
      <w:proofErr w:type="gramStart"/>
      <w:r>
        <w:t>workflow</w:t>
      </w:r>
      <w:proofErr w:type="gramEnd"/>
      <w:r w:rsidDel="007729D1">
        <w:t xml:space="preserve"> </w:t>
      </w:r>
    </w:p>
    <w:p w14:paraId="53AAA294" w14:textId="77777777" w:rsidR="006A5296" w:rsidRDefault="006A5296" w:rsidP="006A5296">
      <w:pPr>
        <w:pStyle w:val="ConcurBullet"/>
      </w:pPr>
      <w:r>
        <w:t xml:space="preserve">Automatically release funds when spend </w:t>
      </w:r>
      <w:proofErr w:type="gramStart"/>
      <w:r>
        <w:t>concludes</w:t>
      </w:r>
      <w:proofErr w:type="gramEnd"/>
    </w:p>
    <w:p w14:paraId="542BED71" w14:textId="605B7853" w:rsidR="006A5296" w:rsidRDefault="009D203A" w:rsidP="006A5296">
      <w:pPr>
        <w:pStyle w:val="ConcurBullet"/>
      </w:pPr>
      <w:r>
        <w:t xml:space="preserve">Monitor and manage the integration using the </w:t>
      </w:r>
      <w:r w:rsidR="00770FB8" w:rsidRPr="00076500">
        <w:rPr>
          <w:b/>
          <w:bCs/>
        </w:rPr>
        <w:t>Administration &gt; Tools</w:t>
      </w:r>
      <w:r w:rsidR="002F32BE" w:rsidRPr="00076500">
        <w:rPr>
          <w:b/>
          <w:bCs/>
        </w:rPr>
        <w:t xml:space="preserve"> &gt;</w:t>
      </w:r>
      <w:r w:rsidR="0093633D">
        <w:t xml:space="preserve"> </w:t>
      </w:r>
      <w:r w:rsidRPr="00E17C58">
        <w:rPr>
          <w:b/>
          <w:bCs/>
        </w:rPr>
        <w:t>Monitor Integration</w:t>
      </w:r>
      <w:r w:rsidR="002F32BE">
        <w:rPr>
          <w:b/>
          <w:bCs/>
        </w:rPr>
        <w:t>s</w:t>
      </w:r>
      <w:r>
        <w:rPr>
          <w:b/>
          <w:bCs/>
        </w:rPr>
        <w:t xml:space="preserve"> </w:t>
      </w:r>
      <w:r w:rsidRPr="00E17C58">
        <w:t>and</w:t>
      </w:r>
      <w:r>
        <w:rPr>
          <w:b/>
          <w:bCs/>
        </w:rPr>
        <w:t xml:space="preserve"> Configuration</w:t>
      </w:r>
      <w:r>
        <w:t xml:space="preserve"> </w:t>
      </w:r>
      <w:proofErr w:type="gramStart"/>
      <w:r>
        <w:t>pages</w:t>
      </w:r>
      <w:proofErr w:type="gramEnd"/>
      <w:r w:rsidDel="009D203A">
        <w:t xml:space="preserve"> </w:t>
      </w:r>
    </w:p>
    <w:p w14:paraId="3440F48C" w14:textId="3023F207" w:rsidR="006A5296" w:rsidRDefault="0059445D" w:rsidP="006A5296">
      <w:pPr>
        <w:pStyle w:val="ConcurBullet"/>
      </w:pPr>
      <w:r>
        <w:t>Route unsuccessful obligation documents to the Integration Manager for resolution</w:t>
      </w:r>
      <w:r w:rsidDel="0059445D">
        <w:t xml:space="preserve"> </w:t>
      </w:r>
    </w:p>
    <w:p w14:paraId="3AF2794C" w14:textId="04BAD0D2" w:rsidR="006A5296" w:rsidRDefault="006A5296" w:rsidP="006A5296">
      <w:pPr>
        <w:pStyle w:val="ConcurBodyText"/>
      </w:pPr>
      <w:r>
        <w:t>The integration introduces:</w:t>
      </w:r>
    </w:p>
    <w:p w14:paraId="03243BAB" w14:textId="3981F92A" w:rsidR="006A5296" w:rsidRDefault="006A5296" w:rsidP="006A5296">
      <w:pPr>
        <w:pStyle w:val="ConcurBullet"/>
      </w:pPr>
      <w:r>
        <w:t xml:space="preserve">Three new group-aware </w:t>
      </w:r>
      <w:r w:rsidR="00FD4309">
        <w:t xml:space="preserve">user </w:t>
      </w:r>
      <w:r>
        <w:t>roles that support the integration</w:t>
      </w:r>
      <w:r w:rsidR="00CF4A4A">
        <w:t>:</w:t>
      </w:r>
    </w:p>
    <w:p w14:paraId="2011C78B" w14:textId="77777777" w:rsidR="006A5296" w:rsidRDefault="006A5296" w:rsidP="006A5296">
      <w:pPr>
        <w:pStyle w:val="ConcurBullet"/>
        <w:numPr>
          <w:ilvl w:val="1"/>
          <w:numId w:val="38"/>
        </w:numPr>
      </w:pPr>
      <w:r>
        <w:t>Integration Manager</w:t>
      </w:r>
    </w:p>
    <w:p w14:paraId="6520F0B8" w14:textId="77777777" w:rsidR="006A5296" w:rsidRDefault="006A5296" w:rsidP="006A5296">
      <w:pPr>
        <w:pStyle w:val="ConcurBullet"/>
        <w:numPr>
          <w:ilvl w:val="1"/>
          <w:numId w:val="38"/>
        </w:numPr>
      </w:pPr>
      <w:r>
        <w:t>Integration Manager Advanced</w:t>
      </w:r>
    </w:p>
    <w:p w14:paraId="3BBFAFCA" w14:textId="77777777" w:rsidR="006A5296" w:rsidRDefault="006A5296" w:rsidP="006A5296">
      <w:pPr>
        <w:pStyle w:val="ConcurBullet"/>
        <w:numPr>
          <w:ilvl w:val="1"/>
          <w:numId w:val="38"/>
        </w:numPr>
      </w:pPr>
      <w:r>
        <w:t>Integration Manager View Only</w:t>
      </w:r>
    </w:p>
    <w:p w14:paraId="5FA83F65" w14:textId="613807E7" w:rsidR="006A5296" w:rsidRDefault="006A5296" w:rsidP="00807BDE">
      <w:pPr>
        <w:pStyle w:val="ConcurBullet"/>
      </w:pPr>
      <w:r>
        <w:t>A new workflow role, Native Integration</w:t>
      </w:r>
    </w:p>
    <w:p w14:paraId="5494E6B9" w14:textId="42C80FC4" w:rsidR="006A5296" w:rsidRDefault="006A5296" w:rsidP="006A5296">
      <w:pPr>
        <w:pStyle w:val="ConcurBullet"/>
      </w:pPr>
      <w:r>
        <w:t xml:space="preserve">Two new workflow steps associated with the new </w:t>
      </w:r>
      <w:r w:rsidR="00154EAC">
        <w:t xml:space="preserve">Native Integration </w:t>
      </w:r>
      <w:r>
        <w:t xml:space="preserve">workflow </w:t>
      </w:r>
      <w:proofErr w:type="gramStart"/>
      <w:r>
        <w:t>role</w:t>
      </w:r>
      <w:proofErr w:type="gramEnd"/>
    </w:p>
    <w:p w14:paraId="6F6429A9" w14:textId="77777777" w:rsidR="006A5296" w:rsidRDefault="006A5296" w:rsidP="006A5296">
      <w:pPr>
        <w:pStyle w:val="ConcurBullet"/>
        <w:numPr>
          <w:ilvl w:val="1"/>
          <w:numId w:val="38"/>
        </w:numPr>
      </w:pPr>
      <w:r>
        <w:t>Funds Check</w:t>
      </w:r>
    </w:p>
    <w:p w14:paraId="709F2C28" w14:textId="77777777" w:rsidR="006A5296" w:rsidRDefault="006A5296" w:rsidP="006A5296">
      <w:pPr>
        <w:pStyle w:val="ConcurBullet"/>
        <w:numPr>
          <w:ilvl w:val="1"/>
          <w:numId w:val="38"/>
        </w:numPr>
      </w:pPr>
      <w:r>
        <w:t xml:space="preserve">Funds Reservation </w:t>
      </w:r>
    </w:p>
    <w:p w14:paraId="4E7A023E" w14:textId="3D942107" w:rsidR="007C3A94" w:rsidRPr="0009419F" w:rsidRDefault="007C3A94" w:rsidP="007C3A94">
      <w:pPr>
        <w:pStyle w:val="ConcurBullet"/>
      </w:pPr>
      <w:r w:rsidRPr="0009419F">
        <w:t xml:space="preserve">A new </w:t>
      </w:r>
      <w:r w:rsidRPr="00FE491A">
        <w:rPr>
          <w:b/>
          <w:bCs/>
        </w:rPr>
        <w:t>Monitor</w:t>
      </w:r>
      <w:r w:rsidRPr="0009419F">
        <w:t xml:space="preserve"> </w:t>
      </w:r>
      <w:r w:rsidRPr="0009419F">
        <w:rPr>
          <w:b/>
          <w:bCs/>
        </w:rPr>
        <w:t>Integration</w:t>
      </w:r>
      <w:r w:rsidRPr="0009419F" w:rsidDel="00BD7F0C">
        <w:t xml:space="preserve"> </w:t>
      </w:r>
      <w:r w:rsidRPr="0009419F">
        <w:t xml:space="preserve">page </w:t>
      </w:r>
      <w:r w:rsidRPr="00FE491A">
        <w:t xml:space="preserve">for monitoring and managing </w:t>
      </w:r>
      <w:r w:rsidR="00251F9E">
        <w:t xml:space="preserve">the </w:t>
      </w:r>
      <w:r w:rsidRPr="00FE491A">
        <w:t>integration</w:t>
      </w:r>
      <w:r w:rsidRPr="0009419F">
        <w:t>.</w:t>
      </w:r>
    </w:p>
    <w:p w14:paraId="451F95F3" w14:textId="4D9AD096" w:rsidR="007C3A94" w:rsidRDefault="007C3A94" w:rsidP="00076500">
      <w:pPr>
        <w:pStyle w:val="ConcurBullet"/>
      </w:pPr>
      <w:r w:rsidRPr="0009419F">
        <w:t xml:space="preserve">A new </w:t>
      </w:r>
      <w:r w:rsidR="00265FB5">
        <w:rPr>
          <w:b/>
          <w:bCs/>
        </w:rPr>
        <w:t>Funds and Grants Integration</w:t>
      </w:r>
      <w:r w:rsidR="00265FB5" w:rsidRPr="0009419F">
        <w:t xml:space="preserve"> </w:t>
      </w:r>
      <w:r w:rsidRPr="0009419F">
        <w:t>page</w:t>
      </w:r>
      <w:r w:rsidRPr="00FE491A">
        <w:t xml:space="preserve"> </w:t>
      </w:r>
      <w:r w:rsidRPr="0009419F">
        <w:t>for configuring the Funds and Grants Integration with Concur Solutions, including response handling</w:t>
      </w:r>
      <w:r>
        <w:t>, which determines how unsuccessful integrations are routed and resolved</w:t>
      </w:r>
      <w:r w:rsidR="00265FB5">
        <w:t>, and allocation mappin</w:t>
      </w:r>
      <w:r w:rsidR="0015143F">
        <w:t xml:space="preserve">g, which </w:t>
      </w:r>
      <w:r w:rsidR="00962419" w:rsidRPr="00111839">
        <w:t>ensures the cost objects for allocations are mapped to the correct custom fields</w:t>
      </w:r>
      <w:r w:rsidR="00962419">
        <w:t xml:space="preserve"> used for funds reservations</w:t>
      </w:r>
      <w:r w:rsidR="00962419" w:rsidRPr="00111839">
        <w:t xml:space="preserve"> in Concur Request and Concur Expense</w:t>
      </w:r>
      <w:r w:rsidRPr="0009419F">
        <w:t>.</w:t>
      </w:r>
    </w:p>
    <w:p w14:paraId="02A6EE1D" w14:textId="2577F534" w:rsidR="005E7C76" w:rsidRDefault="005E7C76" w:rsidP="005E7C76">
      <w:pPr>
        <w:pStyle w:val="ConcurBodyText"/>
      </w:pPr>
      <w:r>
        <w:t xml:space="preserve">When an organization uses the Funds and Grants Integration with Concur Solutions, </w:t>
      </w:r>
      <w:r w:rsidR="005C2B84">
        <w:t>while there is</w:t>
      </w:r>
      <w:r>
        <w:t xml:space="preserve"> no visible impact to the approver experience, this integration can:</w:t>
      </w:r>
    </w:p>
    <w:p w14:paraId="12BAB6FB" w14:textId="72FDDA60" w:rsidR="005C2B84" w:rsidRDefault="005E7C76" w:rsidP="00DB5F4B">
      <w:pPr>
        <w:pStyle w:val="ConcurBodyText"/>
        <w:numPr>
          <w:ilvl w:val="0"/>
          <w:numId w:val="45"/>
        </w:numPr>
      </w:pPr>
      <w:r>
        <w:t xml:space="preserve">Eliminate approval steps by automating the Funds Check and Funds Reservation </w:t>
      </w:r>
      <w:proofErr w:type="gramStart"/>
      <w:r>
        <w:t>process</w:t>
      </w:r>
      <w:proofErr w:type="gramEnd"/>
    </w:p>
    <w:p w14:paraId="269845FD" w14:textId="62EBD634" w:rsidR="005E7C76" w:rsidRDefault="00A91B65" w:rsidP="00076500">
      <w:pPr>
        <w:pStyle w:val="ConcurBodyText"/>
        <w:numPr>
          <w:ilvl w:val="0"/>
          <w:numId w:val="45"/>
        </w:numPr>
      </w:pPr>
      <w:r>
        <w:t>For o</w:t>
      </w:r>
      <w:r w:rsidR="005C2B84">
        <w:t>rganizations that</w:t>
      </w:r>
      <w:r w:rsidR="005E7C76">
        <w:t xml:space="preserve"> reserve funds before the approver step</w:t>
      </w:r>
      <w:r>
        <w:t>, the integration</w:t>
      </w:r>
      <w:r w:rsidR="005E7C76">
        <w:t xml:space="preserve"> can </w:t>
      </w:r>
      <w:r w:rsidR="00CD5C44">
        <w:t xml:space="preserve">provide </w:t>
      </w:r>
      <w:r w:rsidR="005E7C76">
        <w:t>assur</w:t>
      </w:r>
      <w:r w:rsidR="00CD5C44">
        <w:t>ance to approvers</w:t>
      </w:r>
      <w:r w:rsidR="005E7C76">
        <w:t xml:space="preserve"> that </w:t>
      </w:r>
      <w:r w:rsidR="00CD5C44">
        <w:t>an expense report or request</w:t>
      </w:r>
      <w:r w:rsidR="005E7C76">
        <w:t xml:space="preserve"> </w:t>
      </w:r>
      <w:r w:rsidR="0098157F">
        <w:t xml:space="preserve">does not </w:t>
      </w:r>
      <w:r w:rsidR="005E7C76">
        <w:t xml:space="preserve">reach them unless the funds were successfully </w:t>
      </w:r>
      <w:proofErr w:type="gramStart"/>
      <w:r w:rsidR="005E7C76">
        <w:t>reserved</w:t>
      </w:r>
      <w:proofErr w:type="gramEnd"/>
    </w:p>
    <w:p w14:paraId="4EB09FB9" w14:textId="6AD3D9E1" w:rsidR="00C505B2" w:rsidRDefault="009976E4" w:rsidP="0058077A">
      <w:pPr>
        <w:pStyle w:val="Heading3"/>
      </w:pPr>
      <w:bookmarkStart w:id="19" w:name="_Toc164338961"/>
      <w:r>
        <w:lastRenderedPageBreak/>
        <w:t>Workflow Example</w:t>
      </w:r>
      <w:bookmarkEnd w:id="19"/>
    </w:p>
    <w:p w14:paraId="5DB64ED4" w14:textId="68DE1D3C" w:rsidR="009976E4" w:rsidRDefault="009976E4" w:rsidP="0058077A">
      <w:pPr>
        <w:pStyle w:val="ConcurBodyText"/>
        <w:keepNext/>
      </w:pPr>
      <w:r>
        <w:t xml:space="preserve">A </w:t>
      </w:r>
      <w:r w:rsidR="006D3F9D">
        <w:t>s</w:t>
      </w:r>
      <w:r>
        <w:t xml:space="preserve">ample company has configured their </w:t>
      </w:r>
      <w:r w:rsidR="006D3F9D">
        <w:t>r</w:t>
      </w:r>
      <w:r>
        <w:t>equest workflow to include a Funds Check after Submit, a Manager Approval step, then a Funds Reservation</w:t>
      </w:r>
      <w:r w:rsidR="006D3F9D">
        <w:t>.</w:t>
      </w:r>
    </w:p>
    <w:p w14:paraId="35FB0FD4" w14:textId="7D468052" w:rsidR="009976E4" w:rsidRDefault="009976E4" w:rsidP="0058077A">
      <w:pPr>
        <w:pStyle w:val="ConcurBodyText"/>
        <w:keepNext/>
        <w:numPr>
          <w:ilvl w:val="0"/>
          <w:numId w:val="42"/>
        </w:numPr>
      </w:pPr>
      <w:r>
        <w:t xml:space="preserve">An employee is planning to travel for 2 weeks and submits a </w:t>
      </w:r>
      <w:r w:rsidR="006D3F9D">
        <w:t>r</w:t>
      </w:r>
      <w:r>
        <w:t>equest with estimated expenses.</w:t>
      </w:r>
    </w:p>
    <w:p w14:paraId="7B9B18AB" w14:textId="77777777" w:rsidR="009976E4" w:rsidRDefault="009976E4" w:rsidP="0058077A">
      <w:pPr>
        <w:pStyle w:val="ConcurBodyText"/>
        <w:keepNext/>
        <w:numPr>
          <w:ilvl w:val="0"/>
          <w:numId w:val="42"/>
        </w:numPr>
      </w:pPr>
      <w:r>
        <w:t>A Funds Check is sent to SAP to determine if there are funds available for the trip.</w:t>
      </w:r>
    </w:p>
    <w:p w14:paraId="080E6477" w14:textId="55DB0025" w:rsidR="009976E4" w:rsidRDefault="009976E4" w:rsidP="009976E4">
      <w:pPr>
        <w:pStyle w:val="ConcurBodyText"/>
        <w:numPr>
          <w:ilvl w:val="1"/>
          <w:numId w:val="42"/>
        </w:numPr>
      </w:pPr>
      <w:r>
        <w:t xml:space="preserve">If there are funds available, the </w:t>
      </w:r>
      <w:r w:rsidR="006D3F9D">
        <w:t>r</w:t>
      </w:r>
      <w:r>
        <w:t>equest proceeds to Step 3</w:t>
      </w:r>
    </w:p>
    <w:p w14:paraId="2B30E4F3" w14:textId="667CFB43" w:rsidR="009976E4" w:rsidRDefault="009976E4" w:rsidP="009976E4">
      <w:pPr>
        <w:pStyle w:val="ConcurBodyText"/>
        <w:numPr>
          <w:ilvl w:val="1"/>
          <w:numId w:val="42"/>
        </w:numPr>
      </w:pPr>
      <w:r>
        <w:t xml:space="preserve">If funds are not available, the </w:t>
      </w:r>
      <w:r w:rsidR="006D3F9D">
        <w:t>r</w:t>
      </w:r>
      <w:r>
        <w:t xml:space="preserve">equest is returned to the </w:t>
      </w:r>
      <w:proofErr w:type="gramStart"/>
      <w:r>
        <w:t>employee</w:t>
      </w:r>
      <w:proofErr w:type="gramEnd"/>
    </w:p>
    <w:p w14:paraId="0DCC0F34" w14:textId="77777777" w:rsidR="009976E4" w:rsidRDefault="009976E4" w:rsidP="009976E4">
      <w:pPr>
        <w:pStyle w:val="ConcurBodyText"/>
        <w:numPr>
          <w:ilvl w:val="2"/>
          <w:numId w:val="42"/>
        </w:numPr>
      </w:pPr>
      <w:r>
        <w:t>The employee can make changes and resubmit (back to Step 1), or</w:t>
      </w:r>
    </w:p>
    <w:p w14:paraId="686FF7F5" w14:textId="54687766" w:rsidR="009976E4" w:rsidRDefault="009976E4" w:rsidP="009976E4">
      <w:pPr>
        <w:pStyle w:val="ConcurBodyText"/>
        <w:numPr>
          <w:ilvl w:val="2"/>
          <w:numId w:val="42"/>
        </w:numPr>
      </w:pPr>
      <w:r>
        <w:t xml:space="preserve">They can close the </w:t>
      </w:r>
      <w:r w:rsidR="006D3F9D">
        <w:t>r</w:t>
      </w:r>
      <w:r>
        <w:t xml:space="preserve">equest because they are not permitted to </w:t>
      </w:r>
      <w:proofErr w:type="gramStart"/>
      <w:r>
        <w:t>travel</w:t>
      </w:r>
      <w:proofErr w:type="gramEnd"/>
    </w:p>
    <w:p w14:paraId="2A886971" w14:textId="130D13B3" w:rsidR="009976E4" w:rsidRDefault="009976E4" w:rsidP="009976E4">
      <w:pPr>
        <w:pStyle w:val="ConcurBodyText"/>
        <w:numPr>
          <w:ilvl w:val="0"/>
          <w:numId w:val="42"/>
        </w:numPr>
      </w:pPr>
      <w:r>
        <w:t xml:space="preserve">Because the Funds Check was successful, </w:t>
      </w:r>
      <w:r w:rsidR="006D3F9D">
        <w:t>the request</w:t>
      </w:r>
      <w:r>
        <w:t xml:space="preserve"> is sent to the manager for approval, and the trip is approved.</w:t>
      </w:r>
    </w:p>
    <w:p w14:paraId="4E41DC0E" w14:textId="77777777" w:rsidR="009976E4" w:rsidRDefault="009976E4" w:rsidP="009976E4">
      <w:pPr>
        <w:pStyle w:val="ConcurBodyText"/>
        <w:numPr>
          <w:ilvl w:val="0"/>
          <w:numId w:val="42"/>
        </w:numPr>
      </w:pPr>
      <w:r>
        <w:t>A Funds Reservation is sent to SAP to ensure the funds are reserved for this trip.</w:t>
      </w:r>
    </w:p>
    <w:p w14:paraId="4FA3F447" w14:textId="675C945E" w:rsidR="009976E4" w:rsidRDefault="009976E4" w:rsidP="009976E4">
      <w:pPr>
        <w:pStyle w:val="ConcurBodyText"/>
        <w:numPr>
          <w:ilvl w:val="1"/>
          <w:numId w:val="42"/>
        </w:numPr>
      </w:pPr>
      <w:r>
        <w:t xml:space="preserve">If the Funds Reservation is successful, the </w:t>
      </w:r>
      <w:r w:rsidR="006D3F9D">
        <w:t>r</w:t>
      </w:r>
      <w:r>
        <w:t>equest proceeds to Step 5</w:t>
      </w:r>
    </w:p>
    <w:p w14:paraId="5FDF36E9" w14:textId="043E89F2" w:rsidR="009976E4" w:rsidRDefault="009976E4" w:rsidP="009976E4">
      <w:pPr>
        <w:pStyle w:val="ConcurBodyText"/>
        <w:numPr>
          <w:ilvl w:val="1"/>
          <w:numId w:val="42"/>
        </w:numPr>
      </w:pPr>
      <w:r>
        <w:t xml:space="preserve">If the Funds Reservation fails, the </w:t>
      </w:r>
      <w:r w:rsidR="006D3F9D">
        <w:t>r</w:t>
      </w:r>
      <w:r>
        <w:t xml:space="preserve">equest is sent to an Integration Manager to review and determine what needs to be </w:t>
      </w:r>
      <w:proofErr w:type="gramStart"/>
      <w:r>
        <w:t>done</w:t>
      </w:r>
      <w:proofErr w:type="gramEnd"/>
    </w:p>
    <w:p w14:paraId="114A70CC" w14:textId="77777777" w:rsidR="009976E4" w:rsidRDefault="009976E4" w:rsidP="009976E4">
      <w:pPr>
        <w:pStyle w:val="ConcurBodyText"/>
        <w:numPr>
          <w:ilvl w:val="2"/>
          <w:numId w:val="42"/>
        </w:numPr>
      </w:pPr>
      <w:r>
        <w:t xml:space="preserve">The Integration Manager can take actions that enable the Funds Reservation to succeed, or </w:t>
      </w:r>
    </w:p>
    <w:p w14:paraId="6FD60804" w14:textId="1F63F553" w:rsidR="009976E4" w:rsidRDefault="009976E4" w:rsidP="009976E4">
      <w:pPr>
        <w:pStyle w:val="ConcurBodyText"/>
        <w:numPr>
          <w:ilvl w:val="2"/>
          <w:numId w:val="42"/>
        </w:numPr>
      </w:pPr>
      <w:r>
        <w:t xml:space="preserve">They can send the </w:t>
      </w:r>
      <w:r w:rsidR="006D3F9D">
        <w:t>r</w:t>
      </w:r>
      <w:r>
        <w:t xml:space="preserve">equest back to the employee for modifications or with a comment that travel is not </w:t>
      </w:r>
      <w:proofErr w:type="gramStart"/>
      <w:r>
        <w:t>permitted</w:t>
      </w:r>
      <w:proofErr w:type="gramEnd"/>
    </w:p>
    <w:p w14:paraId="00FE6D5B" w14:textId="585196CA" w:rsidR="009976E4" w:rsidRDefault="009976E4" w:rsidP="009976E4">
      <w:pPr>
        <w:pStyle w:val="ConcurBodyText"/>
        <w:numPr>
          <w:ilvl w:val="0"/>
          <w:numId w:val="42"/>
        </w:numPr>
      </w:pPr>
      <w:r>
        <w:t xml:space="preserve">Because the Funds Reservation was successful, the </w:t>
      </w:r>
      <w:r w:rsidR="006D3F9D">
        <w:t>r</w:t>
      </w:r>
      <w:r>
        <w:t xml:space="preserve">equest is now </w:t>
      </w:r>
      <w:r w:rsidR="006D3F9D">
        <w:t>a</w:t>
      </w:r>
      <w:r>
        <w:t>pproved.</w:t>
      </w:r>
    </w:p>
    <w:p w14:paraId="3BB5DEC0" w14:textId="2767CF16" w:rsidR="009976E4" w:rsidRDefault="009976E4" w:rsidP="009976E4">
      <w:pPr>
        <w:pStyle w:val="ConcurBodyText"/>
        <w:numPr>
          <w:ilvl w:val="0"/>
          <w:numId w:val="42"/>
        </w:numPr>
      </w:pPr>
      <w:r>
        <w:t xml:space="preserve">The employee travels and tracks their expenses in their </w:t>
      </w:r>
      <w:r w:rsidR="006D3F9D">
        <w:t>expense r</w:t>
      </w:r>
      <w:r>
        <w:t>eport</w:t>
      </w:r>
      <w:r w:rsidR="006D3F9D">
        <w:t>,</w:t>
      </w:r>
      <w:r>
        <w:t xml:space="preserve"> which they submit upon return.</w:t>
      </w:r>
    </w:p>
    <w:p w14:paraId="4B2F4969" w14:textId="77777777" w:rsidR="009976E4" w:rsidRDefault="009976E4" w:rsidP="009976E4">
      <w:pPr>
        <w:pStyle w:val="ConcurBodyText"/>
        <w:numPr>
          <w:ilvl w:val="0"/>
          <w:numId w:val="42"/>
        </w:numPr>
      </w:pPr>
      <w:r>
        <w:t>A Funds Check is sent to SAP to ensure that the actual spend is within the tolerance levels of the Funds Reservation.</w:t>
      </w:r>
    </w:p>
    <w:p w14:paraId="70202865" w14:textId="48B35052" w:rsidR="009976E4" w:rsidRDefault="009976E4" w:rsidP="009976E4">
      <w:pPr>
        <w:pStyle w:val="ConcurBodyText"/>
        <w:numPr>
          <w:ilvl w:val="1"/>
          <w:numId w:val="42"/>
        </w:numPr>
      </w:pPr>
      <w:r>
        <w:t xml:space="preserve">If the Funds Check is successful, the </w:t>
      </w:r>
      <w:r w:rsidR="006D3F9D">
        <w:t>expense r</w:t>
      </w:r>
      <w:r>
        <w:t>eport proceeds to Step 8</w:t>
      </w:r>
    </w:p>
    <w:p w14:paraId="1CBA9012" w14:textId="6D320D91" w:rsidR="009976E4" w:rsidRDefault="009976E4" w:rsidP="009976E4">
      <w:pPr>
        <w:pStyle w:val="ConcurBodyText"/>
        <w:numPr>
          <w:ilvl w:val="1"/>
          <w:numId w:val="42"/>
        </w:numPr>
      </w:pPr>
      <w:r>
        <w:t xml:space="preserve">If the Funds Check fails, the </w:t>
      </w:r>
      <w:r w:rsidR="00DD1DE3">
        <w:t>expense report</w:t>
      </w:r>
      <w:r>
        <w:t xml:space="preserve"> is returned to the </w:t>
      </w:r>
      <w:proofErr w:type="gramStart"/>
      <w:r>
        <w:t>employee</w:t>
      </w:r>
      <w:proofErr w:type="gramEnd"/>
    </w:p>
    <w:p w14:paraId="3C35D33D" w14:textId="77777777" w:rsidR="009976E4" w:rsidRDefault="009976E4" w:rsidP="009976E4">
      <w:pPr>
        <w:pStyle w:val="ConcurBodyText"/>
        <w:numPr>
          <w:ilvl w:val="2"/>
          <w:numId w:val="42"/>
        </w:numPr>
      </w:pPr>
      <w:r>
        <w:t>The employee can make changes and resubmit (back to Step 6)</w:t>
      </w:r>
    </w:p>
    <w:p w14:paraId="77F596AF" w14:textId="2C17F5AC" w:rsidR="009976E4" w:rsidRDefault="00E26DCF" w:rsidP="009976E4">
      <w:pPr>
        <w:pStyle w:val="ConcurBodyText"/>
        <w:numPr>
          <w:ilvl w:val="0"/>
          <w:numId w:val="42"/>
        </w:numPr>
      </w:pPr>
      <w:r>
        <w:t>T</w:t>
      </w:r>
      <w:r w:rsidR="009976E4">
        <w:t xml:space="preserve">he Funds Check was within the tolerance levels of the Funds Reservation, </w:t>
      </w:r>
      <w:r w:rsidR="00D36707">
        <w:t xml:space="preserve">and </w:t>
      </w:r>
      <w:r w:rsidR="009976E4">
        <w:t xml:space="preserve">the </w:t>
      </w:r>
      <w:r w:rsidR="00BC7A51">
        <w:t>expense r</w:t>
      </w:r>
      <w:r w:rsidR="009976E4">
        <w:t xml:space="preserve">eport </w:t>
      </w:r>
      <w:r w:rsidR="009976E4" w:rsidRPr="00266857">
        <w:t>is approved for payment.</w:t>
      </w:r>
    </w:p>
    <w:p w14:paraId="23A2BB60" w14:textId="599F4B9A" w:rsidR="009976E4" w:rsidRDefault="009976E4" w:rsidP="009976E4">
      <w:pPr>
        <w:pStyle w:val="ConcurBodyText"/>
        <w:numPr>
          <w:ilvl w:val="0"/>
          <w:numId w:val="42"/>
        </w:numPr>
      </w:pPr>
      <w:r>
        <w:t xml:space="preserve">When the </w:t>
      </w:r>
      <w:r w:rsidR="00A7494C">
        <w:t>expense r</w:t>
      </w:r>
      <w:r>
        <w:t>eport is paid, the payment is drawn from the Funds Reservation made in Step 4. Any additional funds in the reservation remain.</w:t>
      </w:r>
    </w:p>
    <w:p w14:paraId="34FB18D5" w14:textId="76C3E9E6" w:rsidR="009976E4" w:rsidRDefault="009976E4" w:rsidP="009976E4">
      <w:pPr>
        <w:pStyle w:val="ConcurBodyText"/>
        <w:numPr>
          <w:ilvl w:val="0"/>
          <w:numId w:val="42"/>
        </w:numPr>
      </w:pPr>
      <w:r>
        <w:lastRenderedPageBreak/>
        <w:t xml:space="preserve">The employee is reimbursed, and the </w:t>
      </w:r>
      <w:r w:rsidR="00A7494C">
        <w:t>r</w:t>
      </w:r>
      <w:r>
        <w:t>equest is automatically or manually closed.</w:t>
      </w:r>
    </w:p>
    <w:p w14:paraId="1FF47DBF" w14:textId="05BAABA8" w:rsidR="009976E4" w:rsidRDefault="009976E4" w:rsidP="009976E4">
      <w:pPr>
        <w:pStyle w:val="ConcurBodyText"/>
        <w:numPr>
          <w:ilvl w:val="0"/>
          <w:numId w:val="42"/>
        </w:numPr>
      </w:pPr>
      <w:r>
        <w:t xml:space="preserve">Because all linked </w:t>
      </w:r>
      <w:r w:rsidR="00A7494C">
        <w:t>expense r</w:t>
      </w:r>
      <w:r>
        <w:t>eports are paid, a Funds Release is sent to SAP.</w:t>
      </w:r>
    </w:p>
    <w:p w14:paraId="0188BE1D" w14:textId="77777777" w:rsidR="009976E4" w:rsidRDefault="009976E4" w:rsidP="009976E4">
      <w:pPr>
        <w:pStyle w:val="ConcurBodyText"/>
        <w:numPr>
          <w:ilvl w:val="0"/>
          <w:numId w:val="42"/>
        </w:numPr>
      </w:pPr>
      <w:r>
        <w:t>SAP releases any funds remaining in the Funds Reservation, and it is closed.</w:t>
      </w:r>
    </w:p>
    <w:p w14:paraId="75F21B13" w14:textId="61419052" w:rsidR="009976E4" w:rsidRDefault="009976E4" w:rsidP="009976E4">
      <w:pPr>
        <w:pStyle w:val="ConcurBodyText"/>
      </w:pPr>
      <w:r>
        <w:t>This concludes the end-to-end flow</w:t>
      </w:r>
      <w:r w:rsidR="006D3F9D">
        <w:t xml:space="preserve"> example</w:t>
      </w:r>
      <w:r>
        <w:t>. However, most of the components are configurable and accommodate many scenarios. A few of which are:</w:t>
      </w:r>
    </w:p>
    <w:p w14:paraId="64059F1D" w14:textId="47302F99" w:rsidR="009976E4" w:rsidRDefault="009976E4" w:rsidP="00076500">
      <w:pPr>
        <w:pStyle w:val="ConcurBullet"/>
      </w:pPr>
      <w:r>
        <w:t xml:space="preserve">Request with multiple linked </w:t>
      </w:r>
      <w:r w:rsidR="006D3F9D">
        <w:t>expense r</w:t>
      </w:r>
      <w:r>
        <w:t xml:space="preserve">eports </w:t>
      </w:r>
    </w:p>
    <w:p w14:paraId="46B6009D" w14:textId="77777777" w:rsidR="009976E4" w:rsidRDefault="009976E4" w:rsidP="00076500">
      <w:pPr>
        <w:pStyle w:val="ConcurBullet"/>
      </w:pPr>
      <w:r>
        <w:t>Request with parent expenses</w:t>
      </w:r>
    </w:p>
    <w:p w14:paraId="4F426226" w14:textId="0889E24B" w:rsidR="009976E4" w:rsidRDefault="006D3F9D" w:rsidP="00076500">
      <w:pPr>
        <w:pStyle w:val="ConcurBullet"/>
      </w:pPr>
      <w:r>
        <w:t>Expense r</w:t>
      </w:r>
      <w:r w:rsidR="009976E4">
        <w:t>eport with Funds Reservations in the workflow</w:t>
      </w:r>
    </w:p>
    <w:p w14:paraId="60557AEB" w14:textId="08EB47B7" w:rsidR="009976E4" w:rsidRPr="009976E4" w:rsidRDefault="006D3F9D" w:rsidP="009976E4">
      <w:pPr>
        <w:pStyle w:val="ConcurBullet"/>
      </w:pPr>
      <w:r>
        <w:t>Expense r</w:t>
      </w:r>
      <w:r w:rsidR="009976E4">
        <w:t xml:space="preserve">eport not linked to a </w:t>
      </w:r>
      <w:proofErr w:type="gramStart"/>
      <w:r>
        <w:t>r</w:t>
      </w:r>
      <w:r w:rsidR="009976E4">
        <w:t>equest</w:t>
      </w:r>
      <w:proofErr w:type="gramEnd"/>
    </w:p>
    <w:p w14:paraId="0BFDB6CA" w14:textId="77777777" w:rsidR="00B5351D" w:rsidRPr="005F34CB" w:rsidRDefault="00B5351D" w:rsidP="00B5351D">
      <w:pPr>
        <w:pStyle w:val="Heading2"/>
      </w:pPr>
      <w:bookmarkStart w:id="20" w:name="_Toc147744882"/>
      <w:bookmarkStart w:id="21" w:name="_Toc147767836"/>
      <w:bookmarkStart w:id="22" w:name="_Toc147767981"/>
      <w:bookmarkStart w:id="23" w:name="_Toc147768127"/>
      <w:bookmarkStart w:id="24" w:name="_Toc147768273"/>
      <w:bookmarkStart w:id="25" w:name="_Toc147768417"/>
      <w:bookmarkStart w:id="26" w:name="_Toc147768563"/>
      <w:bookmarkStart w:id="27" w:name="_Toc147768711"/>
      <w:bookmarkStart w:id="28" w:name="_Toc147768857"/>
      <w:bookmarkStart w:id="29" w:name="_Toc147826098"/>
      <w:bookmarkStart w:id="30" w:name="_Toc147826486"/>
      <w:bookmarkStart w:id="31" w:name="_Toc147835601"/>
      <w:bookmarkStart w:id="32" w:name="_Toc147835846"/>
      <w:bookmarkStart w:id="33" w:name="_Toc147836048"/>
      <w:bookmarkStart w:id="34" w:name="_Toc147836614"/>
      <w:bookmarkStart w:id="35" w:name="_Toc147744883"/>
      <w:bookmarkStart w:id="36" w:name="_Toc147767837"/>
      <w:bookmarkStart w:id="37" w:name="_Toc147767982"/>
      <w:bookmarkStart w:id="38" w:name="_Toc147768128"/>
      <w:bookmarkStart w:id="39" w:name="_Toc147768274"/>
      <w:bookmarkStart w:id="40" w:name="_Toc147768418"/>
      <w:bookmarkStart w:id="41" w:name="_Toc147768564"/>
      <w:bookmarkStart w:id="42" w:name="_Toc147768712"/>
      <w:bookmarkStart w:id="43" w:name="_Toc147768858"/>
      <w:bookmarkStart w:id="44" w:name="_Toc147826099"/>
      <w:bookmarkStart w:id="45" w:name="_Toc147826487"/>
      <w:bookmarkStart w:id="46" w:name="_Toc147835602"/>
      <w:bookmarkStart w:id="47" w:name="_Toc147835847"/>
      <w:bookmarkStart w:id="48" w:name="_Toc147836049"/>
      <w:bookmarkStart w:id="49" w:name="_Toc147836615"/>
      <w:bookmarkStart w:id="50" w:name="_Toc147744884"/>
      <w:bookmarkStart w:id="51" w:name="_Toc147767838"/>
      <w:bookmarkStart w:id="52" w:name="_Toc147767983"/>
      <w:bookmarkStart w:id="53" w:name="_Toc147768129"/>
      <w:bookmarkStart w:id="54" w:name="_Toc147768275"/>
      <w:bookmarkStart w:id="55" w:name="_Toc147768419"/>
      <w:bookmarkStart w:id="56" w:name="_Toc147768565"/>
      <w:bookmarkStart w:id="57" w:name="_Toc147768713"/>
      <w:bookmarkStart w:id="58" w:name="_Toc147768859"/>
      <w:bookmarkStart w:id="59" w:name="_Toc147826100"/>
      <w:bookmarkStart w:id="60" w:name="_Toc147826488"/>
      <w:bookmarkStart w:id="61" w:name="_Toc147835603"/>
      <w:bookmarkStart w:id="62" w:name="_Toc147835848"/>
      <w:bookmarkStart w:id="63" w:name="_Toc147836050"/>
      <w:bookmarkStart w:id="64" w:name="_Toc147836616"/>
      <w:bookmarkStart w:id="65" w:name="_Toc147744885"/>
      <w:bookmarkStart w:id="66" w:name="_Toc147767839"/>
      <w:bookmarkStart w:id="67" w:name="_Toc147767984"/>
      <w:bookmarkStart w:id="68" w:name="_Toc147768130"/>
      <w:bookmarkStart w:id="69" w:name="_Toc147768276"/>
      <w:bookmarkStart w:id="70" w:name="_Toc147768420"/>
      <w:bookmarkStart w:id="71" w:name="_Toc147768566"/>
      <w:bookmarkStart w:id="72" w:name="_Toc147768714"/>
      <w:bookmarkStart w:id="73" w:name="_Toc147768860"/>
      <w:bookmarkStart w:id="74" w:name="_Toc147826101"/>
      <w:bookmarkStart w:id="75" w:name="_Toc147826489"/>
      <w:bookmarkStart w:id="76" w:name="_Toc147835604"/>
      <w:bookmarkStart w:id="77" w:name="_Toc147835849"/>
      <w:bookmarkStart w:id="78" w:name="_Toc147836051"/>
      <w:bookmarkStart w:id="79" w:name="_Toc147836617"/>
      <w:bookmarkStart w:id="80" w:name="_Toc147744886"/>
      <w:bookmarkStart w:id="81" w:name="_Toc147767840"/>
      <w:bookmarkStart w:id="82" w:name="_Toc147767985"/>
      <w:bookmarkStart w:id="83" w:name="_Toc147768131"/>
      <w:bookmarkStart w:id="84" w:name="_Toc147768277"/>
      <w:bookmarkStart w:id="85" w:name="_Toc147768421"/>
      <w:bookmarkStart w:id="86" w:name="_Toc147768567"/>
      <w:bookmarkStart w:id="87" w:name="_Toc147768715"/>
      <w:bookmarkStart w:id="88" w:name="_Toc147768861"/>
      <w:bookmarkStart w:id="89" w:name="_Toc147826102"/>
      <w:bookmarkStart w:id="90" w:name="_Toc147826490"/>
      <w:bookmarkStart w:id="91" w:name="_Toc147835605"/>
      <w:bookmarkStart w:id="92" w:name="_Toc147835850"/>
      <w:bookmarkStart w:id="93" w:name="_Toc147836052"/>
      <w:bookmarkStart w:id="94" w:name="_Toc147836618"/>
      <w:bookmarkStart w:id="95" w:name="_Toc147744887"/>
      <w:bookmarkStart w:id="96" w:name="_Toc147767841"/>
      <w:bookmarkStart w:id="97" w:name="_Toc147767986"/>
      <w:bookmarkStart w:id="98" w:name="_Toc147768132"/>
      <w:bookmarkStart w:id="99" w:name="_Toc147768278"/>
      <w:bookmarkStart w:id="100" w:name="_Toc147768422"/>
      <w:bookmarkStart w:id="101" w:name="_Toc147768568"/>
      <w:bookmarkStart w:id="102" w:name="_Toc147768716"/>
      <w:bookmarkStart w:id="103" w:name="_Toc147768862"/>
      <w:bookmarkStart w:id="104" w:name="_Toc147826103"/>
      <w:bookmarkStart w:id="105" w:name="_Toc147826491"/>
      <w:bookmarkStart w:id="106" w:name="_Toc147835606"/>
      <w:bookmarkStart w:id="107" w:name="_Toc147835851"/>
      <w:bookmarkStart w:id="108" w:name="_Toc147836053"/>
      <w:bookmarkStart w:id="109" w:name="_Toc147836619"/>
      <w:bookmarkStart w:id="110" w:name="_Toc147401548"/>
      <w:bookmarkStart w:id="111" w:name="_Toc147744888"/>
      <w:bookmarkStart w:id="112" w:name="_Toc147767842"/>
      <w:bookmarkStart w:id="113" w:name="_Toc147767987"/>
      <w:bookmarkStart w:id="114" w:name="_Toc147768133"/>
      <w:bookmarkStart w:id="115" w:name="_Toc147768279"/>
      <w:bookmarkStart w:id="116" w:name="_Toc147768423"/>
      <w:bookmarkStart w:id="117" w:name="_Toc147768569"/>
      <w:bookmarkStart w:id="118" w:name="_Toc147768717"/>
      <w:bookmarkStart w:id="119" w:name="_Toc147768863"/>
      <w:bookmarkStart w:id="120" w:name="_Toc147826104"/>
      <w:bookmarkStart w:id="121" w:name="_Toc147826492"/>
      <w:bookmarkStart w:id="122" w:name="_Toc147835607"/>
      <w:bookmarkStart w:id="123" w:name="_Toc147835852"/>
      <w:bookmarkStart w:id="124" w:name="_Toc147836054"/>
      <w:bookmarkStart w:id="125" w:name="_Toc147836620"/>
      <w:bookmarkStart w:id="126" w:name="_Toc147401549"/>
      <w:bookmarkStart w:id="127" w:name="_Toc147744889"/>
      <w:bookmarkStart w:id="128" w:name="_Toc147767843"/>
      <w:bookmarkStart w:id="129" w:name="_Toc147767988"/>
      <w:bookmarkStart w:id="130" w:name="_Toc147768134"/>
      <w:bookmarkStart w:id="131" w:name="_Toc147768280"/>
      <w:bookmarkStart w:id="132" w:name="_Toc147768424"/>
      <w:bookmarkStart w:id="133" w:name="_Toc147768570"/>
      <w:bookmarkStart w:id="134" w:name="_Toc147768718"/>
      <w:bookmarkStart w:id="135" w:name="_Toc147768864"/>
      <w:bookmarkStart w:id="136" w:name="_Toc147826105"/>
      <w:bookmarkStart w:id="137" w:name="_Toc147826493"/>
      <w:bookmarkStart w:id="138" w:name="_Toc147835608"/>
      <w:bookmarkStart w:id="139" w:name="_Toc147835853"/>
      <w:bookmarkStart w:id="140" w:name="_Toc147836055"/>
      <w:bookmarkStart w:id="141" w:name="_Toc147836621"/>
      <w:bookmarkStart w:id="142" w:name="_Toc164338962"/>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t>Exclusions</w:t>
      </w:r>
      <w:bookmarkEnd w:id="142"/>
    </w:p>
    <w:p w14:paraId="5DCFCBBB" w14:textId="54F10D05" w:rsidR="00B5351D" w:rsidRDefault="00B5351D" w:rsidP="00B5351D">
      <w:pPr>
        <w:pStyle w:val="ConcurBodyText"/>
      </w:pPr>
      <w:r>
        <w:t xml:space="preserve">This feature cannot be used concurrently with Concur Budget. When deciding whether to use </w:t>
      </w:r>
      <w:r w:rsidR="00363C1D">
        <w:t xml:space="preserve">the </w:t>
      </w:r>
      <w:r>
        <w:t>Funds and Grants Integration with Concur Solutions, clients should weigh the following differences:</w:t>
      </w:r>
    </w:p>
    <w:p w14:paraId="07C7AF1C" w14:textId="3E8D6B62" w:rsidR="00B5351D" w:rsidRDefault="00363C1D" w:rsidP="00B5351D">
      <w:pPr>
        <w:pStyle w:val="ConcurBullet"/>
      </w:pPr>
      <w:r>
        <w:t xml:space="preserve">The </w:t>
      </w:r>
      <w:r w:rsidR="00B5351D">
        <w:t>Funds and Grants Integration with Concur Solutions enables automatic funds check and funds reservation against funds, grants, and budgets maintained within SAP. This integration scales accommodate many daily transactions. Master Data Integration can be leveraged for synchronizing cost objects.</w:t>
      </w:r>
    </w:p>
    <w:p w14:paraId="12958769" w14:textId="77777777" w:rsidR="00B5351D" w:rsidRDefault="00B5351D" w:rsidP="00B5351D">
      <w:pPr>
        <w:pStyle w:val="ConcurBullet"/>
      </w:pPr>
      <w:r>
        <w:t xml:space="preserve">Concur Budget enables funds checks against manually managed budgets within Concur. Because it’s designed to serve small companies, there are scaling limitations for large companies with many daily transactions. </w:t>
      </w:r>
    </w:p>
    <w:p w14:paraId="361A7128" w14:textId="14B4FF4F" w:rsidR="007F12A6" w:rsidRDefault="007F12A6" w:rsidP="007F12A6">
      <w:pPr>
        <w:pStyle w:val="Heading2"/>
      </w:pPr>
      <w:bookmarkStart w:id="143" w:name="_Toc164338963"/>
      <w:r>
        <w:t>Definitions</w:t>
      </w:r>
      <w:bookmarkEnd w:id="143"/>
    </w:p>
    <w:p w14:paraId="76F476AE" w14:textId="525D5E06" w:rsidR="00780537" w:rsidRDefault="00780537" w:rsidP="00820971">
      <w:pPr>
        <w:pStyle w:val="ConcurBodyText"/>
      </w:pPr>
      <w:r w:rsidRPr="00213059">
        <w:rPr>
          <w:b/>
          <w:bCs/>
        </w:rPr>
        <w:t>Obligation Document:</w:t>
      </w:r>
      <w:r>
        <w:t xml:space="preserve"> In the Funds and Grants Integration with Concur Solutions, the </w:t>
      </w:r>
      <w:r w:rsidRPr="00213059">
        <w:t xml:space="preserve">SAP Concur expense reports and requests are </w:t>
      </w:r>
      <w:r w:rsidR="002F2BF8">
        <w:rPr>
          <w:noProof/>
        </w:rPr>
        <w:t xml:space="preserve">converted into obligation documents. </w:t>
      </w:r>
      <w:r w:rsidR="00927524">
        <w:rPr>
          <w:noProof/>
        </w:rPr>
        <w:t>Each</w:t>
      </w:r>
      <w:r w:rsidR="002F2BF8">
        <w:rPr>
          <w:noProof/>
        </w:rPr>
        <w:t xml:space="preserve"> obligation documents </w:t>
      </w:r>
      <w:r w:rsidR="00927524">
        <w:rPr>
          <w:noProof/>
        </w:rPr>
        <w:t>represents a single report or request</w:t>
      </w:r>
      <w:r w:rsidR="002F2BF8">
        <w:rPr>
          <w:noProof/>
        </w:rPr>
        <w:t>.</w:t>
      </w:r>
      <w:r w:rsidR="001467A9" w:rsidRPr="001467A9">
        <w:rPr>
          <w:noProof/>
        </w:rPr>
        <w:t xml:space="preserve"> </w:t>
      </w:r>
      <w:r w:rsidR="001467A9">
        <w:rPr>
          <w:noProof/>
        </w:rPr>
        <w:t xml:space="preserve">Each obligation document is assigned a Document Identifier (ID), which is used to identify the document in the SAP </w:t>
      </w:r>
      <w:r w:rsidR="00E02D4A">
        <w:rPr>
          <w:noProof/>
        </w:rPr>
        <w:t xml:space="preserve">financial </w:t>
      </w:r>
      <w:r w:rsidR="001467A9">
        <w:rPr>
          <w:noProof/>
        </w:rPr>
        <w:t xml:space="preserve">system and returned in the integration </w:t>
      </w:r>
      <w:r w:rsidR="00A50EB1">
        <w:rPr>
          <w:noProof/>
        </w:rPr>
        <w:t>response</w:t>
      </w:r>
      <w:r w:rsidR="001467A9">
        <w:rPr>
          <w:noProof/>
        </w:rPr>
        <w:t xml:space="preserve">. </w:t>
      </w:r>
      <w:r w:rsidR="002F2BF8">
        <w:rPr>
          <w:noProof/>
        </w:rPr>
        <w:t xml:space="preserve"> </w:t>
      </w:r>
    </w:p>
    <w:p w14:paraId="1B2072D9" w14:textId="395CEC84" w:rsidR="00CE4183" w:rsidRDefault="00780537" w:rsidP="00CE4183">
      <w:pPr>
        <w:pStyle w:val="ConcurBodyText"/>
      </w:pPr>
      <w:r w:rsidRPr="00076500">
        <w:rPr>
          <w:b/>
          <w:bCs/>
        </w:rPr>
        <w:t>Response</w:t>
      </w:r>
      <w:r w:rsidR="009F5F85" w:rsidRPr="00076500">
        <w:rPr>
          <w:b/>
          <w:bCs/>
        </w:rPr>
        <w:t xml:space="preserve"> </w:t>
      </w:r>
      <w:r w:rsidR="00885834" w:rsidRPr="00076500">
        <w:rPr>
          <w:b/>
          <w:bCs/>
        </w:rPr>
        <w:t>Handling</w:t>
      </w:r>
      <w:r w:rsidR="009F5F85" w:rsidRPr="00076500">
        <w:rPr>
          <w:b/>
          <w:bCs/>
        </w:rPr>
        <w:t>:</w:t>
      </w:r>
      <w:r w:rsidR="00045F13" w:rsidRPr="0027541C">
        <w:t xml:space="preserve"> </w:t>
      </w:r>
      <w:r w:rsidR="00CE4183" w:rsidRPr="0027541C">
        <w:t xml:space="preserve">Response </w:t>
      </w:r>
      <w:r w:rsidR="0079214F" w:rsidRPr="0027541C">
        <w:t>h</w:t>
      </w:r>
      <w:r w:rsidR="00CE4183" w:rsidRPr="0027541C">
        <w:t xml:space="preserve">andling is a feature of </w:t>
      </w:r>
      <w:r w:rsidR="00955BF3" w:rsidRPr="0027541C">
        <w:t xml:space="preserve">the </w:t>
      </w:r>
      <w:r w:rsidR="00CE4183" w:rsidRPr="0027541C">
        <w:t xml:space="preserve">Funds and Grants Integration </w:t>
      </w:r>
      <w:r w:rsidR="00955BF3" w:rsidRPr="0027541C">
        <w:t xml:space="preserve">with Concur Solutions </w:t>
      </w:r>
      <w:r w:rsidR="00CE4183" w:rsidRPr="0027541C">
        <w:t>that</w:t>
      </w:r>
      <w:r w:rsidR="00955BF3" w:rsidRPr="0027541C">
        <w:t xml:space="preserve"> determines how unsuccessful integrations are routed and resolved</w:t>
      </w:r>
      <w:r w:rsidR="00CE4183">
        <w:t>.</w:t>
      </w:r>
      <w:r w:rsidR="003B267E">
        <w:t xml:space="preserve"> Response </w:t>
      </w:r>
      <w:r w:rsidR="0079214F">
        <w:t>h</w:t>
      </w:r>
      <w:r w:rsidR="003B267E">
        <w:t xml:space="preserve">andling is </w:t>
      </w:r>
      <w:r w:rsidR="00542743">
        <w:t xml:space="preserve">managed from </w:t>
      </w:r>
      <w:r w:rsidR="00DC68D6">
        <w:t xml:space="preserve">the </w:t>
      </w:r>
      <w:r w:rsidR="00DC68D6" w:rsidRPr="00076500">
        <w:rPr>
          <w:b/>
          <w:bCs/>
        </w:rPr>
        <w:t>Response Handling</w:t>
      </w:r>
      <w:r w:rsidR="00DC68D6">
        <w:t xml:space="preserve"> tab in Configuration (</w:t>
      </w:r>
      <w:r w:rsidR="00DC68D6" w:rsidRPr="00076500">
        <w:rPr>
          <w:b/>
          <w:bCs/>
        </w:rPr>
        <w:t>Administration &gt; Tools&gt; Configuration</w:t>
      </w:r>
      <w:r w:rsidR="00DC68D6">
        <w:t>)</w:t>
      </w:r>
      <w:r w:rsidR="003B267E">
        <w:t xml:space="preserve"> </w:t>
      </w:r>
      <w:r w:rsidR="00CE4183">
        <w:t xml:space="preserve"> </w:t>
      </w:r>
    </w:p>
    <w:p w14:paraId="46E2A30F" w14:textId="385A7BCC" w:rsidR="00CE4183" w:rsidRDefault="00CE4183" w:rsidP="00CE4183">
      <w:pPr>
        <w:pStyle w:val="ConcurBodyText"/>
      </w:pPr>
      <w:r>
        <w:t xml:space="preserve">When </w:t>
      </w:r>
      <w:r w:rsidR="00A50EB1">
        <w:t xml:space="preserve">the </w:t>
      </w:r>
      <w:r>
        <w:t xml:space="preserve">SAP </w:t>
      </w:r>
      <w:proofErr w:type="gramStart"/>
      <w:r>
        <w:t>Concur</w:t>
      </w:r>
      <w:proofErr w:type="gramEnd"/>
      <w:r w:rsidR="00A50EB1">
        <w:t xml:space="preserve"> solution</w:t>
      </w:r>
      <w:r>
        <w:t xml:space="preserve"> communicates with the SAP </w:t>
      </w:r>
      <w:r w:rsidR="00A50EB1">
        <w:t>f</w:t>
      </w:r>
      <w:r>
        <w:t xml:space="preserve">inancial </w:t>
      </w:r>
      <w:r w:rsidR="00A50EB1">
        <w:t>s</w:t>
      </w:r>
      <w:r>
        <w:t xml:space="preserve">ystem, </w:t>
      </w:r>
      <w:r w:rsidR="00A50EB1">
        <w:t xml:space="preserve">the SAP financial system sends a response. </w:t>
      </w:r>
    </w:p>
    <w:p w14:paraId="7376CA66" w14:textId="330D28C9" w:rsidR="002A7107" w:rsidRDefault="002A7107" w:rsidP="0058077A">
      <w:pPr>
        <w:pStyle w:val="ConcurBodyText"/>
        <w:keepNext/>
      </w:pPr>
      <w:r>
        <w:lastRenderedPageBreak/>
        <w:t>Response handling configuration allows organizations to:</w:t>
      </w:r>
    </w:p>
    <w:p w14:paraId="2F3F8DA9" w14:textId="77777777" w:rsidR="002A7107" w:rsidRDefault="002A7107" w:rsidP="0058077A">
      <w:pPr>
        <w:pStyle w:val="ConcurBodyText"/>
        <w:keepNext/>
        <w:numPr>
          <w:ilvl w:val="0"/>
          <w:numId w:val="51"/>
        </w:numPr>
      </w:pPr>
      <w:r>
        <w:t xml:space="preserve">Choose who needs to </w:t>
      </w:r>
      <w:proofErr w:type="gramStart"/>
      <w:r>
        <w:t>take action</w:t>
      </w:r>
      <w:proofErr w:type="gramEnd"/>
      <w:r>
        <w:t xml:space="preserve"> for each response – the employee or the Integration Manager</w:t>
      </w:r>
    </w:p>
    <w:p w14:paraId="342A67BC" w14:textId="77777777" w:rsidR="002A7107" w:rsidRDefault="002A7107" w:rsidP="002A7107">
      <w:pPr>
        <w:pStyle w:val="ConcurBodyText"/>
        <w:numPr>
          <w:ilvl w:val="0"/>
          <w:numId w:val="51"/>
        </w:numPr>
      </w:pPr>
      <w:r>
        <w:t xml:space="preserve">Choose what message is displayed to the </w:t>
      </w:r>
      <w:proofErr w:type="gramStart"/>
      <w:r>
        <w:t>employee</w:t>
      </w:r>
      <w:proofErr w:type="gramEnd"/>
    </w:p>
    <w:p w14:paraId="59DA5AE2" w14:textId="77777777" w:rsidR="002A7107" w:rsidRDefault="002A7107" w:rsidP="002A7107">
      <w:pPr>
        <w:pStyle w:val="ConcurBodyText"/>
        <w:numPr>
          <w:ilvl w:val="0"/>
          <w:numId w:val="51"/>
        </w:numPr>
      </w:pPr>
      <w:r>
        <w:t xml:space="preserve">Decide if the message from the financial system should be displayed to the </w:t>
      </w:r>
      <w:proofErr w:type="gramStart"/>
      <w:r>
        <w:t>employee</w:t>
      </w:r>
      <w:proofErr w:type="gramEnd"/>
    </w:p>
    <w:p w14:paraId="28DD63CC" w14:textId="77777777" w:rsidR="002A7107" w:rsidRDefault="002A7107" w:rsidP="002A7107">
      <w:pPr>
        <w:pStyle w:val="ConcurBodyText"/>
        <w:numPr>
          <w:ilvl w:val="0"/>
          <w:numId w:val="51"/>
        </w:numPr>
      </w:pPr>
      <w:r>
        <w:t xml:space="preserve">Choose how to handle responses that have not been seen or configured </w:t>
      </w:r>
      <w:proofErr w:type="gramStart"/>
      <w:r>
        <w:t>yet</w:t>
      </w:r>
      <w:proofErr w:type="gramEnd"/>
    </w:p>
    <w:p w14:paraId="068B3BB0" w14:textId="0A8BF221" w:rsidR="002A7107" w:rsidRDefault="002A7107" w:rsidP="00076500">
      <w:pPr>
        <w:pStyle w:val="ConcurBullet"/>
      </w:pPr>
      <w:r>
        <w:t>Add response handling for responses that are coming from their customized SAP financial system.</w:t>
      </w:r>
    </w:p>
    <w:p w14:paraId="424B72CF" w14:textId="057C906B" w:rsidR="00CE4183" w:rsidRDefault="00DD3891" w:rsidP="009A3BC4">
      <w:pPr>
        <w:pStyle w:val="ConcurBodyText"/>
        <w:keepNext/>
      </w:pPr>
      <w:r>
        <w:t>The r</w:t>
      </w:r>
      <w:r w:rsidR="00CE4183">
        <w:t>esponse handling</w:t>
      </w:r>
      <w:r>
        <w:t xml:space="preserve"> configuration</w:t>
      </w:r>
      <w:r w:rsidR="00CE4183">
        <w:t xml:space="preserve"> </w:t>
      </w:r>
      <w:r w:rsidR="00DD3CDD">
        <w:t>can manage the</w:t>
      </w:r>
      <w:r w:rsidR="00A8015B">
        <w:t xml:space="preserve"> different </w:t>
      </w:r>
      <w:r>
        <w:t>response</w:t>
      </w:r>
      <w:r w:rsidR="00A8015B">
        <w:t xml:space="preserve"> types:</w:t>
      </w:r>
      <w:r>
        <w:t xml:space="preserve"> </w:t>
      </w:r>
      <w:r w:rsidR="002068A9">
        <w:t xml:space="preserve"> </w:t>
      </w:r>
    </w:p>
    <w:p w14:paraId="4661D9FE" w14:textId="25FDA4D1" w:rsidR="002068A9" w:rsidRDefault="002068A9" w:rsidP="00076500">
      <w:pPr>
        <w:pStyle w:val="ConcurBullet"/>
      </w:pPr>
      <w:r w:rsidRPr="002068A9">
        <w:rPr>
          <w:b/>
          <w:bCs/>
        </w:rPr>
        <w:t>Default Response:</w:t>
      </w:r>
      <w:r>
        <w:t xml:space="preserve"> Default responses are </w:t>
      </w:r>
      <w:r w:rsidR="005E2F0D">
        <w:t xml:space="preserve">pre-configured responses </w:t>
      </w:r>
      <w:r>
        <w:t>designed to handle any un</w:t>
      </w:r>
      <w:r w:rsidR="0025475F">
        <w:t>expected</w:t>
      </w:r>
      <w:r w:rsidR="005E2F0D">
        <w:t xml:space="preserve"> or </w:t>
      </w:r>
      <w:r w:rsidR="00685C70">
        <w:t>unmapped</w:t>
      </w:r>
      <w:r>
        <w:t xml:space="preserve"> responses from the financial system. Default responses handle all unknown messages the same way to ensure that the message from the financial system is captured and shown.</w:t>
      </w:r>
    </w:p>
    <w:p w14:paraId="735D014E" w14:textId="44EAE17E" w:rsidR="002068A9" w:rsidRPr="008D5C94" w:rsidRDefault="002068A9" w:rsidP="00076500">
      <w:pPr>
        <w:pStyle w:val="ConcurBullet"/>
      </w:pPr>
      <w:r w:rsidRPr="00570E09">
        <w:rPr>
          <w:b/>
          <w:bCs/>
        </w:rPr>
        <w:t>SAP-Managed Response:</w:t>
      </w:r>
      <w:r w:rsidRPr="008D5C94">
        <w:t xml:space="preserve"> </w:t>
      </w:r>
      <w:r w:rsidR="00A75552">
        <w:t>C</w:t>
      </w:r>
      <w:r w:rsidRPr="008D5C94">
        <w:t xml:space="preserve">ustomers integrating </w:t>
      </w:r>
      <w:r w:rsidR="00A75552">
        <w:t>with</w:t>
      </w:r>
      <w:r w:rsidRPr="008D5C94">
        <w:t xml:space="preserve"> </w:t>
      </w:r>
      <w:r w:rsidR="00B444F5">
        <w:t xml:space="preserve">an </w:t>
      </w:r>
      <w:r w:rsidRPr="008D5C94">
        <w:t>SAP</w:t>
      </w:r>
      <w:r w:rsidR="00B444F5">
        <w:t xml:space="preserve"> financial system</w:t>
      </w:r>
      <w:r w:rsidRPr="008D5C94">
        <w:t xml:space="preserve"> </w:t>
      </w:r>
      <w:r w:rsidR="00B444F5">
        <w:t xml:space="preserve">will receive certain </w:t>
      </w:r>
      <w:r w:rsidRPr="008D5C94">
        <w:t>known responses. SAP-managed responses can be edited and deactivated, if needed, but SAP-managed responses cannot be deleted.</w:t>
      </w:r>
    </w:p>
    <w:p w14:paraId="3D4902FE" w14:textId="52081195" w:rsidR="002068A9" w:rsidRDefault="002068A9" w:rsidP="00076500">
      <w:pPr>
        <w:pStyle w:val="ConcurBullet"/>
      </w:pPr>
      <w:r w:rsidRPr="00C571C6">
        <w:rPr>
          <w:b/>
          <w:bCs/>
        </w:rPr>
        <w:t>Custom Response:</w:t>
      </w:r>
      <w:r w:rsidRPr="008D5C94">
        <w:t xml:space="preserve"> Custom</w:t>
      </w:r>
      <w:r>
        <w:t xml:space="preserve"> responses can be created by an organization when additional messages and routing are needed.</w:t>
      </w:r>
    </w:p>
    <w:p w14:paraId="5000ECA5" w14:textId="14D04DA1" w:rsidR="00820971" w:rsidRDefault="00820971" w:rsidP="00076500">
      <w:pPr>
        <w:pStyle w:val="ConcurBodyText"/>
        <w:keepNext/>
      </w:pPr>
      <w:r w:rsidRPr="00076500">
        <w:rPr>
          <w:b/>
          <w:bCs/>
        </w:rPr>
        <w:t>Transaction Types:</w:t>
      </w:r>
      <w:r>
        <w:t xml:space="preserve"> </w:t>
      </w:r>
      <w:r w:rsidR="00A22562">
        <w:t>The integration sends</w:t>
      </w:r>
      <w:r>
        <w:t xml:space="preserve"> a series of transactions to the financial system so that they can be applied to the correct cost objects and ledgers. In the Funds and Grants Integration with Concur Solutions, there are two transaction types: Funds Check and Funds Reservation. These transactions are added to the request and/or expense report workflows so that they occur at the right point in the spend lifecycle.</w:t>
      </w:r>
    </w:p>
    <w:p w14:paraId="243155F2" w14:textId="5E79078E" w:rsidR="0042005A" w:rsidRDefault="00820971" w:rsidP="00533C6F">
      <w:pPr>
        <w:pStyle w:val="ConcurBullet"/>
      </w:pPr>
      <w:r w:rsidRPr="00076500">
        <w:rPr>
          <w:b/>
          <w:bCs/>
        </w:rPr>
        <w:t>Funds Check:</w:t>
      </w:r>
      <w:r w:rsidR="0042005A">
        <w:t xml:space="preserve"> Funds Check is a simple </w:t>
      </w:r>
      <w:r w:rsidR="00F82F63">
        <w:t xml:space="preserve">funds </w:t>
      </w:r>
      <w:r w:rsidR="0042005A">
        <w:t>availability check against the SAP Financial System.</w:t>
      </w:r>
      <w:r w:rsidR="00821667" w:rsidRPr="00821667">
        <w:t xml:space="preserve"> </w:t>
      </w:r>
      <w:r w:rsidR="00821667">
        <w:t xml:space="preserve">A Funds Check is a point-in-time check that does not result in any financial transaction within the SAP financial system. </w:t>
      </w:r>
      <w:r w:rsidR="0042005A">
        <w:t xml:space="preserve">If </w:t>
      </w:r>
      <w:r w:rsidR="00821667">
        <w:t xml:space="preserve">the </w:t>
      </w:r>
      <w:r w:rsidR="0042005A">
        <w:t>SAP</w:t>
      </w:r>
      <w:r w:rsidR="00821667">
        <w:t xml:space="preserve"> financial system</w:t>
      </w:r>
      <w:r w:rsidR="0042005A">
        <w:t xml:space="preserve"> responds </w:t>
      </w:r>
      <w:r w:rsidR="00BF7B11">
        <w:t>that funds are available,</w:t>
      </w:r>
      <w:r w:rsidR="0042005A">
        <w:t xml:space="preserve"> then the </w:t>
      </w:r>
      <w:r w:rsidR="005605AC">
        <w:t>r</w:t>
      </w:r>
      <w:r w:rsidR="0042005A">
        <w:t xml:space="preserve">equest or </w:t>
      </w:r>
      <w:r w:rsidR="005605AC">
        <w:t>r</w:t>
      </w:r>
      <w:r w:rsidR="0042005A">
        <w:t xml:space="preserve">eport </w:t>
      </w:r>
      <w:r w:rsidR="00BF7B11">
        <w:t>proceeds</w:t>
      </w:r>
      <w:r w:rsidR="0042005A">
        <w:t xml:space="preserve"> to the next step in the workflow. If </w:t>
      </w:r>
      <w:r w:rsidR="00BF7B11">
        <w:t xml:space="preserve">the </w:t>
      </w:r>
      <w:r w:rsidR="0042005A">
        <w:t>SAP</w:t>
      </w:r>
      <w:r w:rsidR="00BF7B11">
        <w:t xml:space="preserve"> financial system</w:t>
      </w:r>
      <w:r w:rsidR="0042005A">
        <w:t xml:space="preserve"> responds </w:t>
      </w:r>
      <w:r w:rsidR="00BF7B11">
        <w:t>that funds are not available,</w:t>
      </w:r>
      <w:r w:rsidR="0042005A">
        <w:t xml:space="preserve"> then the </w:t>
      </w:r>
      <w:r w:rsidR="005605AC">
        <w:t>r</w:t>
      </w:r>
      <w:r w:rsidR="0042005A">
        <w:t xml:space="preserve">equest or </w:t>
      </w:r>
      <w:r w:rsidR="000718D5">
        <w:t xml:space="preserve">expense </w:t>
      </w:r>
      <w:r w:rsidR="005605AC">
        <w:t>r</w:t>
      </w:r>
      <w:r w:rsidR="0042005A">
        <w:t>eport is sent back to the employee or requires action from an Integration Manager</w:t>
      </w:r>
      <w:r w:rsidR="00276017">
        <w:t xml:space="preserve"> (however the response handling is configured)</w:t>
      </w:r>
      <w:r w:rsidR="0042005A">
        <w:t>.</w:t>
      </w:r>
    </w:p>
    <w:p w14:paraId="05232F82" w14:textId="4A3679B5" w:rsidR="0042005A" w:rsidRDefault="0042005A" w:rsidP="00076500">
      <w:pPr>
        <w:pStyle w:val="ConcurBullet"/>
      </w:pPr>
      <w:r w:rsidRPr="00076500">
        <w:rPr>
          <w:b/>
          <w:bCs/>
        </w:rPr>
        <w:t>Funds Reservation:</w:t>
      </w:r>
      <w:r w:rsidRPr="0042005A">
        <w:t xml:space="preserve"> </w:t>
      </w:r>
      <w:r>
        <w:t xml:space="preserve">Funds Reservation checks for funds availability, then if funds are available, it reserves the funds. These transactions are known globally as encumbrances, commitments, and obligations. </w:t>
      </w:r>
    </w:p>
    <w:p w14:paraId="31E24CF1" w14:textId="7A71AD06" w:rsidR="0042005A" w:rsidRDefault="00CE15A9" w:rsidP="00076500">
      <w:pPr>
        <w:pStyle w:val="ConcurBodyTextIndent"/>
      </w:pPr>
      <w:r>
        <w:t>If the</w:t>
      </w:r>
      <w:r w:rsidR="0042005A">
        <w:t xml:space="preserve"> funds are not available or </w:t>
      </w:r>
      <w:r>
        <w:t>the</w:t>
      </w:r>
      <w:r w:rsidR="0042005A">
        <w:t xml:space="preserve"> Funds Reservation cannot be </w:t>
      </w:r>
      <w:r>
        <w:t>completed</w:t>
      </w:r>
      <w:r w:rsidR="0042005A">
        <w:t>, the SAP</w:t>
      </w:r>
      <w:r>
        <w:t xml:space="preserve"> financial system</w:t>
      </w:r>
      <w:r w:rsidR="0042005A">
        <w:t xml:space="preserve"> responds </w:t>
      </w:r>
      <w:r>
        <w:t xml:space="preserve">that funds are not available, </w:t>
      </w:r>
      <w:r w:rsidR="0042005A">
        <w:t xml:space="preserve">and the </w:t>
      </w:r>
      <w:r w:rsidR="000718D5">
        <w:t xml:space="preserve">request </w:t>
      </w:r>
      <w:r w:rsidR="0042005A">
        <w:t xml:space="preserve">or </w:t>
      </w:r>
      <w:r w:rsidR="000718D5">
        <w:t xml:space="preserve">expense report </w:t>
      </w:r>
      <w:r w:rsidR="0042005A">
        <w:t xml:space="preserve">is </w:t>
      </w:r>
      <w:r w:rsidR="000718D5">
        <w:t xml:space="preserve">returned </w:t>
      </w:r>
      <w:r w:rsidR="0042005A">
        <w:t>to the employee or requires action from an Integration Manager</w:t>
      </w:r>
      <w:r>
        <w:t xml:space="preserve"> (however the response handling is configured)</w:t>
      </w:r>
      <w:r w:rsidR="0042005A">
        <w:t>.</w:t>
      </w:r>
    </w:p>
    <w:p w14:paraId="794CA36C" w14:textId="77777777" w:rsidR="00924F11" w:rsidRDefault="00924F11" w:rsidP="00924F11">
      <w:pPr>
        <w:pStyle w:val="Heading2"/>
      </w:pPr>
      <w:bookmarkStart w:id="144" w:name="_Toc144475517"/>
      <w:bookmarkStart w:id="145" w:name="_Toc164338964"/>
      <w:r>
        <w:lastRenderedPageBreak/>
        <w:t>Available Documentation</w:t>
      </w:r>
      <w:bookmarkEnd w:id="144"/>
      <w:bookmarkEnd w:id="145"/>
      <w:r>
        <w:t xml:space="preserve"> </w:t>
      </w:r>
    </w:p>
    <w:p w14:paraId="0C265668" w14:textId="77777777" w:rsidR="00924F11" w:rsidRDefault="00924F11" w:rsidP="00924F11">
      <w:pPr>
        <w:pStyle w:val="Heading3"/>
      </w:pPr>
      <w:bookmarkStart w:id="146" w:name="_Toc131583812"/>
      <w:bookmarkStart w:id="147" w:name="_Toc144475518"/>
      <w:bookmarkStart w:id="148" w:name="_Toc164338965"/>
      <w:r>
        <w:t>Concur Expense Professional Edition</w:t>
      </w:r>
      <w:bookmarkEnd w:id="146"/>
      <w:bookmarkEnd w:id="147"/>
      <w:bookmarkEnd w:id="148"/>
    </w:p>
    <w:p w14:paraId="35CD841C" w14:textId="77777777" w:rsidR="00924F11" w:rsidRDefault="00924F11" w:rsidP="00924F11">
      <w:pPr>
        <w:pStyle w:val="ConcurBodyText"/>
      </w:pPr>
      <w:r>
        <w:t>For Concur Expense Professional Edition setup and user guides, refer to the documentation here:</w:t>
      </w:r>
    </w:p>
    <w:p w14:paraId="28520615" w14:textId="4140DCF6" w:rsidR="00924F11" w:rsidRDefault="00000000" w:rsidP="00924F11">
      <w:pPr>
        <w:pStyle w:val="ConcurBodyText"/>
        <w:rPr>
          <w:rStyle w:val="Hyperlink"/>
        </w:rPr>
      </w:pPr>
      <w:hyperlink r:id="rId18" w:history="1">
        <w:r w:rsidR="00924F11" w:rsidRPr="00DB06FF">
          <w:rPr>
            <w:rStyle w:val="Hyperlink"/>
          </w:rPr>
          <w:t>Concur Expense Product Page</w:t>
        </w:r>
      </w:hyperlink>
    </w:p>
    <w:p w14:paraId="06C90E5C" w14:textId="4A47E5A8" w:rsidR="00E02469" w:rsidRDefault="00E02469" w:rsidP="006574AA">
      <w:pPr>
        <w:pStyle w:val="Heading3"/>
      </w:pPr>
      <w:bookmarkStart w:id="149" w:name="_Toc164338966"/>
      <w:r>
        <w:t>Concur Request Professional Edition</w:t>
      </w:r>
      <w:bookmarkEnd w:id="149"/>
    </w:p>
    <w:p w14:paraId="6A3884CF" w14:textId="7B303049" w:rsidR="00E02469" w:rsidRDefault="00E02469" w:rsidP="006574AA">
      <w:pPr>
        <w:pStyle w:val="ConcurBodyText"/>
        <w:keepNext/>
      </w:pPr>
      <w:r>
        <w:t>For Concur Request Professional Edition setup and user guides, refer to the documentation here:</w:t>
      </w:r>
    </w:p>
    <w:p w14:paraId="1AEB0CD9" w14:textId="21A0E32B" w:rsidR="00E02469" w:rsidRDefault="00000000" w:rsidP="00924F11">
      <w:pPr>
        <w:pStyle w:val="ConcurBodyText"/>
        <w:rPr>
          <w:rStyle w:val="Hyperlink"/>
        </w:rPr>
      </w:pPr>
      <w:hyperlink r:id="rId19" w:history="1">
        <w:r w:rsidR="00B80256">
          <w:rPr>
            <w:rStyle w:val="Hyperlink"/>
          </w:rPr>
          <w:t>Concur Request Product Page</w:t>
        </w:r>
      </w:hyperlink>
    </w:p>
    <w:p w14:paraId="6DC01A49" w14:textId="77777777" w:rsidR="00924F11" w:rsidRDefault="00924F11" w:rsidP="00924F11">
      <w:pPr>
        <w:pStyle w:val="Heading3"/>
      </w:pPr>
      <w:bookmarkStart w:id="150" w:name="_Toc144475519"/>
      <w:bookmarkStart w:id="151" w:name="_Toc131583814"/>
      <w:bookmarkStart w:id="152" w:name="_Toc164338967"/>
      <w:r>
        <w:t>SAP Concur Integration Documentation</w:t>
      </w:r>
      <w:bookmarkEnd w:id="150"/>
      <w:bookmarkEnd w:id="152"/>
    </w:p>
    <w:p w14:paraId="7DBD475F" w14:textId="32E32CF8" w:rsidR="00924F11" w:rsidRDefault="00924F11" w:rsidP="00924F11">
      <w:pPr>
        <w:pStyle w:val="ConcurBodyText"/>
      </w:pPr>
      <w:r w:rsidRPr="00391E8A">
        <w:t xml:space="preserve">For more information about </w:t>
      </w:r>
      <w:r>
        <w:t xml:space="preserve">the </w:t>
      </w:r>
      <w:r w:rsidR="00C9427A">
        <w:t>Funds and Grants</w:t>
      </w:r>
      <w:r>
        <w:t xml:space="preserve"> Integration with Concur Solutions</w:t>
      </w:r>
      <w:r w:rsidR="00FC259F">
        <w:t xml:space="preserve"> and the SAP Integration with Concur Solutions (ICS)</w:t>
      </w:r>
      <w:r>
        <w:t>, refer to the documentation here:</w:t>
      </w:r>
    </w:p>
    <w:p w14:paraId="6167F43B" w14:textId="54EAB710" w:rsidR="00924F11" w:rsidRPr="00391E8A" w:rsidRDefault="00000000" w:rsidP="00924F11">
      <w:pPr>
        <w:pStyle w:val="ConcurBodyText"/>
      </w:pPr>
      <w:hyperlink r:id="rId20" w:history="1">
        <w:r w:rsidR="00924F11" w:rsidRPr="00CA0A53">
          <w:rPr>
            <w:rStyle w:val="Hyperlink"/>
          </w:rPr>
          <w:t>SAP Concur Integration User Guides</w:t>
        </w:r>
      </w:hyperlink>
    </w:p>
    <w:p w14:paraId="6C116AD9" w14:textId="7EC89D03" w:rsidR="00924F11" w:rsidRDefault="00544E24" w:rsidP="00924F11">
      <w:pPr>
        <w:pStyle w:val="Heading3"/>
      </w:pPr>
      <w:bookmarkStart w:id="153" w:name="_Toc144475520"/>
      <w:bookmarkStart w:id="154" w:name="_Toc164338968"/>
      <w:r w:rsidRPr="00544E24">
        <w:t xml:space="preserve">Funds and Grants Integration </w:t>
      </w:r>
      <w:r w:rsidR="00924F11">
        <w:t>API</w:t>
      </w:r>
      <w:bookmarkEnd w:id="151"/>
      <w:bookmarkEnd w:id="153"/>
      <w:bookmarkEnd w:id="154"/>
    </w:p>
    <w:p w14:paraId="001A9A96" w14:textId="77777777" w:rsidR="00301D4B" w:rsidRDefault="00301D4B" w:rsidP="00301D4B">
      <w:pPr>
        <w:pStyle w:val="ConcurBodyText"/>
      </w:pPr>
      <w:r>
        <w:t xml:space="preserve">Customers integrating into non-SAP systems or building a custom integration can use our Funds and Grants Integration API offered through Web Services. </w:t>
      </w:r>
    </w:p>
    <w:p w14:paraId="17A90CA4" w14:textId="00E34DE0" w:rsidR="00301D4B" w:rsidRDefault="00301D4B" w:rsidP="00301D4B">
      <w:pPr>
        <w:pStyle w:val="ConcurBodyText"/>
      </w:pPr>
      <w:r>
        <w:t xml:space="preserve">Although much of the content in this guide applies to customers integrating though API, transforming the API payload into financial transactions in their financial system is required and may result in behavior that differs from expected outcomes described in this guide. </w:t>
      </w:r>
    </w:p>
    <w:p w14:paraId="4E872094" w14:textId="77777777" w:rsidR="00BC7273" w:rsidRPr="00BC7273" w:rsidRDefault="00924F11" w:rsidP="00BC7273">
      <w:pPr>
        <w:pStyle w:val="ConcurBodyText"/>
        <w:keepNext/>
      </w:pPr>
      <w:r>
        <w:t xml:space="preserve">For more information about the </w:t>
      </w:r>
      <w:r w:rsidR="00544E24">
        <w:t>Funds and Grants Integrat</w:t>
      </w:r>
      <w:r w:rsidR="00C9427A">
        <w:t>io</w:t>
      </w:r>
      <w:r w:rsidR="00544E24">
        <w:t>n</w:t>
      </w:r>
      <w:r>
        <w:t xml:space="preserve"> API</w:t>
      </w:r>
      <w:r w:rsidR="00B7156B">
        <w:t xml:space="preserve"> and how to use and </w:t>
      </w:r>
      <w:r w:rsidR="00B7156B" w:rsidRPr="00BC7273">
        <w:t>integrate with Funds and Grants Integration with Concur Solutions</w:t>
      </w:r>
      <w:r w:rsidRPr="00BC7273">
        <w:t>, refer to the API documentation here:</w:t>
      </w:r>
    </w:p>
    <w:p w14:paraId="618409C6" w14:textId="32EF9903" w:rsidR="00924F11" w:rsidRPr="00BC7273" w:rsidRDefault="00000000" w:rsidP="00BC7273">
      <w:pPr>
        <w:pStyle w:val="ConcurBodyText"/>
        <w:keepNext/>
      </w:pPr>
      <w:hyperlink r:id="rId21" w:history="1">
        <w:r w:rsidR="00BC7273" w:rsidRPr="00BC7273">
          <w:rPr>
            <w:rStyle w:val="Hyperlink"/>
          </w:rPr>
          <w:t>SAP Concur Developer Center</w:t>
        </w:r>
      </w:hyperlink>
    </w:p>
    <w:p w14:paraId="22FADECD" w14:textId="1D84B76E" w:rsidR="00E40CF2" w:rsidRPr="00BC7273" w:rsidRDefault="001F4CA8" w:rsidP="00E40CF2">
      <w:pPr>
        <w:pStyle w:val="Heading1"/>
      </w:pPr>
      <w:bookmarkStart w:id="155" w:name="_Toc147744892"/>
      <w:bookmarkStart w:id="156" w:name="_Toc147767851"/>
      <w:bookmarkStart w:id="157" w:name="_Toc147767996"/>
      <w:bookmarkStart w:id="158" w:name="_Toc147768142"/>
      <w:bookmarkStart w:id="159" w:name="_Toc147768288"/>
      <w:bookmarkStart w:id="160" w:name="_Toc147768432"/>
      <w:bookmarkStart w:id="161" w:name="_Toc147768578"/>
      <w:bookmarkStart w:id="162" w:name="_Toc147768726"/>
      <w:bookmarkStart w:id="163" w:name="_Toc147768872"/>
      <w:bookmarkStart w:id="164" w:name="_Toc147826113"/>
      <w:bookmarkStart w:id="165" w:name="_Toc147826501"/>
      <w:bookmarkStart w:id="166" w:name="_Toc147835616"/>
      <w:bookmarkStart w:id="167" w:name="_Toc147835861"/>
      <w:bookmarkStart w:id="168" w:name="_Toc147836063"/>
      <w:bookmarkStart w:id="169" w:name="_Toc147836629"/>
      <w:bookmarkStart w:id="170" w:name="_Toc164338969"/>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Pr="00BC7273">
        <w:t>End-User Experience</w:t>
      </w:r>
      <w:bookmarkEnd w:id="170"/>
    </w:p>
    <w:p w14:paraId="1DBFD023" w14:textId="2EB02CDA" w:rsidR="005F3164" w:rsidRDefault="005F3164" w:rsidP="003B538A">
      <w:pPr>
        <w:pStyle w:val="ConcurBodyText"/>
      </w:pPr>
      <w:r w:rsidRPr="00BC7273">
        <w:t>When an expense</w:t>
      </w:r>
      <w:r>
        <w:t xml:space="preserve"> report or </w:t>
      </w:r>
      <w:r w:rsidRPr="00A24795">
        <w:t>request</w:t>
      </w:r>
      <w:r>
        <w:t xml:space="preserve"> reaches a workflow step with the integration enabled</w:t>
      </w:r>
      <w:r w:rsidRPr="00A24795">
        <w:t>, the expense report or request status is updated</w:t>
      </w:r>
      <w:r>
        <w:t>,</w:t>
      </w:r>
      <w:r w:rsidRPr="00A24795">
        <w:t xml:space="preserve"> and the integration-related actions are displayed in the </w:t>
      </w:r>
      <w:r w:rsidRPr="00A24795">
        <w:rPr>
          <w:b/>
          <w:bCs/>
        </w:rPr>
        <w:t>Audit Trail</w:t>
      </w:r>
      <w:r w:rsidRPr="00A24795">
        <w:t>.</w:t>
      </w:r>
    </w:p>
    <w:p w14:paraId="35424010" w14:textId="4138D1F3" w:rsidR="00B406ED" w:rsidRDefault="00F37DF8" w:rsidP="00076500">
      <w:pPr>
        <w:pStyle w:val="Heading2"/>
      </w:pPr>
      <w:bookmarkStart w:id="171" w:name="_Toc164338970"/>
      <w:r>
        <w:lastRenderedPageBreak/>
        <w:t>Re</w:t>
      </w:r>
      <w:r w:rsidR="00336C97">
        <w:t>quest</w:t>
      </w:r>
      <w:r>
        <w:t xml:space="preserve"> Page</w:t>
      </w:r>
      <w:bookmarkEnd w:id="171"/>
    </w:p>
    <w:p w14:paraId="0AFAAE94" w14:textId="77777777" w:rsidR="001D4112" w:rsidRDefault="001D4112" w:rsidP="00076500">
      <w:pPr>
        <w:pStyle w:val="ConcurBodyText"/>
        <w:keepNext/>
      </w:pPr>
      <w:r>
        <w:t>In Concur Request, when a Funds Check or Funds Reservation is in process for a request, the user will see the status, Pending External Validation, on the request.</w:t>
      </w:r>
    </w:p>
    <w:p w14:paraId="4E08263A" w14:textId="45CEC46A" w:rsidR="001D4112" w:rsidRDefault="00000000" w:rsidP="001D4112">
      <w:pPr>
        <w:pStyle w:val="ConcurBodyText"/>
      </w:pPr>
      <w:r>
        <w:rPr>
          <w:noProof/>
        </w:rPr>
        <w:pict w14:anchorId="4B265084">
          <v:shape id="_x0000_i1026" type="#_x0000_t75" style="width:6in;height:36pt;visibility:visible;mso-wrap-style:square">
            <v:imagedata r:id="rId22" o:title=""/>
          </v:shape>
        </w:pict>
      </w:r>
    </w:p>
    <w:p w14:paraId="1FFE403F" w14:textId="77777777" w:rsidR="00336C97" w:rsidRDefault="00336C97" w:rsidP="00076500">
      <w:pPr>
        <w:pStyle w:val="Heading2"/>
      </w:pPr>
      <w:bookmarkStart w:id="172" w:name="_Toc164338971"/>
      <w:r>
        <w:t>Report Page</w:t>
      </w:r>
      <w:bookmarkEnd w:id="172"/>
    </w:p>
    <w:p w14:paraId="29AF5D55" w14:textId="1D8C073C" w:rsidR="001D4112" w:rsidRDefault="001D4112" w:rsidP="00076500">
      <w:pPr>
        <w:pStyle w:val="ConcurBodyText"/>
        <w:keepNext/>
      </w:pPr>
      <w:r>
        <w:t xml:space="preserve">In Concur Expense, when a Funds Check or Funds Reservation is in process for an expense report, the user will see the status, Pending Funds Check or Pending Funds Reservation, on the expense report. </w:t>
      </w:r>
    </w:p>
    <w:p w14:paraId="479C4CB0" w14:textId="635C6FD0" w:rsidR="001D4112" w:rsidRDefault="00000000" w:rsidP="001D4112">
      <w:pPr>
        <w:pStyle w:val="ConcurBodyText"/>
      </w:pPr>
      <w:r>
        <w:rPr>
          <w:noProof/>
        </w:rPr>
        <w:pict w14:anchorId="48245907">
          <v:shape id="_x0000_i1027" type="#_x0000_t75" style="width:6in;height:36pt;visibility:visible;mso-wrap-style:square">
            <v:imagedata r:id="rId23" o:title=""/>
          </v:shape>
        </w:pict>
      </w:r>
    </w:p>
    <w:p w14:paraId="49652C9C" w14:textId="09409948" w:rsidR="00F37DF8" w:rsidRDefault="00336C97" w:rsidP="00076500">
      <w:pPr>
        <w:pStyle w:val="Heading2"/>
      </w:pPr>
      <w:bookmarkStart w:id="173" w:name="_Toc164338972"/>
      <w:r>
        <w:t>Request</w:t>
      </w:r>
      <w:r w:rsidR="0013044F">
        <w:t>/Report</w:t>
      </w:r>
      <w:r>
        <w:t xml:space="preserve"> </w:t>
      </w:r>
      <w:r w:rsidR="00F37DF8">
        <w:t>Audit Trail</w:t>
      </w:r>
      <w:bookmarkEnd w:id="173"/>
    </w:p>
    <w:p w14:paraId="5236C85D" w14:textId="17AC55D3" w:rsidR="001D4112" w:rsidRDefault="001D4112" w:rsidP="001D4112">
      <w:pPr>
        <w:pStyle w:val="ConcurBodyText"/>
      </w:pPr>
      <w:r>
        <w:t xml:space="preserve">The Funds Check or Funds Reservation actions are displayed in the </w:t>
      </w:r>
      <w:r w:rsidRPr="008522C0">
        <w:rPr>
          <w:b/>
          <w:bCs/>
        </w:rPr>
        <w:t>Audit Trail</w:t>
      </w:r>
      <w:r>
        <w:t xml:space="preserve"> for an expense report or request. </w:t>
      </w:r>
    </w:p>
    <w:p w14:paraId="1AB17C1E" w14:textId="77777777" w:rsidR="001D4112" w:rsidRDefault="001D4112" w:rsidP="001D4112">
      <w:pPr>
        <w:pStyle w:val="ConcurBodyText"/>
      </w:pPr>
      <w:r>
        <w:t>This example shows a successful Funds Reservation and Funds Check action in the audit trail for a request.</w:t>
      </w:r>
    </w:p>
    <w:p w14:paraId="25F346B1" w14:textId="3BF607FA" w:rsidR="001D4112" w:rsidRDefault="00000000" w:rsidP="001D4112">
      <w:pPr>
        <w:pStyle w:val="ConcurBodyText"/>
      </w:pPr>
      <w:r>
        <w:rPr>
          <w:noProof/>
        </w:rPr>
        <w:pict w14:anchorId="180CA3B6">
          <v:shape id="_x0000_i1028" type="#_x0000_t75" style="width:6in;height:129.75pt;visibility:visible;mso-wrap-style:square">
            <v:imagedata r:id="rId24" o:title=""/>
          </v:shape>
        </w:pict>
      </w:r>
    </w:p>
    <w:p w14:paraId="00EBCC32" w14:textId="77777777" w:rsidR="001D4112" w:rsidRPr="00DD20E2" w:rsidRDefault="001D4112" w:rsidP="001D4112">
      <w:pPr>
        <w:pStyle w:val="ConcurBodyText"/>
      </w:pPr>
      <w:r w:rsidRPr="00DD20E2">
        <w:t>This example shows an unsuccessful Funds Check action in the audit trail for a request.</w:t>
      </w:r>
    </w:p>
    <w:p w14:paraId="7105501C" w14:textId="1BC28D51" w:rsidR="001D4112" w:rsidRPr="00DD20E2" w:rsidRDefault="00000000" w:rsidP="001D4112">
      <w:pPr>
        <w:pStyle w:val="ConcurBodyText"/>
      </w:pPr>
      <w:r>
        <w:rPr>
          <w:noProof/>
        </w:rPr>
        <w:pict w14:anchorId="68B671CA">
          <v:shape id="_x0000_i1029" type="#_x0000_t75" style="width:6in;height:1in;visibility:visible;mso-wrap-style:square">
            <v:imagedata r:id="rId25" o:title=""/>
          </v:shape>
        </w:pict>
      </w:r>
      <w:r w:rsidR="001D4112" w:rsidRPr="00DD20E2">
        <w:t xml:space="preserve">   </w:t>
      </w:r>
    </w:p>
    <w:p w14:paraId="524FD98B" w14:textId="033C24A2" w:rsidR="00101CDF" w:rsidRPr="00076500" w:rsidRDefault="00F11821" w:rsidP="00076500">
      <w:pPr>
        <w:pStyle w:val="Heading1"/>
      </w:pPr>
      <w:bookmarkStart w:id="174" w:name="_Toc147744893"/>
      <w:bookmarkStart w:id="175" w:name="_Toc147826115"/>
      <w:bookmarkStart w:id="176" w:name="_Toc147826503"/>
      <w:bookmarkStart w:id="177" w:name="_Toc147835618"/>
      <w:bookmarkStart w:id="178" w:name="_Toc147835863"/>
      <w:bookmarkStart w:id="179" w:name="_Toc147836065"/>
      <w:bookmarkStart w:id="180" w:name="_Toc147836631"/>
      <w:bookmarkStart w:id="181" w:name="_Toc164338973"/>
      <w:bookmarkEnd w:id="174"/>
      <w:bookmarkEnd w:id="175"/>
      <w:bookmarkEnd w:id="176"/>
      <w:bookmarkEnd w:id="177"/>
      <w:bookmarkEnd w:id="178"/>
      <w:bookmarkEnd w:id="179"/>
      <w:bookmarkEnd w:id="180"/>
      <w:r w:rsidRPr="00076500">
        <w:lastRenderedPageBreak/>
        <w:t>Admin Experience</w:t>
      </w:r>
      <w:bookmarkEnd w:id="181"/>
    </w:p>
    <w:p w14:paraId="796C8812" w14:textId="63A21936" w:rsidR="002B3DAC" w:rsidRDefault="002B3DAC" w:rsidP="009048AC">
      <w:pPr>
        <w:pStyle w:val="ConcurBodyText"/>
        <w:keepNext/>
      </w:pPr>
      <w:r w:rsidRPr="00E40CF2">
        <w:t>In Tools</w:t>
      </w:r>
      <w:r w:rsidRPr="00FE3C4E">
        <w:t xml:space="preserve"> (</w:t>
      </w:r>
      <w:r w:rsidRPr="00076500">
        <w:rPr>
          <w:b/>
          <w:bCs/>
        </w:rPr>
        <w:t>Administration &gt; Tools</w:t>
      </w:r>
      <w:r>
        <w:t xml:space="preserve">), </w:t>
      </w:r>
      <w:r w:rsidR="00E6462F">
        <w:t>the</w:t>
      </w:r>
      <w:r>
        <w:t xml:space="preserve"> </w:t>
      </w:r>
      <w:r w:rsidRPr="00076500">
        <w:rPr>
          <w:b/>
          <w:bCs/>
        </w:rPr>
        <w:t>Funds and Grants Integration</w:t>
      </w:r>
      <w:r>
        <w:t xml:space="preserve"> section contains the </w:t>
      </w:r>
      <w:r w:rsidRPr="00076500">
        <w:rPr>
          <w:b/>
          <w:bCs/>
        </w:rPr>
        <w:t>Monitor Integrations</w:t>
      </w:r>
      <w:r>
        <w:t xml:space="preserve"> and </w:t>
      </w:r>
      <w:r w:rsidR="009A21C4">
        <w:rPr>
          <w:b/>
          <w:bCs/>
        </w:rPr>
        <w:t>Funds and Grants Integration</w:t>
      </w:r>
      <w:r w:rsidR="009A21C4" w:rsidRPr="00076500">
        <w:rPr>
          <w:b/>
          <w:bCs/>
        </w:rPr>
        <w:t xml:space="preserve"> </w:t>
      </w:r>
      <w:r>
        <w:t xml:space="preserve">pages. </w:t>
      </w:r>
    </w:p>
    <w:p w14:paraId="53AD1D83" w14:textId="5CAE24A7" w:rsidR="002B3DAC" w:rsidRDefault="00000000" w:rsidP="002B3DAC">
      <w:pPr>
        <w:pStyle w:val="ConcurBodyText"/>
      </w:pPr>
      <w:r>
        <w:rPr>
          <w:noProof/>
        </w:rPr>
        <w:pict w14:anchorId="27FB373B">
          <v:shape id="_x0000_i1031" type="#_x0000_t75" style="width:241.5pt;height:309pt">
            <v:imagedata r:id="rId26" o:title="Tool_FGI_links_section"/>
          </v:shape>
        </w:pict>
      </w:r>
    </w:p>
    <w:p w14:paraId="335217E9" w14:textId="3F53B0EC" w:rsidR="002B3DAC" w:rsidRDefault="00457A01" w:rsidP="002B3DAC">
      <w:pPr>
        <w:pStyle w:val="ConcurBodyText"/>
        <w:keepNext/>
        <w:keepLines/>
      </w:pPr>
      <w:r>
        <w:lastRenderedPageBreak/>
        <w:t xml:space="preserve">The </w:t>
      </w:r>
      <w:r w:rsidRPr="00AE2D31">
        <w:rPr>
          <w:b/>
          <w:bCs/>
        </w:rPr>
        <w:t>Funds and Grants Integration</w:t>
      </w:r>
      <w:r>
        <w:t xml:space="preserve"> page contains two tabs, </w:t>
      </w:r>
      <w:r w:rsidRPr="00AE2D31">
        <w:rPr>
          <w:b/>
          <w:bCs/>
        </w:rPr>
        <w:t>Fin</w:t>
      </w:r>
      <w:r w:rsidR="006A691D" w:rsidRPr="00AE2D31">
        <w:rPr>
          <w:b/>
          <w:bCs/>
        </w:rPr>
        <w:t>ancial Systems</w:t>
      </w:r>
      <w:r w:rsidR="006A691D">
        <w:t xml:space="preserve"> and </w:t>
      </w:r>
      <w:r w:rsidR="006A691D" w:rsidRPr="00AE2D31">
        <w:rPr>
          <w:b/>
          <w:bCs/>
        </w:rPr>
        <w:t>Allocation Mapping</w:t>
      </w:r>
      <w:r w:rsidR="006A691D">
        <w:t xml:space="preserve">. </w:t>
      </w:r>
      <w:r w:rsidR="00E35E5E">
        <w:t xml:space="preserve">On the </w:t>
      </w:r>
      <w:r w:rsidR="00E35E5E" w:rsidRPr="00AE2D31">
        <w:rPr>
          <w:b/>
          <w:bCs/>
        </w:rPr>
        <w:t>Financial Systems</w:t>
      </w:r>
      <w:r w:rsidR="00E35E5E">
        <w:t xml:space="preserve"> tab, t</w:t>
      </w:r>
      <w:r w:rsidR="002B3DAC">
        <w:t>he administrator can assign different integration configurations to the various Expense Groups. You can also use this page to create new configurations or modify the default configuration for the Funds and Grants Integration with SAP Concur Solutions. All groups are initially assigned to the default configuration.</w:t>
      </w:r>
    </w:p>
    <w:p w14:paraId="3D4827CF" w14:textId="768437EA" w:rsidR="009C4268" w:rsidRPr="00F51AAE" w:rsidRDefault="009C4268" w:rsidP="002B3DAC">
      <w:pPr>
        <w:pStyle w:val="ConcurBodyText"/>
        <w:keepNext/>
        <w:keepLines/>
      </w:pPr>
      <w:r>
        <w:t xml:space="preserve">Response handling configuration is also managed </w:t>
      </w:r>
      <w:r w:rsidR="005B0453">
        <w:t xml:space="preserve">from the </w:t>
      </w:r>
      <w:r w:rsidR="00AE6E57" w:rsidRPr="00F51AAE">
        <w:rPr>
          <w:b/>
          <w:bCs/>
        </w:rPr>
        <w:t>Financial Systems</w:t>
      </w:r>
      <w:r w:rsidR="00AE6E57" w:rsidRPr="00F51AAE">
        <w:t xml:space="preserve"> tab</w:t>
      </w:r>
      <w:r w:rsidR="005B0453" w:rsidRPr="00F51AAE">
        <w:t>.</w:t>
      </w:r>
    </w:p>
    <w:p w14:paraId="6F6C2001" w14:textId="49620804" w:rsidR="002B3DAC" w:rsidRDefault="00000000" w:rsidP="002B3DAC">
      <w:pPr>
        <w:pStyle w:val="ConcurBodyText"/>
      </w:pPr>
      <w:r>
        <w:rPr>
          <w:noProof/>
        </w:rPr>
        <w:pict w14:anchorId="4F77D3D4">
          <v:shape id="_x0000_i1033" type="#_x0000_t75" style="width:6in;height:240pt">
            <v:imagedata r:id="rId27" o:title="FGI_page_Financial_Systems_tab"/>
          </v:shape>
        </w:pict>
      </w:r>
      <w:r w:rsidR="002B3DAC">
        <w:t xml:space="preserve"> </w:t>
      </w:r>
    </w:p>
    <w:p w14:paraId="217BE941" w14:textId="0A50009A" w:rsidR="000E7C59" w:rsidRDefault="000E7C59" w:rsidP="00076500">
      <w:pPr>
        <w:pStyle w:val="ConcurMoreInfo"/>
      </w:pPr>
      <w:r>
        <w:t xml:space="preserve">For more information about </w:t>
      </w:r>
      <w:r w:rsidR="00F02908">
        <w:t xml:space="preserve">modifying the default configuration for the Funds and Grants Integration with Concur Solutions, </w:t>
      </w:r>
      <w:r w:rsidR="00F02908" w:rsidRPr="00AF2E11">
        <w:t>refer to</w:t>
      </w:r>
      <w:r w:rsidR="00AF2E11" w:rsidRPr="00076500">
        <w:t xml:space="preserve"> </w:t>
      </w:r>
      <w:r w:rsidR="00AF2E11" w:rsidRPr="00AF2E11">
        <w:rPr>
          <w:i/>
          <w:iCs/>
        </w:rPr>
        <w:t>Configuring the Funds and Grants Integration with Concur Solutions (Optional)</w:t>
      </w:r>
      <w:r w:rsidR="00AF2E11" w:rsidRPr="00AF2E11">
        <w:t xml:space="preserve"> </w:t>
      </w:r>
      <w:r w:rsidR="00DC2E4F" w:rsidRPr="00AF2E11">
        <w:t>section in this guide.</w:t>
      </w:r>
    </w:p>
    <w:p w14:paraId="12BE4373" w14:textId="77777777" w:rsidR="00D87BF9" w:rsidRDefault="00D87BF9" w:rsidP="00D87BF9">
      <w:pPr>
        <w:pStyle w:val="ConcurBodyText"/>
      </w:pPr>
      <w:r>
        <w:t xml:space="preserve">When the Funds and Grants Integration with Concur Solutions creates an obligation, the funds in the SAP financial system are reserved at the allocation level. Allocation mapping ensures the cost objects for allocations are mapped to the correct custom fields used for funds reservations in Concur Request and Concur Expense, so that data flows correctly from Concur Request to Concur Expense to the SAP financial system to properly create funds reservations. </w:t>
      </w:r>
    </w:p>
    <w:p w14:paraId="61E30D8F" w14:textId="4AD62264" w:rsidR="00A62288" w:rsidRDefault="00D87BF9" w:rsidP="00D87BF9">
      <w:pPr>
        <w:pStyle w:val="ConcurBodyText"/>
      </w:pPr>
      <w:r>
        <w:t xml:space="preserve">Sometimes the allocation forms and information collected in Concur Expense and Concur Request are not an exact match. Allocation fields are not always relevant to the </w:t>
      </w:r>
      <w:proofErr w:type="gramStart"/>
      <w:r>
        <w:t>funds</w:t>
      </w:r>
      <w:proofErr w:type="gramEnd"/>
      <w:r>
        <w:t xml:space="preserve"> reservations. On the </w:t>
      </w:r>
      <w:r w:rsidRPr="00AE2D31">
        <w:rPr>
          <w:b/>
          <w:bCs/>
        </w:rPr>
        <w:t>Allocation Mapping</w:t>
      </w:r>
      <w:r>
        <w:t xml:space="preserve"> tab, the administrator can define elements that are relevant to the </w:t>
      </w:r>
      <w:proofErr w:type="gramStart"/>
      <w:r>
        <w:t>funds</w:t>
      </w:r>
      <w:proofErr w:type="gramEnd"/>
      <w:r>
        <w:t xml:space="preserve"> reservation, and then map these definitions to the custom fields on allocation forms. </w:t>
      </w:r>
    </w:p>
    <w:p w14:paraId="5A3E4EDC" w14:textId="17A9787E" w:rsidR="00401CAC" w:rsidRPr="004562BA" w:rsidRDefault="00C20859" w:rsidP="00AE2D31">
      <w:pPr>
        <w:pStyle w:val="ConcurNote"/>
      </w:pPr>
      <w:r w:rsidRPr="004562BA">
        <w:t xml:space="preserve">If allocation mappings are not defined across more than one cost object, the system will </w:t>
      </w:r>
      <w:r w:rsidR="00E856E0" w:rsidRPr="004562BA">
        <w:t>allocate 100 percent of the expenses</w:t>
      </w:r>
      <w:r w:rsidR="0059086D" w:rsidRPr="004562BA">
        <w:t xml:space="preserve"> to the default cost object.</w:t>
      </w:r>
    </w:p>
    <w:p w14:paraId="6F549A9F" w14:textId="51943E9E" w:rsidR="000E5D0A" w:rsidRDefault="00000000" w:rsidP="00D87BF9">
      <w:pPr>
        <w:pStyle w:val="ConcurBodyText"/>
        <w:rPr>
          <w:noProof/>
        </w:rPr>
      </w:pPr>
      <w:r>
        <w:rPr>
          <w:noProof/>
        </w:rPr>
        <w:lastRenderedPageBreak/>
        <w:pict w14:anchorId="53B6923A">
          <v:shape id="_x0000_i1034" type="#_x0000_t75" style="width:6in;height:347.25pt">
            <v:imagedata r:id="rId28" o:title="FGI_page_Allocation_Mapping_tab"/>
          </v:shape>
        </w:pict>
      </w:r>
    </w:p>
    <w:p w14:paraId="17AF6DBC" w14:textId="68FE9E73" w:rsidR="000E5D0A" w:rsidRPr="00A62288" w:rsidRDefault="000E5D0A" w:rsidP="000E5D0A">
      <w:pPr>
        <w:pStyle w:val="ConcurMoreInfo"/>
      </w:pPr>
      <w:r>
        <w:t xml:space="preserve">For more information about allocation mapping for the Funds and Grants Integration with Concur Solutions, </w:t>
      </w:r>
      <w:r w:rsidRPr="00C971FF">
        <w:t>refer to</w:t>
      </w:r>
      <w:r w:rsidR="0000443B" w:rsidRPr="00C971FF">
        <w:t xml:space="preserve"> the</w:t>
      </w:r>
      <w:r w:rsidRPr="00C971FF">
        <w:t xml:space="preserve"> </w:t>
      </w:r>
      <w:r w:rsidRPr="00C971FF">
        <w:rPr>
          <w:i/>
          <w:iCs/>
        </w:rPr>
        <w:t>Configuring the Funds and Grants Integration with Concur Solutions (Optional)</w:t>
      </w:r>
      <w:r w:rsidRPr="00C971FF">
        <w:t xml:space="preserve"> section in this guide.</w:t>
      </w:r>
      <w:r>
        <w:rPr>
          <w:noProof/>
        </w:rPr>
        <w:t xml:space="preserve"> </w:t>
      </w:r>
    </w:p>
    <w:p w14:paraId="1268B68C" w14:textId="7A66B565" w:rsidR="002B3DAC" w:rsidRDefault="002B3DAC" w:rsidP="002B3DAC">
      <w:pPr>
        <w:pStyle w:val="ConcurBodyText"/>
        <w:keepNext/>
        <w:keepLines/>
      </w:pPr>
      <w:r>
        <w:lastRenderedPageBreak/>
        <w:t xml:space="preserve">Users assigned the applicable integration manager role can use the </w:t>
      </w:r>
      <w:r w:rsidRPr="00A861BF">
        <w:rPr>
          <w:b/>
          <w:bCs/>
        </w:rPr>
        <w:t>Monitor Integrations</w:t>
      </w:r>
      <w:r>
        <w:t xml:space="preserve"> page to track and manage the obligation documents for the employee groups to which they have access. </w:t>
      </w:r>
      <w:r w:rsidR="00A760C7">
        <w:t xml:space="preserve">When needed, an Integration Manager can also use the </w:t>
      </w:r>
      <w:r w:rsidR="00A760C7" w:rsidRPr="00213059">
        <w:rPr>
          <w:b/>
          <w:bCs/>
        </w:rPr>
        <w:t>Monitor Integrations</w:t>
      </w:r>
      <w:r w:rsidR="00A760C7">
        <w:t xml:space="preserve"> page to assist with resolving funding or administrative issues.</w:t>
      </w:r>
    </w:p>
    <w:p w14:paraId="562FCA50" w14:textId="7F6A347F" w:rsidR="002B3DAC" w:rsidRDefault="00000000" w:rsidP="002B3DAC">
      <w:pPr>
        <w:pStyle w:val="ConcurBodyText"/>
      </w:pPr>
      <w:r>
        <w:rPr>
          <w:noProof/>
        </w:rPr>
        <w:pict w14:anchorId="47CAC105">
          <v:shape id="_x0000_i1035" type="#_x0000_t75" style="width:6in;height:208.5pt;visibility:visible;mso-wrap-style:square">
            <v:imagedata r:id="rId29" o:title=""/>
          </v:shape>
        </w:pict>
      </w:r>
    </w:p>
    <w:p w14:paraId="68E8E6CC" w14:textId="1346BE11" w:rsidR="00FD67E8" w:rsidRDefault="00D316AC" w:rsidP="00076500">
      <w:pPr>
        <w:pStyle w:val="Heading2"/>
      </w:pPr>
      <w:bookmarkStart w:id="182" w:name="_Toc164338974"/>
      <w:r>
        <w:t xml:space="preserve">Integration Manager </w:t>
      </w:r>
      <w:r w:rsidR="00FD67E8">
        <w:t>Roles</w:t>
      </w:r>
      <w:bookmarkEnd w:id="182"/>
    </w:p>
    <w:p w14:paraId="49EB15D2" w14:textId="694E574D" w:rsidR="00FD67E8" w:rsidRDefault="0096790B" w:rsidP="00FD67E8">
      <w:pPr>
        <w:pStyle w:val="ConcurBodyText"/>
      </w:pPr>
      <w:r>
        <w:t xml:space="preserve">The </w:t>
      </w:r>
      <w:r w:rsidR="00DC388B">
        <w:t>Funds and Grants Integration with Concur Solutions</w:t>
      </w:r>
      <w:r>
        <w:t xml:space="preserve"> </w:t>
      </w:r>
      <w:r w:rsidR="004D56FA">
        <w:t xml:space="preserve">uses </w:t>
      </w:r>
      <w:r w:rsidR="00FD67E8">
        <w:t xml:space="preserve">Integration Manager roles </w:t>
      </w:r>
      <w:r>
        <w:t xml:space="preserve">that </w:t>
      </w:r>
      <w:r w:rsidR="00FD67E8">
        <w:t xml:space="preserve">govern the </w:t>
      </w:r>
      <w:r w:rsidR="00FD67E8" w:rsidRPr="00076500">
        <w:rPr>
          <w:b/>
          <w:bCs/>
        </w:rPr>
        <w:t>Monitor Integrations</w:t>
      </w:r>
      <w:r w:rsidR="00FD67E8">
        <w:t xml:space="preserve"> </w:t>
      </w:r>
      <w:r w:rsidR="002466A5">
        <w:t>page</w:t>
      </w:r>
      <w:r w:rsidR="00FD67E8">
        <w:t xml:space="preserve">. </w:t>
      </w:r>
    </w:p>
    <w:p w14:paraId="5AB100D7" w14:textId="0CBB561E" w:rsidR="00FD67E8" w:rsidRDefault="00FD67E8" w:rsidP="00FD67E8">
      <w:pPr>
        <w:pStyle w:val="ConcurBodyText"/>
        <w:numPr>
          <w:ilvl w:val="0"/>
          <w:numId w:val="41"/>
        </w:numPr>
      </w:pPr>
      <w:r w:rsidRPr="00DF1A66">
        <w:rPr>
          <w:b/>
          <w:bCs/>
        </w:rPr>
        <w:t>Integration Manager View Only</w:t>
      </w:r>
      <w:r>
        <w:t xml:space="preserve"> grants access to the </w:t>
      </w:r>
      <w:r w:rsidRPr="00076500">
        <w:rPr>
          <w:b/>
          <w:bCs/>
        </w:rPr>
        <w:t>Monitor Integrations</w:t>
      </w:r>
      <w:r>
        <w:t xml:space="preserve"> page and the ability to browse and search </w:t>
      </w:r>
      <w:r w:rsidR="00DC388B">
        <w:t xml:space="preserve">obligation </w:t>
      </w:r>
      <w:r>
        <w:t>documents, but they may not take any actions.</w:t>
      </w:r>
    </w:p>
    <w:p w14:paraId="537A12FE" w14:textId="2F0FC33E" w:rsidR="00FD67E8" w:rsidRDefault="00FD67E8" w:rsidP="00FD67E8">
      <w:pPr>
        <w:pStyle w:val="ConcurBodyText"/>
        <w:numPr>
          <w:ilvl w:val="0"/>
          <w:numId w:val="41"/>
        </w:numPr>
      </w:pPr>
      <w:r>
        <w:rPr>
          <w:b/>
          <w:bCs/>
        </w:rPr>
        <w:t>Integration Manager</w:t>
      </w:r>
      <w:r>
        <w:t xml:space="preserve"> grants access to the </w:t>
      </w:r>
      <w:r w:rsidRPr="00076500">
        <w:rPr>
          <w:b/>
          <w:bCs/>
        </w:rPr>
        <w:t>Monitor Integrations</w:t>
      </w:r>
      <w:r>
        <w:t xml:space="preserve"> page, the ability to browse and search </w:t>
      </w:r>
      <w:r w:rsidR="00DC388B">
        <w:t xml:space="preserve">obligation </w:t>
      </w:r>
      <w:r>
        <w:t xml:space="preserve">documents, and permission to </w:t>
      </w:r>
      <w:r w:rsidRPr="00DF1A66">
        <w:rPr>
          <w:b/>
          <w:bCs/>
        </w:rPr>
        <w:t>Retry</w:t>
      </w:r>
      <w:r>
        <w:t xml:space="preserve"> or </w:t>
      </w:r>
      <w:r w:rsidRPr="00DF1A66">
        <w:rPr>
          <w:b/>
          <w:bCs/>
        </w:rPr>
        <w:t>Send Back</w:t>
      </w:r>
      <w:r>
        <w:t xml:space="preserve"> </w:t>
      </w:r>
      <w:r w:rsidR="00DC388B">
        <w:t xml:space="preserve">obligation </w:t>
      </w:r>
      <w:r>
        <w:t>documents.</w:t>
      </w:r>
    </w:p>
    <w:p w14:paraId="0D3780C7" w14:textId="7E51608F" w:rsidR="00FD67E8" w:rsidRDefault="00FD67E8" w:rsidP="00FD67E8">
      <w:pPr>
        <w:pStyle w:val="ConcurBodyText"/>
        <w:numPr>
          <w:ilvl w:val="0"/>
          <w:numId w:val="41"/>
        </w:numPr>
      </w:pPr>
      <w:r>
        <w:rPr>
          <w:b/>
          <w:bCs/>
        </w:rPr>
        <w:t xml:space="preserve">Integration Manager Advanced </w:t>
      </w:r>
      <w:r>
        <w:t xml:space="preserve">grants access to the </w:t>
      </w:r>
      <w:r w:rsidRPr="00076500">
        <w:rPr>
          <w:b/>
          <w:bCs/>
        </w:rPr>
        <w:t>Monitor Integrations</w:t>
      </w:r>
      <w:r>
        <w:t xml:space="preserve"> page and the ability to browse and search </w:t>
      </w:r>
      <w:r w:rsidR="00DC388B">
        <w:t xml:space="preserve">obligation </w:t>
      </w:r>
      <w:r>
        <w:t xml:space="preserve">documents, and permission to </w:t>
      </w:r>
      <w:r w:rsidRPr="00DF1A66">
        <w:rPr>
          <w:b/>
          <w:bCs/>
        </w:rPr>
        <w:t>Retry</w:t>
      </w:r>
      <w:r>
        <w:t xml:space="preserve">, </w:t>
      </w:r>
      <w:r w:rsidRPr="00DF1A66">
        <w:rPr>
          <w:b/>
          <w:bCs/>
        </w:rPr>
        <w:t>Send Back</w:t>
      </w:r>
      <w:r>
        <w:t xml:space="preserve">, or </w:t>
      </w:r>
      <w:r w:rsidRPr="00DF1A66">
        <w:rPr>
          <w:b/>
          <w:bCs/>
        </w:rPr>
        <w:t>Bypass</w:t>
      </w:r>
      <w:r>
        <w:t xml:space="preserve"> </w:t>
      </w:r>
      <w:r w:rsidR="00DC388B">
        <w:t xml:space="preserve">obligation </w:t>
      </w:r>
      <w:r>
        <w:t>documents.</w:t>
      </w:r>
    </w:p>
    <w:p w14:paraId="3B82D8EC" w14:textId="32B26DEF" w:rsidR="00FB0805" w:rsidRDefault="00FB0805" w:rsidP="00076500">
      <w:pPr>
        <w:pStyle w:val="ConcurMoreInfoIndent"/>
      </w:pPr>
      <w:r>
        <w:t xml:space="preserve">For more information, refer to the </w:t>
      </w:r>
      <w:r w:rsidR="0067543F" w:rsidRPr="00076500">
        <w:rPr>
          <w:i/>
          <w:iCs/>
        </w:rPr>
        <w:t>Managing Obligation Document Integrations</w:t>
      </w:r>
      <w:r w:rsidR="0067543F">
        <w:t xml:space="preserve"> section of this guide.</w:t>
      </w:r>
    </w:p>
    <w:p w14:paraId="7422BD10" w14:textId="68CD5678" w:rsidR="009E1F7C" w:rsidRDefault="00EC698A" w:rsidP="00076500">
      <w:pPr>
        <w:pStyle w:val="Heading2"/>
      </w:pPr>
      <w:bookmarkStart w:id="183" w:name="_Toc147744897"/>
      <w:bookmarkStart w:id="184" w:name="_Toc147767856"/>
      <w:bookmarkStart w:id="185" w:name="_Toc147768001"/>
      <w:bookmarkStart w:id="186" w:name="_Toc147768147"/>
      <w:bookmarkStart w:id="187" w:name="_Toc147768291"/>
      <w:bookmarkStart w:id="188" w:name="_Toc147768437"/>
      <w:bookmarkStart w:id="189" w:name="_Toc147768584"/>
      <w:bookmarkStart w:id="190" w:name="_Toc147768731"/>
      <w:bookmarkStart w:id="191" w:name="_Toc147768877"/>
      <w:bookmarkStart w:id="192" w:name="_Toc147826119"/>
      <w:bookmarkStart w:id="193" w:name="_Toc147826507"/>
      <w:bookmarkStart w:id="194" w:name="_Toc147835622"/>
      <w:bookmarkStart w:id="195" w:name="_Toc147835867"/>
      <w:bookmarkStart w:id="196" w:name="_Toc147836069"/>
      <w:bookmarkStart w:id="197" w:name="_Toc147836635"/>
      <w:bookmarkStart w:id="198" w:name="_Toc147744898"/>
      <w:bookmarkStart w:id="199" w:name="_Toc147767857"/>
      <w:bookmarkStart w:id="200" w:name="_Toc147768002"/>
      <w:bookmarkStart w:id="201" w:name="_Toc147768148"/>
      <w:bookmarkStart w:id="202" w:name="_Toc147768292"/>
      <w:bookmarkStart w:id="203" w:name="_Toc147768438"/>
      <w:bookmarkStart w:id="204" w:name="_Toc147768585"/>
      <w:bookmarkStart w:id="205" w:name="_Toc147768732"/>
      <w:bookmarkStart w:id="206" w:name="_Toc147768878"/>
      <w:bookmarkStart w:id="207" w:name="_Toc147826120"/>
      <w:bookmarkStart w:id="208" w:name="_Toc147826508"/>
      <w:bookmarkStart w:id="209" w:name="_Toc147835623"/>
      <w:bookmarkStart w:id="210" w:name="_Toc147835868"/>
      <w:bookmarkStart w:id="211" w:name="_Toc147836070"/>
      <w:bookmarkStart w:id="212" w:name="_Toc147836636"/>
      <w:bookmarkStart w:id="213" w:name="_Toc147744899"/>
      <w:bookmarkStart w:id="214" w:name="_Toc147767858"/>
      <w:bookmarkStart w:id="215" w:name="_Toc147768003"/>
      <w:bookmarkStart w:id="216" w:name="_Toc147768149"/>
      <w:bookmarkStart w:id="217" w:name="_Toc147768293"/>
      <w:bookmarkStart w:id="218" w:name="_Toc147768439"/>
      <w:bookmarkStart w:id="219" w:name="_Toc147768586"/>
      <w:bookmarkStart w:id="220" w:name="_Toc147768733"/>
      <w:bookmarkStart w:id="221" w:name="_Toc147768879"/>
      <w:bookmarkStart w:id="222" w:name="_Toc147826121"/>
      <w:bookmarkStart w:id="223" w:name="_Toc147826509"/>
      <w:bookmarkStart w:id="224" w:name="_Toc147835624"/>
      <w:bookmarkStart w:id="225" w:name="_Toc147835869"/>
      <w:bookmarkStart w:id="226" w:name="_Toc147836071"/>
      <w:bookmarkStart w:id="227" w:name="_Toc147836637"/>
      <w:bookmarkStart w:id="228" w:name="_Toc147744900"/>
      <w:bookmarkStart w:id="229" w:name="_Toc147767859"/>
      <w:bookmarkStart w:id="230" w:name="_Toc147768004"/>
      <w:bookmarkStart w:id="231" w:name="_Toc147768150"/>
      <w:bookmarkStart w:id="232" w:name="_Toc147768294"/>
      <w:bookmarkStart w:id="233" w:name="_Toc147768440"/>
      <w:bookmarkStart w:id="234" w:name="_Toc147768587"/>
      <w:bookmarkStart w:id="235" w:name="_Toc147768734"/>
      <w:bookmarkStart w:id="236" w:name="_Toc147768880"/>
      <w:bookmarkStart w:id="237" w:name="_Toc147826122"/>
      <w:bookmarkStart w:id="238" w:name="_Toc147826510"/>
      <w:bookmarkStart w:id="239" w:name="_Toc147835625"/>
      <w:bookmarkStart w:id="240" w:name="_Toc147835870"/>
      <w:bookmarkStart w:id="241" w:name="_Toc147836072"/>
      <w:bookmarkStart w:id="242" w:name="_Toc147836638"/>
      <w:bookmarkStart w:id="243" w:name="_Toc147744901"/>
      <w:bookmarkStart w:id="244" w:name="_Toc147767860"/>
      <w:bookmarkStart w:id="245" w:name="_Toc147768005"/>
      <w:bookmarkStart w:id="246" w:name="_Toc147768151"/>
      <w:bookmarkStart w:id="247" w:name="_Toc147768295"/>
      <w:bookmarkStart w:id="248" w:name="_Toc147768441"/>
      <w:bookmarkStart w:id="249" w:name="_Toc147768588"/>
      <w:bookmarkStart w:id="250" w:name="_Toc147768735"/>
      <w:bookmarkStart w:id="251" w:name="_Toc147768881"/>
      <w:bookmarkStart w:id="252" w:name="_Toc147826123"/>
      <w:bookmarkStart w:id="253" w:name="_Toc147826511"/>
      <w:bookmarkStart w:id="254" w:name="_Toc147835626"/>
      <w:bookmarkStart w:id="255" w:name="_Toc147835871"/>
      <w:bookmarkStart w:id="256" w:name="_Toc147836073"/>
      <w:bookmarkStart w:id="257" w:name="_Toc147836639"/>
      <w:bookmarkStart w:id="258" w:name="_Toc147744902"/>
      <w:bookmarkStart w:id="259" w:name="_Toc147767861"/>
      <w:bookmarkStart w:id="260" w:name="_Toc147768006"/>
      <w:bookmarkStart w:id="261" w:name="_Toc147768152"/>
      <w:bookmarkStart w:id="262" w:name="_Toc147768296"/>
      <w:bookmarkStart w:id="263" w:name="_Toc147768442"/>
      <w:bookmarkStart w:id="264" w:name="_Toc147768589"/>
      <w:bookmarkStart w:id="265" w:name="_Toc147768736"/>
      <w:bookmarkStart w:id="266" w:name="_Toc147768882"/>
      <w:bookmarkStart w:id="267" w:name="_Toc147826124"/>
      <w:bookmarkStart w:id="268" w:name="_Toc147826512"/>
      <w:bookmarkStart w:id="269" w:name="_Toc147835627"/>
      <w:bookmarkStart w:id="270" w:name="_Toc147835872"/>
      <w:bookmarkStart w:id="271" w:name="_Toc147836074"/>
      <w:bookmarkStart w:id="272" w:name="_Toc147836640"/>
      <w:bookmarkStart w:id="273" w:name="_Toc147744903"/>
      <w:bookmarkStart w:id="274" w:name="_Toc147767862"/>
      <w:bookmarkStart w:id="275" w:name="_Toc147768007"/>
      <w:bookmarkStart w:id="276" w:name="_Toc147768153"/>
      <w:bookmarkStart w:id="277" w:name="_Toc147768297"/>
      <w:bookmarkStart w:id="278" w:name="_Toc147768443"/>
      <w:bookmarkStart w:id="279" w:name="_Toc147768590"/>
      <w:bookmarkStart w:id="280" w:name="_Toc147768737"/>
      <w:bookmarkStart w:id="281" w:name="_Toc147768883"/>
      <w:bookmarkStart w:id="282" w:name="_Toc147826125"/>
      <w:bookmarkStart w:id="283" w:name="_Toc147826513"/>
      <w:bookmarkStart w:id="284" w:name="_Toc147835628"/>
      <w:bookmarkStart w:id="285" w:name="_Toc147835873"/>
      <w:bookmarkStart w:id="286" w:name="_Toc147836075"/>
      <w:bookmarkStart w:id="287" w:name="_Toc147836641"/>
      <w:bookmarkStart w:id="288" w:name="_Toc147744904"/>
      <w:bookmarkStart w:id="289" w:name="_Toc147767863"/>
      <w:bookmarkStart w:id="290" w:name="_Toc147768008"/>
      <w:bookmarkStart w:id="291" w:name="_Toc147768154"/>
      <w:bookmarkStart w:id="292" w:name="_Toc147768298"/>
      <w:bookmarkStart w:id="293" w:name="_Toc147768444"/>
      <w:bookmarkStart w:id="294" w:name="_Toc147768591"/>
      <w:bookmarkStart w:id="295" w:name="_Toc147768738"/>
      <w:bookmarkStart w:id="296" w:name="_Toc147768884"/>
      <w:bookmarkStart w:id="297" w:name="_Toc147826126"/>
      <w:bookmarkStart w:id="298" w:name="_Toc147826514"/>
      <w:bookmarkStart w:id="299" w:name="_Toc147835629"/>
      <w:bookmarkStart w:id="300" w:name="_Toc147835874"/>
      <w:bookmarkStart w:id="301" w:name="_Toc147836076"/>
      <w:bookmarkStart w:id="302" w:name="_Toc147836642"/>
      <w:bookmarkStart w:id="303" w:name="_Toc147744905"/>
      <w:bookmarkStart w:id="304" w:name="_Toc147767864"/>
      <w:bookmarkStart w:id="305" w:name="_Toc147768009"/>
      <w:bookmarkStart w:id="306" w:name="_Toc147768155"/>
      <w:bookmarkStart w:id="307" w:name="_Toc147768299"/>
      <w:bookmarkStart w:id="308" w:name="_Toc147768445"/>
      <w:bookmarkStart w:id="309" w:name="_Toc147768592"/>
      <w:bookmarkStart w:id="310" w:name="_Toc147768739"/>
      <w:bookmarkStart w:id="311" w:name="_Toc147768885"/>
      <w:bookmarkStart w:id="312" w:name="_Toc147826127"/>
      <w:bookmarkStart w:id="313" w:name="_Toc147826515"/>
      <w:bookmarkStart w:id="314" w:name="_Toc147835630"/>
      <w:bookmarkStart w:id="315" w:name="_Toc147835875"/>
      <w:bookmarkStart w:id="316" w:name="_Toc147836077"/>
      <w:bookmarkStart w:id="317" w:name="_Toc147836643"/>
      <w:bookmarkStart w:id="318" w:name="_Toc147744906"/>
      <w:bookmarkStart w:id="319" w:name="_Toc147767865"/>
      <w:bookmarkStart w:id="320" w:name="_Toc147768010"/>
      <w:bookmarkStart w:id="321" w:name="_Toc147768156"/>
      <w:bookmarkStart w:id="322" w:name="_Toc147768300"/>
      <w:bookmarkStart w:id="323" w:name="_Toc147768446"/>
      <w:bookmarkStart w:id="324" w:name="_Toc147768593"/>
      <w:bookmarkStart w:id="325" w:name="_Toc147768740"/>
      <w:bookmarkStart w:id="326" w:name="_Toc147768886"/>
      <w:bookmarkStart w:id="327" w:name="_Toc147826128"/>
      <w:bookmarkStart w:id="328" w:name="_Toc147826516"/>
      <w:bookmarkStart w:id="329" w:name="_Toc147835631"/>
      <w:bookmarkStart w:id="330" w:name="_Toc147835876"/>
      <w:bookmarkStart w:id="331" w:name="_Toc147836078"/>
      <w:bookmarkStart w:id="332" w:name="_Toc147836644"/>
      <w:bookmarkStart w:id="333" w:name="_Toc147744907"/>
      <w:bookmarkStart w:id="334" w:name="_Toc147767866"/>
      <w:bookmarkStart w:id="335" w:name="_Toc147768011"/>
      <w:bookmarkStart w:id="336" w:name="_Toc147768157"/>
      <w:bookmarkStart w:id="337" w:name="_Toc147768301"/>
      <w:bookmarkStart w:id="338" w:name="_Toc147768447"/>
      <w:bookmarkStart w:id="339" w:name="_Toc147768594"/>
      <w:bookmarkStart w:id="340" w:name="_Toc147768741"/>
      <w:bookmarkStart w:id="341" w:name="_Toc147768887"/>
      <w:bookmarkStart w:id="342" w:name="_Toc147826129"/>
      <w:bookmarkStart w:id="343" w:name="_Toc147826517"/>
      <w:bookmarkStart w:id="344" w:name="_Toc147835632"/>
      <w:bookmarkStart w:id="345" w:name="_Toc147835877"/>
      <w:bookmarkStart w:id="346" w:name="_Toc147836079"/>
      <w:bookmarkStart w:id="347" w:name="_Toc147836645"/>
      <w:bookmarkStart w:id="348" w:name="_Toc147744908"/>
      <w:bookmarkStart w:id="349" w:name="_Toc147767867"/>
      <w:bookmarkStart w:id="350" w:name="_Toc147768012"/>
      <w:bookmarkStart w:id="351" w:name="_Toc147768158"/>
      <w:bookmarkStart w:id="352" w:name="_Toc147768302"/>
      <w:bookmarkStart w:id="353" w:name="_Toc147768448"/>
      <w:bookmarkStart w:id="354" w:name="_Toc147768595"/>
      <w:bookmarkStart w:id="355" w:name="_Toc147768742"/>
      <w:bookmarkStart w:id="356" w:name="_Toc147768888"/>
      <w:bookmarkStart w:id="357" w:name="_Toc147826130"/>
      <w:bookmarkStart w:id="358" w:name="_Toc147826518"/>
      <w:bookmarkStart w:id="359" w:name="_Toc147835633"/>
      <w:bookmarkStart w:id="360" w:name="_Toc147835878"/>
      <w:bookmarkStart w:id="361" w:name="_Toc147836080"/>
      <w:bookmarkStart w:id="362" w:name="_Toc147836646"/>
      <w:bookmarkStart w:id="363" w:name="_Toc147744909"/>
      <w:bookmarkStart w:id="364" w:name="_Toc147767868"/>
      <w:bookmarkStart w:id="365" w:name="_Toc147768013"/>
      <w:bookmarkStart w:id="366" w:name="_Toc147768159"/>
      <w:bookmarkStart w:id="367" w:name="_Toc147768303"/>
      <w:bookmarkStart w:id="368" w:name="_Toc147768449"/>
      <w:bookmarkStart w:id="369" w:name="_Toc147768596"/>
      <w:bookmarkStart w:id="370" w:name="_Toc147768743"/>
      <w:bookmarkStart w:id="371" w:name="_Toc147768889"/>
      <w:bookmarkStart w:id="372" w:name="_Toc147826131"/>
      <w:bookmarkStart w:id="373" w:name="_Toc147826519"/>
      <w:bookmarkStart w:id="374" w:name="_Toc147835634"/>
      <w:bookmarkStart w:id="375" w:name="_Toc147835879"/>
      <w:bookmarkStart w:id="376" w:name="_Toc147836081"/>
      <w:bookmarkStart w:id="377" w:name="_Toc147836647"/>
      <w:bookmarkStart w:id="378" w:name="_Toc147744910"/>
      <w:bookmarkStart w:id="379" w:name="_Toc147767869"/>
      <w:bookmarkStart w:id="380" w:name="_Toc147768014"/>
      <w:bookmarkStart w:id="381" w:name="_Toc147768160"/>
      <w:bookmarkStart w:id="382" w:name="_Toc147768304"/>
      <w:bookmarkStart w:id="383" w:name="_Toc147768450"/>
      <w:bookmarkStart w:id="384" w:name="_Toc147768597"/>
      <w:bookmarkStart w:id="385" w:name="_Toc147768744"/>
      <w:bookmarkStart w:id="386" w:name="_Toc147768890"/>
      <w:bookmarkStart w:id="387" w:name="_Toc147826132"/>
      <w:bookmarkStart w:id="388" w:name="_Toc147826520"/>
      <w:bookmarkStart w:id="389" w:name="_Toc147835635"/>
      <w:bookmarkStart w:id="390" w:name="_Toc147835880"/>
      <w:bookmarkStart w:id="391" w:name="_Toc147836082"/>
      <w:bookmarkStart w:id="392" w:name="_Toc147836648"/>
      <w:bookmarkStart w:id="393" w:name="_Toc147744911"/>
      <w:bookmarkStart w:id="394" w:name="_Toc147767870"/>
      <w:bookmarkStart w:id="395" w:name="_Toc147768015"/>
      <w:bookmarkStart w:id="396" w:name="_Toc147768161"/>
      <w:bookmarkStart w:id="397" w:name="_Toc147768305"/>
      <w:bookmarkStart w:id="398" w:name="_Toc147768451"/>
      <w:bookmarkStart w:id="399" w:name="_Toc147768598"/>
      <w:bookmarkStart w:id="400" w:name="_Toc147768745"/>
      <w:bookmarkStart w:id="401" w:name="_Toc147768891"/>
      <w:bookmarkStart w:id="402" w:name="_Toc147826133"/>
      <w:bookmarkStart w:id="403" w:name="_Toc147826521"/>
      <w:bookmarkStart w:id="404" w:name="_Toc147835636"/>
      <w:bookmarkStart w:id="405" w:name="_Toc147835881"/>
      <w:bookmarkStart w:id="406" w:name="_Toc147836083"/>
      <w:bookmarkStart w:id="407" w:name="_Toc147836649"/>
      <w:bookmarkStart w:id="408" w:name="_Toc147744912"/>
      <w:bookmarkStart w:id="409" w:name="_Toc147767871"/>
      <w:bookmarkStart w:id="410" w:name="_Toc147768016"/>
      <w:bookmarkStart w:id="411" w:name="_Toc147768162"/>
      <w:bookmarkStart w:id="412" w:name="_Toc147768306"/>
      <w:bookmarkStart w:id="413" w:name="_Toc147768452"/>
      <w:bookmarkStart w:id="414" w:name="_Toc147768599"/>
      <w:bookmarkStart w:id="415" w:name="_Toc147768746"/>
      <w:bookmarkStart w:id="416" w:name="_Toc147768892"/>
      <w:bookmarkStart w:id="417" w:name="_Toc147826134"/>
      <w:bookmarkStart w:id="418" w:name="_Toc147826522"/>
      <w:bookmarkStart w:id="419" w:name="_Toc147835637"/>
      <w:bookmarkStart w:id="420" w:name="_Toc147835882"/>
      <w:bookmarkStart w:id="421" w:name="_Toc147836084"/>
      <w:bookmarkStart w:id="422" w:name="_Toc147836650"/>
      <w:bookmarkStart w:id="423" w:name="_Toc147744913"/>
      <w:bookmarkStart w:id="424" w:name="_Toc147767872"/>
      <w:bookmarkStart w:id="425" w:name="_Toc147768017"/>
      <w:bookmarkStart w:id="426" w:name="_Toc147768163"/>
      <w:bookmarkStart w:id="427" w:name="_Toc147768307"/>
      <w:bookmarkStart w:id="428" w:name="_Toc147768453"/>
      <w:bookmarkStart w:id="429" w:name="_Toc147768600"/>
      <w:bookmarkStart w:id="430" w:name="_Toc147768747"/>
      <w:bookmarkStart w:id="431" w:name="_Toc147768893"/>
      <w:bookmarkStart w:id="432" w:name="_Toc147826135"/>
      <w:bookmarkStart w:id="433" w:name="_Toc147826523"/>
      <w:bookmarkStart w:id="434" w:name="_Toc147835638"/>
      <w:bookmarkStart w:id="435" w:name="_Toc147835883"/>
      <w:bookmarkStart w:id="436" w:name="_Toc147836085"/>
      <w:bookmarkStart w:id="437" w:name="_Toc147836651"/>
      <w:bookmarkStart w:id="438" w:name="_Toc147744914"/>
      <w:bookmarkStart w:id="439" w:name="_Toc147767873"/>
      <w:bookmarkStart w:id="440" w:name="_Toc147768018"/>
      <w:bookmarkStart w:id="441" w:name="_Toc147768164"/>
      <w:bookmarkStart w:id="442" w:name="_Toc147768308"/>
      <w:bookmarkStart w:id="443" w:name="_Toc147768454"/>
      <w:bookmarkStart w:id="444" w:name="_Toc147768601"/>
      <w:bookmarkStart w:id="445" w:name="_Toc147768748"/>
      <w:bookmarkStart w:id="446" w:name="_Toc147768894"/>
      <w:bookmarkStart w:id="447" w:name="_Toc147826136"/>
      <w:bookmarkStart w:id="448" w:name="_Toc147826524"/>
      <w:bookmarkStart w:id="449" w:name="_Toc147835639"/>
      <w:bookmarkStart w:id="450" w:name="_Toc147835884"/>
      <w:bookmarkStart w:id="451" w:name="_Toc147836086"/>
      <w:bookmarkStart w:id="452" w:name="_Toc147836652"/>
      <w:bookmarkStart w:id="453" w:name="_Toc147744915"/>
      <w:bookmarkStart w:id="454" w:name="_Toc147767874"/>
      <w:bookmarkStart w:id="455" w:name="_Toc147768019"/>
      <w:bookmarkStart w:id="456" w:name="_Toc147768165"/>
      <w:bookmarkStart w:id="457" w:name="_Toc147768309"/>
      <w:bookmarkStart w:id="458" w:name="_Toc147768455"/>
      <w:bookmarkStart w:id="459" w:name="_Toc147768602"/>
      <w:bookmarkStart w:id="460" w:name="_Toc147768749"/>
      <w:bookmarkStart w:id="461" w:name="_Toc147768895"/>
      <w:bookmarkStart w:id="462" w:name="_Toc147826137"/>
      <w:bookmarkStart w:id="463" w:name="_Toc147826525"/>
      <w:bookmarkStart w:id="464" w:name="_Toc147835640"/>
      <w:bookmarkStart w:id="465" w:name="_Toc147835885"/>
      <w:bookmarkStart w:id="466" w:name="_Toc147836087"/>
      <w:bookmarkStart w:id="467" w:name="_Toc147836653"/>
      <w:bookmarkStart w:id="468" w:name="_Toc147744916"/>
      <w:bookmarkStart w:id="469" w:name="_Toc147767875"/>
      <w:bookmarkStart w:id="470" w:name="_Toc147768020"/>
      <w:bookmarkStart w:id="471" w:name="_Toc147768166"/>
      <w:bookmarkStart w:id="472" w:name="_Toc147768310"/>
      <w:bookmarkStart w:id="473" w:name="_Toc147768456"/>
      <w:bookmarkStart w:id="474" w:name="_Toc147768603"/>
      <w:bookmarkStart w:id="475" w:name="_Toc147768750"/>
      <w:bookmarkStart w:id="476" w:name="_Toc147768896"/>
      <w:bookmarkStart w:id="477" w:name="_Toc147826138"/>
      <w:bookmarkStart w:id="478" w:name="_Toc147826526"/>
      <w:bookmarkStart w:id="479" w:name="_Toc147835641"/>
      <w:bookmarkStart w:id="480" w:name="_Toc147835886"/>
      <w:bookmarkStart w:id="481" w:name="_Toc147836088"/>
      <w:bookmarkStart w:id="482" w:name="_Toc147836654"/>
      <w:bookmarkStart w:id="483" w:name="_Toc147744917"/>
      <w:bookmarkStart w:id="484" w:name="_Toc147767876"/>
      <w:bookmarkStart w:id="485" w:name="_Toc147768021"/>
      <w:bookmarkStart w:id="486" w:name="_Toc147768167"/>
      <w:bookmarkStart w:id="487" w:name="_Toc147768311"/>
      <w:bookmarkStart w:id="488" w:name="_Toc147768457"/>
      <w:bookmarkStart w:id="489" w:name="_Toc147768604"/>
      <w:bookmarkStart w:id="490" w:name="_Toc147768751"/>
      <w:bookmarkStart w:id="491" w:name="_Toc147768897"/>
      <w:bookmarkStart w:id="492" w:name="_Toc147826139"/>
      <w:bookmarkStart w:id="493" w:name="_Toc147826527"/>
      <w:bookmarkStart w:id="494" w:name="_Toc147835642"/>
      <w:bookmarkStart w:id="495" w:name="_Toc147835887"/>
      <w:bookmarkStart w:id="496" w:name="_Toc147836089"/>
      <w:bookmarkStart w:id="497" w:name="_Toc147836655"/>
      <w:bookmarkStart w:id="498" w:name="_Toc147744918"/>
      <w:bookmarkStart w:id="499" w:name="_Toc147767877"/>
      <w:bookmarkStart w:id="500" w:name="_Toc147768022"/>
      <w:bookmarkStart w:id="501" w:name="_Toc147768168"/>
      <w:bookmarkStart w:id="502" w:name="_Toc147768312"/>
      <w:bookmarkStart w:id="503" w:name="_Toc147768458"/>
      <w:bookmarkStart w:id="504" w:name="_Toc147768605"/>
      <w:bookmarkStart w:id="505" w:name="_Toc147768752"/>
      <w:bookmarkStart w:id="506" w:name="_Toc147768898"/>
      <w:bookmarkStart w:id="507" w:name="_Toc147826140"/>
      <w:bookmarkStart w:id="508" w:name="_Toc147826528"/>
      <w:bookmarkStart w:id="509" w:name="_Toc147835643"/>
      <w:bookmarkStart w:id="510" w:name="_Toc147835888"/>
      <w:bookmarkStart w:id="511" w:name="_Toc147836090"/>
      <w:bookmarkStart w:id="512" w:name="_Toc147836656"/>
      <w:bookmarkStart w:id="513" w:name="_Toc147744919"/>
      <w:bookmarkStart w:id="514" w:name="_Toc147767878"/>
      <w:bookmarkStart w:id="515" w:name="_Toc147768023"/>
      <w:bookmarkStart w:id="516" w:name="_Toc147768169"/>
      <w:bookmarkStart w:id="517" w:name="_Toc147768313"/>
      <w:bookmarkStart w:id="518" w:name="_Toc147768459"/>
      <w:bookmarkStart w:id="519" w:name="_Toc147768606"/>
      <w:bookmarkStart w:id="520" w:name="_Toc147768753"/>
      <w:bookmarkStart w:id="521" w:name="_Toc147768899"/>
      <w:bookmarkStart w:id="522" w:name="_Toc147826141"/>
      <w:bookmarkStart w:id="523" w:name="_Toc147826529"/>
      <w:bookmarkStart w:id="524" w:name="_Toc147835644"/>
      <w:bookmarkStart w:id="525" w:name="_Toc147835889"/>
      <w:bookmarkStart w:id="526" w:name="_Toc147836091"/>
      <w:bookmarkStart w:id="527" w:name="_Toc147836657"/>
      <w:bookmarkStart w:id="528" w:name="_Toc147744920"/>
      <w:bookmarkStart w:id="529" w:name="_Toc147767879"/>
      <w:bookmarkStart w:id="530" w:name="_Toc147768024"/>
      <w:bookmarkStart w:id="531" w:name="_Toc147768170"/>
      <w:bookmarkStart w:id="532" w:name="_Toc147768314"/>
      <w:bookmarkStart w:id="533" w:name="_Toc147768460"/>
      <w:bookmarkStart w:id="534" w:name="_Toc147768607"/>
      <w:bookmarkStart w:id="535" w:name="_Toc147768754"/>
      <w:bookmarkStart w:id="536" w:name="_Toc147768900"/>
      <w:bookmarkStart w:id="537" w:name="_Toc147826142"/>
      <w:bookmarkStart w:id="538" w:name="_Toc147826530"/>
      <w:bookmarkStart w:id="539" w:name="_Toc147835645"/>
      <w:bookmarkStart w:id="540" w:name="_Toc147835890"/>
      <w:bookmarkStart w:id="541" w:name="_Toc147836092"/>
      <w:bookmarkStart w:id="542" w:name="_Toc147836658"/>
      <w:bookmarkStart w:id="543" w:name="_Toc147744921"/>
      <w:bookmarkStart w:id="544" w:name="_Toc147767880"/>
      <w:bookmarkStart w:id="545" w:name="_Toc147768025"/>
      <w:bookmarkStart w:id="546" w:name="_Toc147768171"/>
      <w:bookmarkStart w:id="547" w:name="_Toc147768315"/>
      <w:bookmarkStart w:id="548" w:name="_Toc147768461"/>
      <w:bookmarkStart w:id="549" w:name="_Toc147768608"/>
      <w:bookmarkStart w:id="550" w:name="_Toc147768755"/>
      <w:bookmarkStart w:id="551" w:name="_Toc147768901"/>
      <w:bookmarkStart w:id="552" w:name="_Toc147826143"/>
      <w:bookmarkStart w:id="553" w:name="_Toc147826531"/>
      <w:bookmarkStart w:id="554" w:name="_Toc147835646"/>
      <w:bookmarkStart w:id="555" w:name="_Toc147835891"/>
      <w:bookmarkStart w:id="556" w:name="_Toc147836093"/>
      <w:bookmarkStart w:id="557" w:name="_Toc147836659"/>
      <w:bookmarkStart w:id="558" w:name="_Toc147744922"/>
      <w:bookmarkStart w:id="559" w:name="_Toc147767881"/>
      <w:bookmarkStart w:id="560" w:name="_Toc147768026"/>
      <w:bookmarkStart w:id="561" w:name="_Toc147768172"/>
      <w:bookmarkStart w:id="562" w:name="_Toc147768316"/>
      <w:bookmarkStart w:id="563" w:name="_Toc147768462"/>
      <w:bookmarkStart w:id="564" w:name="_Toc147768609"/>
      <w:bookmarkStart w:id="565" w:name="_Toc147768756"/>
      <w:bookmarkStart w:id="566" w:name="_Toc147768902"/>
      <w:bookmarkStart w:id="567" w:name="_Toc147826144"/>
      <w:bookmarkStart w:id="568" w:name="_Toc147826532"/>
      <w:bookmarkStart w:id="569" w:name="_Toc147835647"/>
      <w:bookmarkStart w:id="570" w:name="_Toc147835892"/>
      <w:bookmarkStart w:id="571" w:name="_Toc147836094"/>
      <w:bookmarkStart w:id="572" w:name="_Toc147836660"/>
      <w:bookmarkStart w:id="573" w:name="_Toc147744923"/>
      <w:bookmarkStart w:id="574" w:name="_Toc147767882"/>
      <w:bookmarkStart w:id="575" w:name="_Toc147768027"/>
      <w:bookmarkStart w:id="576" w:name="_Toc147768173"/>
      <w:bookmarkStart w:id="577" w:name="_Toc147768317"/>
      <w:bookmarkStart w:id="578" w:name="_Toc147768463"/>
      <w:bookmarkStart w:id="579" w:name="_Toc147768610"/>
      <w:bookmarkStart w:id="580" w:name="_Toc147768757"/>
      <w:bookmarkStart w:id="581" w:name="_Toc147768903"/>
      <w:bookmarkStart w:id="582" w:name="_Toc147826145"/>
      <w:bookmarkStart w:id="583" w:name="_Toc147826533"/>
      <w:bookmarkStart w:id="584" w:name="_Toc147835648"/>
      <w:bookmarkStart w:id="585" w:name="_Toc147835893"/>
      <w:bookmarkStart w:id="586" w:name="_Toc147836095"/>
      <w:bookmarkStart w:id="587" w:name="_Toc147836661"/>
      <w:bookmarkStart w:id="588" w:name="_Toc147744924"/>
      <w:bookmarkStart w:id="589" w:name="_Toc147767883"/>
      <w:bookmarkStart w:id="590" w:name="_Toc147768028"/>
      <w:bookmarkStart w:id="591" w:name="_Toc147768174"/>
      <w:bookmarkStart w:id="592" w:name="_Toc147768318"/>
      <w:bookmarkStart w:id="593" w:name="_Toc147768464"/>
      <w:bookmarkStart w:id="594" w:name="_Toc147768611"/>
      <w:bookmarkStart w:id="595" w:name="_Toc147768758"/>
      <w:bookmarkStart w:id="596" w:name="_Toc147768904"/>
      <w:bookmarkStart w:id="597" w:name="_Toc147826146"/>
      <w:bookmarkStart w:id="598" w:name="_Toc147826534"/>
      <w:bookmarkStart w:id="599" w:name="_Toc147835649"/>
      <w:bookmarkStart w:id="600" w:name="_Toc147835894"/>
      <w:bookmarkStart w:id="601" w:name="_Toc147836096"/>
      <w:bookmarkStart w:id="602" w:name="_Toc147836662"/>
      <w:bookmarkStart w:id="603" w:name="_Toc147744925"/>
      <w:bookmarkStart w:id="604" w:name="_Toc147767884"/>
      <w:bookmarkStart w:id="605" w:name="_Toc147768029"/>
      <w:bookmarkStart w:id="606" w:name="_Toc147768175"/>
      <w:bookmarkStart w:id="607" w:name="_Toc147768319"/>
      <w:bookmarkStart w:id="608" w:name="_Toc147768465"/>
      <w:bookmarkStart w:id="609" w:name="_Toc147768612"/>
      <w:bookmarkStart w:id="610" w:name="_Toc147768759"/>
      <w:bookmarkStart w:id="611" w:name="_Toc147768905"/>
      <w:bookmarkStart w:id="612" w:name="_Toc147826147"/>
      <w:bookmarkStart w:id="613" w:name="_Toc147826535"/>
      <w:bookmarkStart w:id="614" w:name="_Toc147835650"/>
      <w:bookmarkStart w:id="615" w:name="_Toc147835895"/>
      <w:bookmarkStart w:id="616" w:name="_Toc147836097"/>
      <w:bookmarkStart w:id="617" w:name="_Toc147836663"/>
      <w:bookmarkStart w:id="618" w:name="_Toc147744926"/>
      <w:bookmarkStart w:id="619" w:name="_Toc147767885"/>
      <w:bookmarkStart w:id="620" w:name="_Toc147768030"/>
      <w:bookmarkStart w:id="621" w:name="_Toc147768176"/>
      <w:bookmarkStart w:id="622" w:name="_Toc147768320"/>
      <w:bookmarkStart w:id="623" w:name="_Toc147768466"/>
      <w:bookmarkStart w:id="624" w:name="_Toc147768613"/>
      <w:bookmarkStart w:id="625" w:name="_Toc147768760"/>
      <w:bookmarkStart w:id="626" w:name="_Toc147768906"/>
      <w:bookmarkStart w:id="627" w:name="_Toc147826148"/>
      <w:bookmarkStart w:id="628" w:name="_Toc147826536"/>
      <w:bookmarkStart w:id="629" w:name="_Toc147835651"/>
      <w:bookmarkStart w:id="630" w:name="_Toc147835896"/>
      <w:bookmarkStart w:id="631" w:name="_Toc147836098"/>
      <w:bookmarkStart w:id="632" w:name="_Toc147836664"/>
      <w:bookmarkStart w:id="633" w:name="_Toc147744927"/>
      <w:bookmarkStart w:id="634" w:name="_Toc147767886"/>
      <w:bookmarkStart w:id="635" w:name="_Toc147768031"/>
      <w:bookmarkStart w:id="636" w:name="_Toc147768177"/>
      <w:bookmarkStart w:id="637" w:name="_Toc147768321"/>
      <w:bookmarkStart w:id="638" w:name="_Toc147768467"/>
      <w:bookmarkStart w:id="639" w:name="_Toc147768614"/>
      <w:bookmarkStart w:id="640" w:name="_Toc147768761"/>
      <w:bookmarkStart w:id="641" w:name="_Toc147768907"/>
      <w:bookmarkStart w:id="642" w:name="_Toc147826149"/>
      <w:bookmarkStart w:id="643" w:name="_Toc147826537"/>
      <w:bookmarkStart w:id="644" w:name="_Toc147835652"/>
      <w:bookmarkStart w:id="645" w:name="_Toc147835897"/>
      <w:bookmarkStart w:id="646" w:name="_Toc147836099"/>
      <w:bookmarkStart w:id="647" w:name="_Toc147836665"/>
      <w:bookmarkStart w:id="648" w:name="_Toc147744928"/>
      <w:bookmarkStart w:id="649" w:name="_Toc147767887"/>
      <w:bookmarkStart w:id="650" w:name="_Toc147768032"/>
      <w:bookmarkStart w:id="651" w:name="_Toc147768178"/>
      <w:bookmarkStart w:id="652" w:name="_Toc147768322"/>
      <w:bookmarkStart w:id="653" w:name="_Toc147768468"/>
      <w:bookmarkStart w:id="654" w:name="_Toc147768615"/>
      <w:bookmarkStart w:id="655" w:name="_Toc147768762"/>
      <w:bookmarkStart w:id="656" w:name="_Toc147768908"/>
      <w:bookmarkStart w:id="657" w:name="_Toc147826150"/>
      <w:bookmarkStart w:id="658" w:name="_Toc147826538"/>
      <w:bookmarkStart w:id="659" w:name="_Toc147835653"/>
      <w:bookmarkStart w:id="660" w:name="_Toc147835898"/>
      <w:bookmarkStart w:id="661" w:name="_Toc147836100"/>
      <w:bookmarkStart w:id="662" w:name="_Toc147836666"/>
      <w:bookmarkStart w:id="663" w:name="_Toc147744929"/>
      <w:bookmarkStart w:id="664" w:name="_Toc147767888"/>
      <w:bookmarkStart w:id="665" w:name="_Toc147768033"/>
      <w:bookmarkStart w:id="666" w:name="_Toc147768179"/>
      <w:bookmarkStart w:id="667" w:name="_Toc147768323"/>
      <w:bookmarkStart w:id="668" w:name="_Toc147768469"/>
      <w:bookmarkStart w:id="669" w:name="_Toc147768616"/>
      <w:bookmarkStart w:id="670" w:name="_Toc147768763"/>
      <w:bookmarkStart w:id="671" w:name="_Toc147768909"/>
      <w:bookmarkStart w:id="672" w:name="_Toc147826151"/>
      <w:bookmarkStart w:id="673" w:name="_Toc147826539"/>
      <w:bookmarkStart w:id="674" w:name="_Toc147835654"/>
      <w:bookmarkStart w:id="675" w:name="_Toc147835899"/>
      <w:bookmarkStart w:id="676" w:name="_Toc147836101"/>
      <w:bookmarkStart w:id="677" w:name="_Toc147836667"/>
      <w:bookmarkStart w:id="678" w:name="_Toc147744930"/>
      <w:bookmarkStart w:id="679" w:name="_Toc147767889"/>
      <w:bookmarkStart w:id="680" w:name="_Toc147768034"/>
      <w:bookmarkStart w:id="681" w:name="_Toc147768180"/>
      <w:bookmarkStart w:id="682" w:name="_Toc147768324"/>
      <w:bookmarkStart w:id="683" w:name="_Toc147768470"/>
      <w:bookmarkStart w:id="684" w:name="_Toc147768617"/>
      <w:bookmarkStart w:id="685" w:name="_Toc147768764"/>
      <w:bookmarkStart w:id="686" w:name="_Toc147768910"/>
      <w:bookmarkStart w:id="687" w:name="_Toc147826152"/>
      <w:bookmarkStart w:id="688" w:name="_Toc147826540"/>
      <w:bookmarkStart w:id="689" w:name="_Toc147835655"/>
      <w:bookmarkStart w:id="690" w:name="_Toc147835900"/>
      <w:bookmarkStart w:id="691" w:name="_Toc147836102"/>
      <w:bookmarkStart w:id="692" w:name="_Toc147836668"/>
      <w:bookmarkStart w:id="693" w:name="_Toc147744931"/>
      <w:bookmarkStart w:id="694" w:name="_Toc147767890"/>
      <w:bookmarkStart w:id="695" w:name="_Toc147768035"/>
      <w:bookmarkStart w:id="696" w:name="_Toc147768181"/>
      <w:bookmarkStart w:id="697" w:name="_Toc147768325"/>
      <w:bookmarkStart w:id="698" w:name="_Toc147768471"/>
      <w:bookmarkStart w:id="699" w:name="_Toc147768618"/>
      <w:bookmarkStart w:id="700" w:name="_Toc147768765"/>
      <w:bookmarkStart w:id="701" w:name="_Toc147768911"/>
      <w:bookmarkStart w:id="702" w:name="_Toc147826153"/>
      <w:bookmarkStart w:id="703" w:name="_Toc147826541"/>
      <w:bookmarkStart w:id="704" w:name="_Toc147835656"/>
      <w:bookmarkStart w:id="705" w:name="_Toc147835901"/>
      <w:bookmarkStart w:id="706" w:name="_Toc147836103"/>
      <w:bookmarkStart w:id="707" w:name="_Toc147836669"/>
      <w:bookmarkStart w:id="708" w:name="_Toc147744932"/>
      <w:bookmarkStart w:id="709" w:name="_Toc147767891"/>
      <w:bookmarkStart w:id="710" w:name="_Toc147768036"/>
      <w:bookmarkStart w:id="711" w:name="_Toc147768182"/>
      <w:bookmarkStart w:id="712" w:name="_Toc147768326"/>
      <w:bookmarkStart w:id="713" w:name="_Toc147768472"/>
      <w:bookmarkStart w:id="714" w:name="_Toc147768619"/>
      <w:bookmarkStart w:id="715" w:name="_Toc147768766"/>
      <w:bookmarkStart w:id="716" w:name="_Toc147768912"/>
      <w:bookmarkStart w:id="717" w:name="_Toc147826154"/>
      <w:bookmarkStart w:id="718" w:name="_Toc147826542"/>
      <w:bookmarkStart w:id="719" w:name="_Toc147835657"/>
      <w:bookmarkStart w:id="720" w:name="_Toc147835902"/>
      <w:bookmarkStart w:id="721" w:name="_Toc147836104"/>
      <w:bookmarkStart w:id="722" w:name="_Toc147836670"/>
      <w:bookmarkStart w:id="723" w:name="_Toc147744933"/>
      <w:bookmarkStart w:id="724" w:name="_Toc147767892"/>
      <w:bookmarkStart w:id="725" w:name="_Toc147768037"/>
      <w:bookmarkStart w:id="726" w:name="_Toc147768183"/>
      <w:bookmarkStart w:id="727" w:name="_Toc147768327"/>
      <w:bookmarkStart w:id="728" w:name="_Toc147768473"/>
      <w:bookmarkStart w:id="729" w:name="_Toc147768620"/>
      <w:bookmarkStart w:id="730" w:name="_Toc147768767"/>
      <w:bookmarkStart w:id="731" w:name="_Toc147768913"/>
      <w:bookmarkStart w:id="732" w:name="_Toc147826155"/>
      <w:bookmarkStart w:id="733" w:name="_Toc147826543"/>
      <w:bookmarkStart w:id="734" w:name="_Toc147835658"/>
      <w:bookmarkStart w:id="735" w:name="_Toc147835903"/>
      <w:bookmarkStart w:id="736" w:name="_Toc147836105"/>
      <w:bookmarkStart w:id="737" w:name="_Toc147836671"/>
      <w:bookmarkStart w:id="738" w:name="_Toc147744934"/>
      <w:bookmarkStart w:id="739" w:name="_Toc147767893"/>
      <w:bookmarkStart w:id="740" w:name="_Toc147768038"/>
      <w:bookmarkStart w:id="741" w:name="_Toc147768184"/>
      <w:bookmarkStart w:id="742" w:name="_Toc147768328"/>
      <w:bookmarkStart w:id="743" w:name="_Toc147768474"/>
      <w:bookmarkStart w:id="744" w:name="_Toc147768621"/>
      <w:bookmarkStart w:id="745" w:name="_Toc147768768"/>
      <w:bookmarkStart w:id="746" w:name="_Toc147768914"/>
      <w:bookmarkStart w:id="747" w:name="_Toc147826156"/>
      <w:bookmarkStart w:id="748" w:name="_Toc147826544"/>
      <w:bookmarkStart w:id="749" w:name="_Toc147835659"/>
      <w:bookmarkStart w:id="750" w:name="_Toc147835904"/>
      <w:bookmarkStart w:id="751" w:name="_Toc147836106"/>
      <w:bookmarkStart w:id="752" w:name="_Toc147836672"/>
      <w:bookmarkStart w:id="753" w:name="_Toc147744935"/>
      <w:bookmarkStart w:id="754" w:name="_Toc147767894"/>
      <w:bookmarkStart w:id="755" w:name="_Toc147768039"/>
      <w:bookmarkStart w:id="756" w:name="_Toc147768185"/>
      <w:bookmarkStart w:id="757" w:name="_Toc147768329"/>
      <w:bookmarkStart w:id="758" w:name="_Toc147768475"/>
      <w:bookmarkStart w:id="759" w:name="_Toc147768622"/>
      <w:bookmarkStart w:id="760" w:name="_Toc147768769"/>
      <w:bookmarkStart w:id="761" w:name="_Toc147768915"/>
      <w:bookmarkStart w:id="762" w:name="_Toc147826157"/>
      <w:bookmarkStart w:id="763" w:name="_Toc147826545"/>
      <w:bookmarkStart w:id="764" w:name="_Toc147835660"/>
      <w:bookmarkStart w:id="765" w:name="_Toc147835905"/>
      <w:bookmarkStart w:id="766" w:name="_Toc147836107"/>
      <w:bookmarkStart w:id="767" w:name="_Toc147836673"/>
      <w:bookmarkStart w:id="768" w:name="_Toc147744936"/>
      <w:bookmarkStart w:id="769" w:name="_Toc147767895"/>
      <w:bookmarkStart w:id="770" w:name="_Toc147768040"/>
      <w:bookmarkStart w:id="771" w:name="_Toc147768186"/>
      <w:bookmarkStart w:id="772" w:name="_Toc147768330"/>
      <w:bookmarkStart w:id="773" w:name="_Toc147768476"/>
      <w:bookmarkStart w:id="774" w:name="_Toc147768623"/>
      <w:bookmarkStart w:id="775" w:name="_Toc147768770"/>
      <w:bookmarkStart w:id="776" w:name="_Toc147768916"/>
      <w:bookmarkStart w:id="777" w:name="_Toc147826158"/>
      <w:bookmarkStart w:id="778" w:name="_Toc147826546"/>
      <w:bookmarkStart w:id="779" w:name="_Toc147835661"/>
      <w:bookmarkStart w:id="780" w:name="_Toc147835906"/>
      <w:bookmarkStart w:id="781" w:name="_Toc147836108"/>
      <w:bookmarkStart w:id="782" w:name="_Toc147836674"/>
      <w:bookmarkStart w:id="783" w:name="_Toc164338975"/>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r w:rsidRPr="00076500">
        <w:lastRenderedPageBreak/>
        <w:t>M</w:t>
      </w:r>
      <w:r w:rsidR="00A87A0D">
        <w:t>onitoring the Funds and Grants Integration with Concur Solutions</w:t>
      </w:r>
      <w:bookmarkEnd w:id="783"/>
    </w:p>
    <w:p w14:paraId="454B6D29" w14:textId="6F5ECF9C" w:rsidR="0055408E" w:rsidRDefault="0055408E" w:rsidP="0055408E">
      <w:pPr>
        <w:pStyle w:val="Heading3"/>
      </w:pPr>
      <w:bookmarkStart w:id="784" w:name="_Toc147767897"/>
      <w:bookmarkStart w:id="785" w:name="_Toc147768042"/>
      <w:bookmarkStart w:id="786" w:name="_Toc147768188"/>
      <w:bookmarkStart w:id="787" w:name="_Toc147768332"/>
      <w:bookmarkStart w:id="788" w:name="_Toc147768478"/>
      <w:bookmarkStart w:id="789" w:name="_Toc147768625"/>
      <w:bookmarkStart w:id="790" w:name="_Toc147768772"/>
      <w:bookmarkStart w:id="791" w:name="_Toc147768918"/>
      <w:bookmarkStart w:id="792" w:name="_Toc147826160"/>
      <w:bookmarkStart w:id="793" w:name="_Toc147826548"/>
      <w:bookmarkStart w:id="794" w:name="_Toc147835663"/>
      <w:bookmarkStart w:id="795" w:name="_Toc147835908"/>
      <w:bookmarkStart w:id="796" w:name="_Toc147836110"/>
      <w:bookmarkStart w:id="797" w:name="_Toc147836676"/>
      <w:bookmarkStart w:id="798" w:name="_Toc147767898"/>
      <w:bookmarkStart w:id="799" w:name="_Toc147768043"/>
      <w:bookmarkStart w:id="800" w:name="_Toc147768189"/>
      <w:bookmarkStart w:id="801" w:name="_Toc147768333"/>
      <w:bookmarkStart w:id="802" w:name="_Toc147768479"/>
      <w:bookmarkStart w:id="803" w:name="_Toc147768626"/>
      <w:bookmarkStart w:id="804" w:name="_Toc147768773"/>
      <w:bookmarkStart w:id="805" w:name="_Toc147768919"/>
      <w:bookmarkStart w:id="806" w:name="_Toc147826161"/>
      <w:bookmarkStart w:id="807" w:name="_Toc147826549"/>
      <w:bookmarkStart w:id="808" w:name="_Toc147835664"/>
      <w:bookmarkStart w:id="809" w:name="_Toc147835909"/>
      <w:bookmarkStart w:id="810" w:name="_Toc147836111"/>
      <w:bookmarkStart w:id="811" w:name="_Toc147836677"/>
      <w:bookmarkStart w:id="812" w:name="_Toc147767899"/>
      <w:bookmarkStart w:id="813" w:name="_Toc147768044"/>
      <w:bookmarkStart w:id="814" w:name="_Toc147768190"/>
      <w:bookmarkStart w:id="815" w:name="_Toc147768334"/>
      <w:bookmarkStart w:id="816" w:name="_Toc147768480"/>
      <w:bookmarkStart w:id="817" w:name="_Toc147768627"/>
      <w:bookmarkStart w:id="818" w:name="_Toc147768774"/>
      <w:bookmarkStart w:id="819" w:name="_Toc147768920"/>
      <w:bookmarkStart w:id="820" w:name="_Toc147826162"/>
      <w:bookmarkStart w:id="821" w:name="_Toc147826550"/>
      <w:bookmarkStart w:id="822" w:name="_Toc147835665"/>
      <w:bookmarkStart w:id="823" w:name="_Toc147835910"/>
      <w:bookmarkStart w:id="824" w:name="_Toc147836112"/>
      <w:bookmarkStart w:id="825" w:name="_Toc147836678"/>
      <w:bookmarkStart w:id="826" w:name="_Toc164338976"/>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r>
        <w:t xml:space="preserve">Navigating the </w:t>
      </w:r>
      <w:r w:rsidR="00594315">
        <w:t>Manage Integration Page</w:t>
      </w:r>
      <w:bookmarkEnd w:id="826"/>
    </w:p>
    <w:p w14:paraId="79A784D9" w14:textId="1A87EACF" w:rsidR="0055408E" w:rsidRDefault="00594315" w:rsidP="0055408E">
      <w:pPr>
        <w:pStyle w:val="ConcurBodyText"/>
      </w:pPr>
      <w:r>
        <w:t xml:space="preserve">On the </w:t>
      </w:r>
      <w:r w:rsidRPr="00076500">
        <w:rPr>
          <w:b/>
          <w:bCs/>
        </w:rPr>
        <w:t>M</w:t>
      </w:r>
      <w:r w:rsidR="00DB7EB8" w:rsidRPr="00076500">
        <w:rPr>
          <w:b/>
          <w:bCs/>
        </w:rPr>
        <w:t>anage Integrations</w:t>
      </w:r>
      <w:r w:rsidR="00DB7EB8">
        <w:t xml:space="preserve"> page, there are four views. </w:t>
      </w:r>
      <w:r w:rsidR="00ED02DE">
        <w:t>An Integration Manager</w:t>
      </w:r>
      <w:r w:rsidR="00DB7EB8">
        <w:t xml:space="preserve"> can access the views by clicking one of </w:t>
      </w:r>
      <w:r w:rsidR="00ED02DE">
        <w:t>view cards at the top of the page.</w:t>
      </w:r>
    </w:p>
    <w:p w14:paraId="2AA0798F" w14:textId="7D781955" w:rsidR="0055408E" w:rsidRDefault="00000000" w:rsidP="0055408E">
      <w:pPr>
        <w:pStyle w:val="ConcurBodyText"/>
      </w:pPr>
      <w:r>
        <w:rPr>
          <w:noProof/>
        </w:rPr>
        <w:pict w14:anchorId="01AEE8AB">
          <v:shape id="_x0000_i1036" type="#_x0000_t75" style="width:468.75pt;height:79.5pt">
            <v:imagedata r:id="rId30" o:title="Monitor_Integ_cards"/>
          </v:shape>
        </w:pict>
      </w:r>
    </w:p>
    <w:p w14:paraId="69643F2F" w14:textId="59000738" w:rsidR="0055408E" w:rsidRDefault="00923DBC" w:rsidP="00076500">
      <w:pPr>
        <w:pStyle w:val="ConcurBullet"/>
      </w:pPr>
      <w:r>
        <w:t>Clicking the</w:t>
      </w:r>
      <w:r>
        <w:rPr>
          <w:b/>
          <w:bCs/>
        </w:rPr>
        <w:t xml:space="preserve"> </w:t>
      </w:r>
      <w:r w:rsidR="0055408E" w:rsidRPr="0055408E">
        <w:rPr>
          <w:b/>
          <w:bCs/>
        </w:rPr>
        <w:t>Action Required</w:t>
      </w:r>
      <w:r w:rsidR="0055408E">
        <w:t xml:space="preserve"> card </w:t>
      </w:r>
      <w:r>
        <w:t xml:space="preserve">displays </w:t>
      </w:r>
      <w:r w:rsidR="0055408E">
        <w:t xml:space="preserve">all </w:t>
      </w:r>
      <w:r>
        <w:t xml:space="preserve">obligation </w:t>
      </w:r>
      <w:r w:rsidR="0055408E">
        <w:t xml:space="preserve">documents that must have an action taken by the Integration Manager. </w:t>
      </w:r>
      <w:r w:rsidR="00AA1FE0">
        <w:t>The respo</w:t>
      </w:r>
      <w:r w:rsidR="004B0F10">
        <w:t xml:space="preserve">nse handling configuration determines </w:t>
      </w:r>
      <w:r w:rsidR="007915F6">
        <w:t>when an obligation document is assigned the Action Required status.</w:t>
      </w:r>
      <w:r w:rsidR="0055408E">
        <w:t xml:space="preserve"> </w:t>
      </w:r>
    </w:p>
    <w:p w14:paraId="45D8DEEB" w14:textId="77A12739" w:rsidR="0055408E" w:rsidRDefault="00923DBC" w:rsidP="00076500">
      <w:pPr>
        <w:pStyle w:val="ConcurBullet"/>
      </w:pPr>
      <w:r>
        <w:t xml:space="preserve">Clicking the </w:t>
      </w:r>
      <w:r w:rsidR="0055408E" w:rsidRPr="00C9113B">
        <w:rPr>
          <w:b/>
          <w:bCs/>
        </w:rPr>
        <w:t>Ready</w:t>
      </w:r>
      <w:r w:rsidR="0055408E">
        <w:t xml:space="preserve"> card </w:t>
      </w:r>
      <w:r>
        <w:t xml:space="preserve">displays </w:t>
      </w:r>
      <w:r w:rsidR="0055408E">
        <w:t xml:space="preserve">all </w:t>
      </w:r>
      <w:r>
        <w:t xml:space="preserve">obligation </w:t>
      </w:r>
      <w:r w:rsidR="0055408E">
        <w:t>documents that are ready</w:t>
      </w:r>
      <w:r w:rsidR="00C9113B">
        <w:t xml:space="preserve"> for integration and are waiting to be picked up by SAP at the scheduled interval (typically every 10 minutes). </w:t>
      </w:r>
    </w:p>
    <w:p w14:paraId="2BECA5FA" w14:textId="596D9F7A" w:rsidR="00C9113B" w:rsidRDefault="00923DBC" w:rsidP="00076500">
      <w:pPr>
        <w:pStyle w:val="ConcurBullet"/>
      </w:pPr>
      <w:r>
        <w:t xml:space="preserve">Clicking the </w:t>
      </w:r>
      <w:r w:rsidR="00C9113B" w:rsidRPr="00C9113B">
        <w:rPr>
          <w:b/>
          <w:bCs/>
        </w:rPr>
        <w:t>Reserved and Sent Back</w:t>
      </w:r>
      <w:r w:rsidR="00C9113B">
        <w:t xml:space="preserve"> card </w:t>
      </w:r>
      <w:r>
        <w:t xml:space="preserve">displays </w:t>
      </w:r>
      <w:r w:rsidR="00C9113B">
        <w:t xml:space="preserve">which </w:t>
      </w:r>
      <w:r>
        <w:t xml:space="preserve">obligation </w:t>
      </w:r>
      <w:r w:rsidR="00C9113B">
        <w:t xml:space="preserve">documents have an active Funds </w:t>
      </w:r>
      <w:proofErr w:type="gramStart"/>
      <w:r w:rsidR="00C9113B">
        <w:t>Reservation, but</w:t>
      </w:r>
      <w:proofErr w:type="gramEnd"/>
      <w:r w:rsidR="00C9113B">
        <w:t xml:space="preserve"> are not approved and are awaiting an employee action. </w:t>
      </w:r>
      <w:r>
        <w:t>It is</w:t>
      </w:r>
      <w:r w:rsidR="00C9113B">
        <w:t xml:space="preserve"> important to monitor </w:t>
      </w:r>
      <w:r>
        <w:t>this view to en</w:t>
      </w:r>
      <w:r w:rsidR="00AC190A">
        <w:t>sure</w:t>
      </w:r>
      <w:r w:rsidR="00C9113B">
        <w:t xml:space="preserve"> stale </w:t>
      </w:r>
      <w:r w:rsidR="00AC190A">
        <w:t xml:space="preserve">obligation </w:t>
      </w:r>
      <w:r w:rsidR="00C9113B">
        <w:t xml:space="preserve">documents </w:t>
      </w:r>
      <w:r w:rsidR="00AC190A">
        <w:t xml:space="preserve">do not </w:t>
      </w:r>
      <w:r w:rsidR="00C9113B">
        <w:t xml:space="preserve">continue to hold funds reservations. If a document stays in this state for a long time, </w:t>
      </w:r>
      <w:r w:rsidR="00AC190A">
        <w:t xml:space="preserve">it is </w:t>
      </w:r>
      <w:r w:rsidR="00C9113B">
        <w:t xml:space="preserve">likely the spend is no longer going to occur. </w:t>
      </w:r>
    </w:p>
    <w:p w14:paraId="30A84209" w14:textId="7CA2E5BD" w:rsidR="00C9113B" w:rsidRDefault="00AC190A" w:rsidP="00076500">
      <w:pPr>
        <w:pStyle w:val="ConcurBullet"/>
      </w:pPr>
      <w:r>
        <w:t xml:space="preserve">Clicking the </w:t>
      </w:r>
      <w:r w:rsidR="00C9113B" w:rsidRPr="00C9113B">
        <w:rPr>
          <w:b/>
          <w:bCs/>
        </w:rPr>
        <w:t>Sent Back without Reservation</w:t>
      </w:r>
      <w:r w:rsidR="00C9113B">
        <w:t xml:space="preserve"> card </w:t>
      </w:r>
      <w:r>
        <w:t xml:space="preserve">displays the obligation </w:t>
      </w:r>
      <w:r w:rsidR="00C9113B">
        <w:t>documents that have been through integration but do not have a Funds Reservation associated</w:t>
      </w:r>
      <w:r>
        <w:t xml:space="preserve"> with it</w:t>
      </w:r>
      <w:r w:rsidR="00C9113B">
        <w:t xml:space="preserve">, and </w:t>
      </w:r>
      <w:r>
        <w:t xml:space="preserve">the obligation documents </w:t>
      </w:r>
      <w:r w:rsidR="00C9113B">
        <w:t xml:space="preserve">are awaiting employee action. </w:t>
      </w:r>
    </w:p>
    <w:p w14:paraId="57E92CDC" w14:textId="5DFAF3F1" w:rsidR="00E32A9C" w:rsidRDefault="00E32A9C" w:rsidP="00076500">
      <w:pPr>
        <w:pStyle w:val="Heading3"/>
      </w:pPr>
      <w:bookmarkStart w:id="827" w:name="_Toc164338977"/>
      <w:r>
        <w:t>Searching for Obligation Document</w:t>
      </w:r>
      <w:r w:rsidR="00E83F92">
        <w:t xml:space="preserve"> Integration</w:t>
      </w:r>
      <w:r>
        <w:t>s</w:t>
      </w:r>
      <w:bookmarkEnd w:id="827"/>
    </w:p>
    <w:p w14:paraId="41FA216C" w14:textId="0370D575" w:rsidR="00E90278" w:rsidRDefault="00000000" w:rsidP="0055408E">
      <w:pPr>
        <w:pStyle w:val="ConcurBodyText"/>
      </w:pPr>
      <w:r>
        <w:rPr>
          <w:noProof/>
        </w:rPr>
        <w:pict w14:anchorId="29C2C824">
          <v:shape id="_x0000_i1037" type="#_x0000_t75" style="width:172.5pt;height:50.25pt">
            <v:imagedata r:id="rId31" o:title="Monitor_Integ_search"/>
          </v:shape>
        </w:pict>
      </w:r>
    </w:p>
    <w:p w14:paraId="33E0F105" w14:textId="5DC7DBB8" w:rsidR="00C9113B" w:rsidRDefault="00D2076D" w:rsidP="0055408E">
      <w:pPr>
        <w:pStyle w:val="ConcurBodyText"/>
      </w:pPr>
      <w:r>
        <w:t>Use the</w:t>
      </w:r>
      <w:r w:rsidR="00E90278">
        <w:t xml:space="preserve"> </w:t>
      </w:r>
      <w:r w:rsidR="00E90278" w:rsidRPr="00E90278">
        <w:rPr>
          <w:b/>
          <w:bCs/>
        </w:rPr>
        <w:t>Search</w:t>
      </w:r>
      <w:r w:rsidR="00E90278">
        <w:t xml:space="preserve"> </w:t>
      </w:r>
      <w:r w:rsidR="000A5D6B">
        <w:t>field to</w:t>
      </w:r>
      <w:r w:rsidR="00E90278">
        <w:t xml:space="preserve"> </w:t>
      </w:r>
      <w:r w:rsidR="000A5D6B">
        <w:t>search for</w:t>
      </w:r>
      <w:r w:rsidR="00E83F92">
        <w:t xml:space="preserve"> obligation document integrations</w:t>
      </w:r>
      <w:r w:rsidR="00DA1E2E">
        <w:t xml:space="preserve"> </w:t>
      </w:r>
      <w:r w:rsidR="00E90278">
        <w:t>either</w:t>
      </w:r>
      <w:r w:rsidR="00C9113B">
        <w:t xml:space="preserve"> by </w:t>
      </w:r>
      <w:r w:rsidR="009D3445">
        <w:t>the obligation d</w:t>
      </w:r>
      <w:r w:rsidR="00C9113B">
        <w:t xml:space="preserve">ocument ID or </w:t>
      </w:r>
      <w:r w:rsidR="009D3445">
        <w:t>employee name</w:t>
      </w:r>
      <w:r w:rsidR="00C9113B">
        <w:t xml:space="preserve">. By default, </w:t>
      </w:r>
      <w:r w:rsidR="005A1E7D">
        <w:t xml:space="preserve">a </w:t>
      </w:r>
      <w:r w:rsidR="00C9113B">
        <w:t xml:space="preserve">search </w:t>
      </w:r>
      <w:r w:rsidR="005A1E7D">
        <w:t>is</w:t>
      </w:r>
      <w:r w:rsidR="00AE1385">
        <w:t xml:space="preserve"> limited </w:t>
      </w:r>
      <w:r w:rsidR="00C9113B">
        <w:t xml:space="preserve">to </w:t>
      </w:r>
      <w:r w:rsidR="00AE1385">
        <w:t xml:space="preserve">the obligation </w:t>
      </w:r>
      <w:r w:rsidR="00C9113B">
        <w:t xml:space="preserve">documents </w:t>
      </w:r>
      <w:r w:rsidR="00AE1385">
        <w:t xml:space="preserve">contained in </w:t>
      </w:r>
      <w:r w:rsidR="00C9113B">
        <w:t xml:space="preserve">the selected </w:t>
      </w:r>
      <w:r w:rsidR="00AE1385">
        <w:t>view</w:t>
      </w:r>
      <w:r w:rsidR="00C9113B">
        <w:t xml:space="preserve">. However, </w:t>
      </w:r>
      <w:r w:rsidR="0039672D">
        <w:t xml:space="preserve">the search can be expanded to </w:t>
      </w:r>
      <w:r w:rsidR="00C9113B">
        <w:t xml:space="preserve">search all </w:t>
      </w:r>
      <w:r w:rsidR="00A506A2">
        <w:t xml:space="preserve">obligation document </w:t>
      </w:r>
      <w:r w:rsidR="00C9113B">
        <w:t xml:space="preserve">integrations. </w:t>
      </w:r>
    </w:p>
    <w:p w14:paraId="54DA9C97" w14:textId="07618678" w:rsidR="00E32A9C" w:rsidRDefault="00FE7CC9" w:rsidP="006C3B4D">
      <w:pPr>
        <w:pStyle w:val="Heading3"/>
      </w:pPr>
      <w:bookmarkStart w:id="828" w:name="_Toc164338978"/>
      <w:r>
        <w:lastRenderedPageBreak/>
        <w:t>Viewing Obligation Documents</w:t>
      </w:r>
      <w:bookmarkEnd w:id="828"/>
    </w:p>
    <w:p w14:paraId="05E767E9" w14:textId="310DDFA7" w:rsidR="009C0F01" w:rsidRDefault="00BE35D7" w:rsidP="00AB1CE0">
      <w:pPr>
        <w:pStyle w:val="ConcurBodyText"/>
        <w:keepNext/>
      </w:pPr>
      <w:r>
        <w:t xml:space="preserve">On the </w:t>
      </w:r>
      <w:r w:rsidRPr="00076500">
        <w:rPr>
          <w:b/>
          <w:bCs/>
        </w:rPr>
        <w:t>Manage Integrations</w:t>
      </w:r>
      <w:r>
        <w:t xml:space="preserve"> page, t</w:t>
      </w:r>
      <w:r w:rsidR="001B6228">
        <w:t>he</w:t>
      </w:r>
      <w:r w:rsidR="00F2331D">
        <w:t xml:space="preserve"> list of obligation documents is </w:t>
      </w:r>
      <w:r w:rsidR="00456CD4">
        <w:t>the list of obligation documents for the currently selected view.</w:t>
      </w:r>
      <w:r w:rsidR="008F50FD">
        <w:t xml:space="preserve"> The </w:t>
      </w:r>
      <w:r w:rsidR="00C30E7B">
        <w:t xml:space="preserve">list can be sorted by </w:t>
      </w:r>
      <w:r w:rsidR="008D650D">
        <w:t xml:space="preserve">the </w:t>
      </w:r>
      <w:r w:rsidR="00C30E7B" w:rsidRPr="00076500">
        <w:rPr>
          <w:b/>
          <w:bCs/>
        </w:rPr>
        <w:t>Status Date</w:t>
      </w:r>
      <w:r w:rsidR="00C30E7B">
        <w:t xml:space="preserve">, </w:t>
      </w:r>
      <w:r w:rsidR="00C30E7B" w:rsidRPr="00076500">
        <w:rPr>
          <w:b/>
          <w:bCs/>
        </w:rPr>
        <w:t>Document Type</w:t>
      </w:r>
      <w:r w:rsidR="00C30E7B">
        <w:t xml:space="preserve">, </w:t>
      </w:r>
      <w:r w:rsidR="00C30E7B" w:rsidRPr="00076500">
        <w:rPr>
          <w:b/>
          <w:bCs/>
        </w:rPr>
        <w:t>Document ID</w:t>
      </w:r>
      <w:r w:rsidR="00C30E7B">
        <w:t xml:space="preserve">, or </w:t>
      </w:r>
      <w:r w:rsidR="00C30E7B" w:rsidRPr="00076500">
        <w:rPr>
          <w:b/>
          <w:bCs/>
        </w:rPr>
        <w:t>Employee Name</w:t>
      </w:r>
      <w:r w:rsidR="008D650D">
        <w:t xml:space="preserve"> columns</w:t>
      </w:r>
      <w:r w:rsidR="00C30E7B">
        <w:t>.</w:t>
      </w:r>
    </w:p>
    <w:p w14:paraId="00CF2F4F" w14:textId="55752F32" w:rsidR="00012D1B" w:rsidRDefault="00456CD4" w:rsidP="008D181E">
      <w:pPr>
        <w:pStyle w:val="ConcurBodyText"/>
      </w:pPr>
      <w:r>
        <w:t>The table provides the column names and descriptions for the</w:t>
      </w:r>
      <w:r w:rsidR="008D181E">
        <w:t xml:space="preserve"> obligation document list on the </w:t>
      </w:r>
      <w:r w:rsidR="008D181E" w:rsidRPr="00076500">
        <w:rPr>
          <w:b/>
          <w:bCs/>
        </w:rPr>
        <w:t>Monitor Integrations</w:t>
      </w:r>
      <w:r w:rsidR="008D181E">
        <w:t xml:space="preserve"> page.</w:t>
      </w:r>
      <w:r>
        <w:t xml:space="preserve"> </w:t>
      </w:r>
      <w:r w:rsidR="008D181E">
        <w:br/>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770"/>
      </w:tblGrid>
      <w:tr w:rsidR="0025166C" w14:paraId="6CC5C71A" w14:textId="77777777" w:rsidTr="00E16834">
        <w:trPr>
          <w:cantSplit/>
          <w:tblHeader/>
        </w:trPr>
        <w:tc>
          <w:tcPr>
            <w:tcW w:w="4320" w:type="dxa"/>
            <w:shd w:val="clear" w:color="auto" w:fill="000000"/>
          </w:tcPr>
          <w:p w14:paraId="7DCEA91C" w14:textId="28BCFA4A" w:rsidR="0025166C" w:rsidRDefault="0025166C" w:rsidP="00213059">
            <w:pPr>
              <w:pStyle w:val="ConcurTableHeadLeft"/>
            </w:pPr>
            <w:r>
              <w:t>Column</w:t>
            </w:r>
          </w:p>
        </w:tc>
        <w:tc>
          <w:tcPr>
            <w:tcW w:w="4770" w:type="dxa"/>
            <w:shd w:val="clear" w:color="auto" w:fill="000000"/>
          </w:tcPr>
          <w:p w14:paraId="7C3A89CF" w14:textId="77777777" w:rsidR="0025166C" w:rsidRDefault="0025166C" w:rsidP="00213059">
            <w:pPr>
              <w:pStyle w:val="ConcurTableHeadLeft"/>
            </w:pPr>
            <w:r>
              <w:t>Description</w:t>
            </w:r>
          </w:p>
        </w:tc>
      </w:tr>
      <w:tr w:rsidR="0025166C" w14:paraId="10BE0BF2" w14:textId="77777777" w:rsidTr="00E16834">
        <w:trPr>
          <w:cantSplit/>
        </w:trPr>
        <w:tc>
          <w:tcPr>
            <w:tcW w:w="4320" w:type="dxa"/>
            <w:shd w:val="clear" w:color="auto" w:fill="auto"/>
          </w:tcPr>
          <w:p w14:paraId="7A7428DA" w14:textId="2AB9D000" w:rsidR="0025166C" w:rsidRPr="008B3541" w:rsidRDefault="008B3541" w:rsidP="008B3541">
            <w:pPr>
              <w:pStyle w:val="ConcurTableText"/>
            </w:pPr>
            <w:r w:rsidRPr="00076500">
              <w:t>Integration Status</w:t>
            </w:r>
          </w:p>
        </w:tc>
        <w:tc>
          <w:tcPr>
            <w:tcW w:w="4770" w:type="dxa"/>
            <w:shd w:val="clear" w:color="auto" w:fill="auto"/>
          </w:tcPr>
          <w:p w14:paraId="1428D007" w14:textId="77777777" w:rsidR="00195278" w:rsidRDefault="008B3541" w:rsidP="008B3541">
            <w:pPr>
              <w:pStyle w:val="ConcurTableText"/>
            </w:pPr>
            <w:r>
              <w:t xml:space="preserve">Displays the status of the obligation document’s most recent integration. </w:t>
            </w:r>
          </w:p>
          <w:p w14:paraId="36655A4C" w14:textId="19D26BD4" w:rsidR="008B3541" w:rsidRDefault="008B3541" w:rsidP="00076500">
            <w:pPr>
              <w:pStyle w:val="ConcurTableText"/>
            </w:pPr>
            <w:r>
              <w:t xml:space="preserve">The </w:t>
            </w:r>
            <w:r w:rsidR="00195278">
              <w:t>s</w:t>
            </w:r>
            <w:r>
              <w:t>tatus can be:</w:t>
            </w:r>
          </w:p>
          <w:p w14:paraId="6945F451" w14:textId="1DB7CCBA" w:rsidR="008B3541" w:rsidRDefault="008B3541" w:rsidP="00076500">
            <w:pPr>
              <w:pStyle w:val="ConcurTableBullet"/>
            </w:pPr>
            <w:r w:rsidRPr="00A23423">
              <w:rPr>
                <w:b/>
                <w:bCs/>
              </w:rPr>
              <w:t>Action Required</w:t>
            </w:r>
            <w:r>
              <w:t xml:space="preserve"> – </w:t>
            </w:r>
            <w:r w:rsidR="00195278">
              <w:t>t</w:t>
            </w:r>
            <w:r>
              <w:t xml:space="preserve">he </w:t>
            </w:r>
            <w:r w:rsidR="00195278">
              <w:t xml:space="preserve">obligation </w:t>
            </w:r>
            <w:r>
              <w:t>document is awaiting action from an Integration Manager.</w:t>
            </w:r>
          </w:p>
          <w:p w14:paraId="3BBAB80B" w14:textId="764DB4FE" w:rsidR="008B3541" w:rsidRDefault="008B3541" w:rsidP="00076500">
            <w:pPr>
              <w:pStyle w:val="ConcurTableBullet"/>
            </w:pPr>
            <w:r w:rsidRPr="00A23423">
              <w:rPr>
                <w:b/>
                <w:bCs/>
              </w:rPr>
              <w:t>Ready</w:t>
            </w:r>
            <w:r>
              <w:t xml:space="preserve"> –the </w:t>
            </w:r>
            <w:r w:rsidR="00195278">
              <w:t xml:space="preserve">obligation </w:t>
            </w:r>
            <w:r>
              <w:t xml:space="preserve">document is </w:t>
            </w:r>
            <w:r w:rsidR="002B483A">
              <w:t xml:space="preserve">in the queue </w:t>
            </w:r>
            <w:r>
              <w:t xml:space="preserve">waiting to be </w:t>
            </w:r>
            <w:r w:rsidR="002B483A">
              <w:t>requested</w:t>
            </w:r>
            <w:r>
              <w:t xml:space="preserve"> by SAP.</w:t>
            </w:r>
          </w:p>
          <w:p w14:paraId="05335810" w14:textId="7C90BA26" w:rsidR="008B3541" w:rsidRDefault="008B3541" w:rsidP="00076500">
            <w:pPr>
              <w:pStyle w:val="ConcurTableBullet"/>
            </w:pPr>
            <w:r w:rsidRPr="00A23423">
              <w:rPr>
                <w:b/>
                <w:bCs/>
              </w:rPr>
              <w:t>Sent Back</w:t>
            </w:r>
            <w:r>
              <w:t xml:space="preserve"> – </w:t>
            </w:r>
            <w:r w:rsidR="00195278">
              <w:t>t</w:t>
            </w:r>
            <w:r>
              <w:t xml:space="preserve">he </w:t>
            </w:r>
            <w:r w:rsidR="00195278">
              <w:t xml:space="preserve">obligation </w:t>
            </w:r>
            <w:r>
              <w:t xml:space="preserve">document has been either automatically or manually sent back to the </w:t>
            </w:r>
            <w:r w:rsidR="00195278">
              <w:t>e</w:t>
            </w:r>
            <w:r>
              <w:t xml:space="preserve">mployee </w:t>
            </w:r>
            <w:r w:rsidR="0089066F">
              <w:t>because</w:t>
            </w:r>
            <w:r>
              <w:t xml:space="preserve"> the integration </w:t>
            </w:r>
            <w:r w:rsidR="0089066F">
              <w:t>was</w:t>
            </w:r>
            <w:r>
              <w:t xml:space="preserve"> un</w:t>
            </w:r>
            <w:r w:rsidR="00195278">
              <w:t>su</w:t>
            </w:r>
            <w:r>
              <w:t>c</w:t>
            </w:r>
            <w:r w:rsidR="00195278">
              <w:t>ce</w:t>
            </w:r>
            <w:r>
              <w:t>ssful.</w:t>
            </w:r>
          </w:p>
          <w:p w14:paraId="1DC61E07" w14:textId="556B06B0" w:rsidR="008B3541" w:rsidRDefault="008B3541" w:rsidP="00076500">
            <w:pPr>
              <w:pStyle w:val="ConcurTableBullet"/>
            </w:pPr>
            <w:r w:rsidRPr="00A23423">
              <w:rPr>
                <w:b/>
                <w:bCs/>
              </w:rPr>
              <w:t>Success</w:t>
            </w:r>
            <w:r>
              <w:t xml:space="preserve"> –the most recent Funds Check or Funds Reservation was </w:t>
            </w:r>
            <w:proofErr w:type="gramStart"/>
            <w:r>
              <w:t>successful</w:t>
            </w:r>
            <w:proofErr w:type="gramEnd"/>
            <w:r>
              <w:t xml:space="preserve"> and the </w:t>
            </w:r>
            <w:r w:rsidR="0089066F">
              <w:t xml:space="preserve">obligation </w:t>
            </w:r>
            <w:r>
              <w:t>document progressed to the next step in the workflow.</w:t>
            </w:r>
          </w:p>
          <w:p w14:paraId="788E9383" w14:textId="75F95EFA" w:rsidR="0025166C" w:rsidRPr="001137BF" w:rsidRDefault="008B3541" w:rsidP="00076500">
            <w:pPr>
              <w:pStyle w:val="ConcurTableBullet"/>
            </w:pPr>
            <w:r w:rsidRPr="00A23423">
              <w:rPr>
                <w:b/>
                <w:bCs/>
              </w:rPr>
              <w:t xml:space="preserve">Processing </w:t>
            </w:r>
            <w:r>
              <w:t xml:space="preserve">–an integration is in </w:t>
            </w:r>
            <w:proofErr w:type="gramStart"/>
            <w:r>
              <w:t>process</w:t>
            </w:r>
            <w:proofErr w:type="gramEnd"/>
            <w:r>
              <w:t xml:space="preserve"> or a manual action is being processed. This is an interim status that </w:t>
            </w:r>
            <w:r w:rsidR="0089066F">
              <w:t>obli</w:t>
            </w:r>
            <w:r w:rsidR="006143BB">
              <w:t xml:space="preserve">gation </w:t>
            </w:r>
            <w:r>
              <w:t>documents are in very briefly.</w:t>
            </w:r>
          </w:p>
        </w:tc>
      </w:tr>
      <w:tr w:rsidR="0025166C" w14:paraId="5ACEF60F" w14:textId="77777777" w:rsidTr="00E16834">
        <w:trPr>
          <w:cantSplit/>
        </w:trPr>
        <w:tc>
          <w:tcPr>
            <w:tcW w:w="4320" w:type="dxa"/>
            <w:shd w:val="clear" w:color="auto" w:fill="auto"/>
          </w:tcPr>
          <w:p w14:paraId="65DCEE72" w14:textId="37A4CC22" w:rsidR="0025166C" w:rsidRPr="001137BF" w:rsidRDefault="0058224E" w:rsidP="0061023B">
            <w:pPr>
              <w:pStyle w:val="ConcurTableText"/>
            </w:pPr>
            <w:bookmarkStart w:id="829" w:name="_Hlk143075029"/>
            <w:r w:rsidRPr="00E0283D">
              <w:t>Status Date</w:t>
            </w:r>
            <w:r>
              <w:t xml:space="preserve"> </w:t>
            </w:r>
          </w:p>
        </w:tc>
        <w:tc>
          <w:tcPr>
            <w:tcW w:w="4770" w:type="dxa"/>
            <w:shd w:val="clear" w:color="auto" w:fill="auto"/>
          </w:tcPr>
          <w:p w14:paraId="11ADFCFB" w14:textId="7F4E7514" w:rsidR="0025166C" w:rsidRPr="001137BF" w:rsidRDefault="00AC4E19" w:rsidP="00213059">
            <w:pPr>
              <w:pStyle w:val="ConcurTableText"/>
            </w:pPr>
            <w:r>
              <w:t>C</w:t>
            </w:r>
            <w:r w:rsidR="0058224E">
              <w:t xml:space="preserve">urrent </w:t>
            </w:r>
            <w:r>
              <w:t>i</w:t>
            </w:r>
            <w:r w:rsidR="0058224E">
              <w:t xml:space="preserve">ntegration </w:t>
            </w:r>
            <w:r>
              <w:t>s</w:t>
            </w:r>
            <w:r w:rsidR="0058224E">
              <w:t>tatus</w:t>
            </w:r>
            <w:r>
              <w:t xml:space="preserve"> date</w:t>
            </w:r>
          </w:p>
        </w:tc>
      </w:tr>
      <w:tr w:rsidR="00B603C7" w14:paraId="2851E03D" w14:textId="77777777" w:rsidTr="00E16834">
        <w:trPr>
          <w:cantSplit/>
        </w:trPr>
        <w:tc>
          <w:tcPr>
            <w:tcW w:w="4320" w:type="dxa"/>
            <w:shd w:val="clear" w:color="auto" w:fill="auto"/>
          </w:tcPr>
          <w:p w14:paraId="17EBA2BC" w14:textId="5EB0F1A8" w:rsidR="00B603C7" w:rsidRPr="005472E7" w:rsidRDefault="00AC4E19" w:rsidP="005472E7">
            <w:pPr>
              <w:pStyle w:val="ConcurTableText"/>
            </w:pPr>
            <w:r w:rsidRPr="00076500">
              <w:t>Integration Type</w:t>
            </w:r>
            <w:r w:rsidRPr="005472E7">
              <w:t xml:space="preserve"> </w:t>
            </w:r>
          </w:p>
        </w:tc>
        <w:tc>
          <w:tcPr>
            <w:tcW w:w="4770" w:type="dxa"/>
            <w:shd w:val="clear" w:color="auto" w:fill="auto"/>
          </w:tcPr>
          <w:p w14:paraId="45CEC46A" w14:textId="1F58B056" w:rsidR="00B603C7" w:rsidRPr="005472E7" w:rsidRDefault="00AC4E19" w:rsidP="005472E7">
            <w:pPr>
              <w:pStyle w:val="ConcurTableText"/>
            </w:pPr>
            <w:r w:rsidRPr="005472E7">
              <w:t>Indicates whether the integration</w:t>
            </w:r>
            <w:r w:rsidR="005472E7" w:rsidRPr="005472E7">
              <w:t xml:space="preserve"> type is </w:t>
            </w:r>
            <w:r w:rsidRPr="005472E7">
              <w:t>Funds Check or Funds Reservation</w:t>
            </w:r>
          </w:p>
        </w:tc>
      </w:tr>
      <w:tr w:rsidR="00B603C7" w14:paraId="4760853B" w14:textId="77777777" w:rsidTr="00E16834">
        <w:trPr>
          <w:cantSplit/>
        </w:trPr>
        <w:tc>
          <w:tcPr>
            <w:tcW w:w="4320" w:type="dxa"/>
            <w:shd w:val="clear" w:color="auto" w:fill="auto"/>
          </w:tcPr>
          <w:p w14:paraId="11CC1EDA" w14:textId="5AF192ED" w:rsidR="00B603C7" w:rsidRPr="00AB05D6" w:rsidRDefault="008F50FD" w:rsidP="00AB05D6">
            <w:pPr>
              <w:pStyle w:val="ConcurTableText"/>
            </w:pPr>
            <w:r w:rsidRPr="00076500">
              <w:t>Responses</w:t>
            </w:r>
            <w:r w:rsidRPr="00AB05D6">
              <w:t xml:space="preserve"> </w:t>
            </w:r>
          </w:p>
        </w:tc>
        <w:tc>
          <w:tcPr>
            <w:tcW w:w="4770" w:type="dxa"/>
            <w:shd w:val="clear" w:color="auto" w:fill="auto"/>
          </w:tcPr>
          <w:p w14:paraId="5EC85B39" w14:textId="29F92830" w:rsidR="00B603C7" w:rsidRPr="00AB05D6" w:rsidRDefault="008D650D" w:rsidP="00AB05D6">
            <w:pPr>
              <w:pStyle w:val="ConcurTableText"/>
            </w:pPr>
            <w:r w:rsidRPr="00AB05D6">
              <w:t xml:space="preserve">Displays the result of the current integration. Clicking the link will </w:t>
            </w:r>
            <w:r w:rsidR="00AB05D6" w:rsidRPr="00AB05D6">
              <w:t>open</w:t>
            </w:r>
            <w:r w:rsidRPr="00AB05D6">
              <w:t xml:space="preserve"> the full response from SAP</w:t>
            </w:r>
            <w:r w:rsidR="009C45DB" w:rsidRPr="00AB05D6">
              <w:t>.</w:t>
            </w:r>
          </w:p>
        </w:tc>
      </w:tr>
      <w:tr w:rsidR="00B603C7" w14:paraId="304F2255" w14:textId="77777777" w:rsidTr="00E16834">
        <w:trPr>
          <w:cantSplit/>
        </w:trPr>
        <w:tc>
          <w:tcPr>
            <w:tcW w:w="4320" w:type="dxa"/>
            <w:shd w:val="clear" w:color="auto" w:fill="auto"/>
          </w:tcPr>
          <w:p w14:paraId="3453F516" w14:textId="1F96263E" w:rsidR="00B603C7" w:rsidRPr="003A4A4C" w:rsidRDefault="008F50FD" w:rsidP="003A4A4C">
            <w:pPr>
              <w:pStyle w:val="ConcurTableText"/>
            </w:pPr>
            <w:r w:rsidRPr="00076500">
              <w:t>Document Type</w:t>
            </w:r>
            <w:r w:rsidRPr="003A4A4C">
              <w:t xml:space="preserve"> </w:t>
            </w:r>
          </w:p>
        </w:tc>
        <w:tc>
          <w:tcPr>
            <w:tcW w:w="4770" w:type="dxa"/>
            <w:shd w:val="clear" w:color="auto" w:fill="auto"/>
          </w:tcPr>
          <w:p w14:paraId="13EE1959" w14:textId="5926984A" w:rsidR="00B603C7" w:rsidRPr="003A4A4C" w:rsidRDefault="003A4A4C" w:rsidP="003A4A4C">
            <w:pPr>
              <w:pStyle w:val="ConcurTableText"/>
            </w:pPr>
            <w:r w:rsidRPr="003A4A4C">
              <w:t xml:space="preserve">Indicates </w:t>
            </w:r>
            <w:r w:rsidR="00AB05D6" w:rsidRPr="003A4A4C">
              <w:t xml:space="preserve">whether the integration was for a </w:t>
            </w:r>
            <w:r w:rsidRPr="003A4A4C">
              <w:t>r</w:t>
            </w:r>
            <w:r w:rsidR="00AB05D6" w:rsidRPr="003A4A4C">
              <w:t>equest</w:t>
            </w:r>
            <w:r w:rsidR="00734015">
              <w:t xml:space="preserve"> (</w:t>
            </w:r>
            <w:r w:rsidR="00734015" w:rsidRPr="00076500">
              <w:rPr>
                <w:i/>
                <w:iCs/>
              </w:rPr>
              <w:t>REQUEST</w:t>
            </w:r>
            <w:r w:rsidR="00734015">
              <w:t>)</w:t>
            </w:r>
            <w:r w:rsidR="00AB05D6" w:rsidRPr="003A4A4C">
              <w:t xml:space="preserve"> or </w:t>
            </w:r>
            <w:r w:rsidRPr="003A4A4C">
              <w:t>an expense r</w:t>
            </w:r>
            <w:r w:rsidR="00AB05D6" w:rsidRPr="003A4A4C">
              <w:t>eport</w:t>
            </w:r>
            <w:r w:rsidR="00734015">
              <w:t xml:space="preserve"> (</w:t>
            </w:r>
            <w:r w:rsidR="00734015" w:rsidRPr="00076500">
              <w:rPr>
                <w:i/>
                <w:iCs/>
              </w:rPr>
              <w:t>REPORT</w:t>
            </w:r>
            <w:r w:rsidR="00734015">
              <w:t>)</w:t>
            </w:r>
          </w:p>
        </w:tc>
      </w:tr>
      <w:bookmarkEnd w:id="829"/>
      <w:tr w:rsidR="0025166C" w14:paraId="61F4C7A3" w14:textId="77777777" w:rsidTr="00E16834">
        <w:trPr>
          <w:cantSplit/>
        </w:trPr>
        <w:tc>
          <w:tcPr>
            <w:tcW w:w="4320" w:type="dxa"/>
            <w:shd w:val="clear" w:color="auto" w:fill="auto"/>
          </w:tcPr>
          <w:p w14:paraId="50C28539" w14:textId="11186695" w:rsidR="0025166C" w:rsidRPr="007A6FE3" w:rsidRDefault="008F50FD" w:rsidP="007A6FE3">
            <w:pPr>
              <w:pStyle w:val="ConcurTableText"/>
            </w:pPr>
            <w:r w:rsidRPr="00076500">
              <w:t>Document ID</w:t>
            </w:r>
            <w:r w:rsidRPr="007A6FE3">
              <w:t xml:space="preserve"> </w:t>
            </w:r>
          </w:p>
        </w:tc>
        <w:tc>
          <w:tcPr>
            <w:tcW w:w="4770" w:type="dxa"/>
            <w:shd w:val="clear" w:color="auto" w:fill="auto"/>
          </w:tcPr>
          <w:p w14:paraId="517DCB80" w14:textId="0BEF03FA" w:rsidR="0025166C" w:rsidRPr="007A6FE3" w:rsidRDefault="00CB36CC" w:rsidP="007A6FE3">
            <w:pPr>
              <w:pStyle w:val="ConcurTableText"/>
            </w:pPr>
            <w:r w:rsidRPr="007A6FE3">
              <w:t>Displays the</w:t>
            </w:r>
            <w:r w:rsidR="00734015" w:rsidRPr="007A6FE3">
              <w:t xml:space="preserve"> expense report or </w:t>
            </w:r>
            <w:r w:rsidR="00275EBC" w:rsidRPr="007A6FE3">
              <w:t xml:space="preserve">request ID </w:t>
            </w:r>
            <w:r w:rsidR="00956305" w:rsidRPr="007A6FE3">
              <w:t>associated with</w:t>
            </w:r>
            <w:r w:rsidR="00275EBC" w:rsidRPr="007A6FE3">
              <w:t xml:space="preserve"> the obligation document. </w:t>
            </w:r>
            <w:r w:rsidR="00977E5E" w:rsidRPr="007A6FE3">
              <w:t xml:space="preserve">Clicking the link opens the expense report or request if the user has permission to access </w:t>
            </w:r>
            <w:r w:rsidR="00956305" w:rsidRPr="007A6FE3">
              <w:t xml:space="preserve">it. </w:t>
            </w:r>
          </w:p>
        </w:tc>
      </w:tr>
      <w:tr w:rsidR="0025166C" w14:paraId="6997591C" w14:textId="77777777" w:rsidTr="00E16834">
        <w:trPr>
          <w:cantSplit/>
        </w:trPr>
        <w:tc>
          <w:tcPr>
            <w:tcW w:w="4320" w:type="dxa"/>
            <w:tcBorders>
              <w:bottom w:val="single" w:sz="4" w:space="0" w:color="auto"/>
            </w:tcBorders>
            <w:shd w:val="clear" w:color="auto" w:fill="auto"/>
          </w:tcPr>
          <w:p w14:paraId="069BA5C4" w14:textId="0D502A5F" w:rsidR="0025166C" w:rsidRPr="0024069D" w:rsidRDefault="008F50FD" w:rsidP="0024069D">
            <w:pPr>
              <w:pStyle w:val="ConcurTableText"/>
            </w:pPr>
            <w:r w:rsidRPr="00076500">
              <w:lastRenderedPageBreak/>
              <w:t>Employee Name</w:t>
            </w:r>
            <w:r w:rsidRPr="0024069D">
              <w:t xml:space="preserve"> </w:t>
            </w:r>
          </w:p>
        </w:tc>
        <w:tc>
          <w:tcPr>
            <w:tcW w:w="4770" w:type="dxa"/>
            <w:tcBorders>
              <w:bottom w:val="single" w:sz="4" w:space="0" w:color="auto"/>
            </w:tcBorders>
            <w:shd w:val="clear" w:color="auto" w:fill="auto"/>
          </w:tcPr>
          <w:p w14:paraId="1C32F2BF" w14:textId="1D6DE868" w:rsidR="0025166C" w:rsidRPr="0024069D" w:rsidRDefault="0024069D" w:rsidP="0024069D">
            <w:pPr>
              <w:pStyle w:val="ConcurTableText"/>
            </w:pPr>
            <w:r w:rsidRPr="0024069D">
              <w:t xml:space="preserve">The name of the employee associated with the obligation document that </w:t>
            </w:r>
            <w:r w:rsidR="007A6FE3" w:rsidRPr="0024069D">
              <w:t>SAP needs to process the transactions</w:t>
            </w:r>
          </w:p>
        </w:tc>
      </w:tr>
      <w:tr w:rsidR="0025166C" w14:paraId="6F373082" w14:textId="77777777" w:rsidTr="00E16834">
        <w:trPr>
          <w:cantSplit/>
        </w:trPr>
        <w:tc>
          <w:tcPr>
            <w:tcW w:w="4320" w:type="dxa"/>
            <w:tcBorders>
              <w:bottom w:val="single" w:sz="4" w:space="0" w:color="auto"/>
            </w:tcBorders>
            <w:shd w:val="clear" w:color="auto" w:fill="auto"/>
          </w:tcPr>
          <w:p w14:paraId="6E426B33" w14:textId="2FC83598" w:rsidR="0025166C" w:rsidRPr="006E589E" w:rsidRDefault="008F50FD" w:rsidP="006E589E">
            <w:pPr>
              <w:pStyle w:val="ConcurTableText"/>
            </w:pPr>
            <w:r w:rsidRPr="00076500">
              <w:t>Actions</w:t>
            </w:r>
            <w:r w:rsidRPr="006E589E">
              <w:t xml:space="preserve"> </w:t>
            </w:r>
          </w:p>
        </w:tc>
        <w:tc>
          <w:tcPr>
            <w:tcW w:w="4770" w:type="dxa"/>
            <w:tcBorders>
              <w:bottom w:val="single" w:sz="4" w:space="0" w:color="auto"/>
            </w:tcBorders>
            <w:shd w:val="clear" w:color="auto" w:fill="auto"/>
          </w:tcPr>
          <w:p w14:paraId="0517702D" w14:textId="2FF31098" w:rsidR="0025166C" w:rsidRPr="006E589E" w:rsidRDefault="0024069D" w:rsidP="006E589E">
            <w:pPr>
              <w:pStyle w:val="ConcurTableText"/>
            </w:pPr>
            <w:r w:rsidRPr="006E589E">
              <w:t xml:space="preserve">Clicking the ellipses opens the </w:t>
            </w:r>
            <w:r w:rsidR="006E589E" w:rsidRPr="006E589E">
              <w:t xml:space="preserve">list of </w:t>
            </w:r>
            <w:r w:rsidRPr="006E589E">
              <w:t xml:space="preserve">actions available for the </w:t>
            </w:r>
            <w:r w:rsidR="006E589E" w:rsidRPr="006E589E">
              <w:t xml:space="preserve">obligation </w:t>
            </w:r>
            <w:r w:rsidRPr="006E589E">
              <w:t>document</w:t>
            </w:r>
          </w:p>
        </w:tc>
      </w:tr>
    </w:tbl>
    <w:p w14:paraId="75838EEC" w14:textId="371CD512" w:rsidR="00FE7CC9" w:rsidRDefault="001B6228" w:rsidP="00076500">
      <w:pPr>
        <w:pStyle w:val="Heading3"/>
      </w:pPr>
      <w:bookmarkStart w:id="830" w:name="_Toc158819149"/>
      <w:bookmarkStart w:id="831" w:name="_Toc158819150"/>
      <w:bookmarkStart w:id="832" w:name="_Toc158819151"/>
      <w:bookmarkStart w:id="833" w:name="_Toc158819152"/>
      <w:bookmarkStart w:id="834" w:name="_Toc164338979"/>
      <w:bookmarkEnd w:id="830"/>
      <w:bookmarkEnd w:id="831"/>
      <w:bookmarkEnd w:id="832"/>
      <w:bookmarkEnd w:id="833"/>
      <w:r>
        <w:t>Managing Obligation Document</w:t>
      </w:r>
      <w:r w:rsidR="008F50FD">
        <w:t xml:space="preserve"> Integration</w:t>
      </w:r>
      <w:r>
        <w:t>s</w:t>
      </w:r>
      <w:bookmarkEnd w:id="834"/>
    </w:p>
    <w:p w14:paraId="3F2C8EBE" w14:textId="38DA00F9" w:rsidR="00716D14" w:rsidRDefault="004874E4" w:rsidP="0055408E">
      <w:pPr>
        <w:pStyle w:val="ConcurBodyText"/>
      </w:pPr>
      <w:r w:rsidRPr="00076500">
        <w:t xml:space="preserve">On the </w:t>
      </w:r>
      <w:r w:rsidRPr="00076500">
        <w:rPr>
          <w:b/>
          <w:bCs/>
        </w:rPr>
        <w:t>Manage Integrations</w:t>
      </w:r>
      <w:r w:rsidRPr="00076500">
        <w:t xml:space="preserve"> page</w:t>
      </w:r>
      <w:r w:rsidR="003852B8" w:rsidRPr="003852B8">
        <w:t xml:space="preserve"> </w:t>
      </w:r>
      <w:r w:rsidR="003852B8" w:rsidRPr="00E33028">
        <w:t>above the list of obligation documents</w:t>
      </w:r>
      <w:r w:rsidRPr="00076500">
        <w:t xml:space="preserve">, </w:t>
      </w:r>
      <w:r w:rsidR="00FC4700" w:rsidRPr="005B1514">
        <w:t>are three buttons</w:t>
      </w:r>
      <w:r w:rsidR="00B15470" w:rsidRPr="00076500">
        <w:t xml:space="preserve">, </w:t>
      </w:r>
      <w:r w:rsidR="00B15470" w:rsidRPr="00076500">
        <w:rPr>
          <w:b/>
          <w:bCs/>
        </w:rPr>
        <w:t>Retry</w:t>
      </w:r>
      <w:r w:rsidR="00B15470" w:rsidRPr="00076500">
        <w:t xml:space="preserve">, </w:t>
      </w:r>
      <w:r w:rsidR="00B15470" w:rsidRPr="00076500">
        <w:rPr>
          <w:b/>
          <w:bCs/>
        </w:rPr>
        <w:t>Send Back</w:t>
      </w:r>
      <w:r w:rsidR="00B15470" w:rsidRPr="00076500">
        <w:t xml:space="preserve">, and </w:t>
      </w:r>
      <w:r w:rsidR="00B15470" w:rsidRPr="00076500">
        <w:rPr>
          <w:b/>
          <w:bCs/>
        </w:rPr>
        <w:t>Bypass</w:t>
      </w:r>
      <w:r w:rsidR="00FC4700" w:rsidRPr="005B1514">
        <w:t>.</w:t>
      </w:r>
      <w:r w:rsidRPr="005B1514">
        <w:t xml:space="preserve"> </w:t>
      </w:r>
      <w:r w:rsidR="00983A57" w:rsidRPr="00076500">
        <w:t xml:space="preserve">When an obligation document is selected in the obligation document list, if </w:t>
      </w:r>
      <w:r w:rsidR="00A2450B" w:rsidRPr="005B1514">
        <w:t xml:space="preserve">the action associated with a button is available for the </w:t>
      </w:r>
      <w:r w:rsidR="00983A57" w:rsidRPr="005B1514">
        <w:t>obligation document, the button will be enabled</w:t>
      </w:r>
      <w:r w:rsidR="005B1514">
        <w:t>.</w:t>
      </w:r>
      <w:r w:rsidR="00FC4700">
        <w:t xml:space="preserve"> </w:t>
      </w:r>
    </w:p>
    <w:p w14:paraId="6D3628FE" w14:textId="398BE3AE" w:rsidR="00E90278" w:rsidRDefault="00E90278" w:rsidP="00E90278">
      <w:pPr>
        <w:pStyle w:val="ConcurBullet"/>
      </w:pPr>
      <w:r w:rsidRPr="00E90278">
        <w:rPr>
          <w:b/>
          <w:bCs/>
        </w:rPr>
        <w:t>Retry</w:t>
      </w:r>
      <w:r>
        <w:t xml:space="preserve"> –</w:t>
      </w:r>
      <w:r w:rsidR="00532C8F">
        <w:t>t</w:t>
      </w:r>
      <w:r>
        <w:t xml:space="preserve">he transactions will be rebuilt and sent to SAP. This is helpful when cost objects, allocations, or amounts are changed. </w:t>
      </w:r>
    </w:p>
    <w:p w14:paraId="51CF8285" w14:textId="0972F199" w:rsidR="00E90278" w:rsidRDefault="00E90278" w:rsidP="00E90278">
      <w:pPr>
        <w:pStyle w:val="ConcurBullet"/>
      </w:pPr>
      <w:r w:rsidRPr="00E90278">
        <w:rPr>
          <w:b/>
          <w:bCs/>
        </w:rPr>
        <w:t>Send Back</w:t>
      </w:r>
      <w:r>
        <w:t xml:space="preserve"> –the Integration Manager can provide a comment and </w:t>
      </w:r>
      <w:r w:rsidR="00B61E3E">
        <w:t>the obligation document is sent</w:t>
      </w:r>
      <w:r>
        <w:t xml:space="preserve"> back to the employee.</w:t>
      </w:r>
    </w:p>
    <w:p w14:paraId="20CF1809" w14:textId="27784196" w:rsidR="00E90278" w:rsidRDefault="00E90278" w:rsidP="00E90278">
      <w:pPr>
        <w:pStyle w:val="ConcurBullet"/>
      </w:pPr>
      <w:r w:rsidRPr="00E90278">
        <w:rPr>
          <w:b/>
          <w:bCs/>
        </w:rPr>
        <w:t>Bypass</w:t>
      </w:r>
      <w:r>
        <w:t xml:space="preserve"> –</w:t>
      </w:r>
      <w:r w:rsidR="009C6AF5">
        <w:t xml:space="preserve"> </w:t>
      </w:r>
      <w:r>
        <w:t xml:space="preserve">the </w:t>
      </w:r>
      <w:r w:rsidR="009C6AF5">
        <w:t xml:space="preserve">obligation </w:t>
      </w:r>
      <w:r>
        <w:t xml:space="preserve">document skips the integration entirely. This option should be considered </w:t>
      </w:r>
      <w:r w:rsidR="004B4432">
        <w:t xml:space="preserve">if there </w:t>
      </w:r>
      <w:r w:rsidR="00CA5E09">
        <w:t>are issues with the obligation document that cannot be resolved</w:t>
      </w:r>
      <w:r w:rsidR="00BC3341">
        <w:t>.</w:t>
      </w:r>
      <w:r>
        <w:t xml:space="preserve"> </w:t>
      </w:r>
    </w:p>
    <w:p w14:paraId="43D9E471" w14:textId="5993E743" w:rsidR="00A23423" w:rsidRDefault="006A6A1E" w:rsidP="0055408E">
      <w:pPr>
        <w:pStyle w:val="ConcurBodyText"/>
      </w:pPr>
      <w:r>
        <w:t xml:space="preserve">The Retry, Send Back, and Bypass actions can </w:t>
      </w:r>
      <w:r w:rsidR="00A23423">
        <w:t xml:space="preserve">only be </w:t>
      </w:r>
      <w:r w:rsidR="00E00DDA">
        <w:t xml:space="preserve">performed </w:t>
      </w:r>
      <w:r w:rsidR="00A23423">
        <w:t xml:space="preserve">on </w:t>
      </w:r>
      <w:r w:rsidR="00254CEC">
        <w:t xml:space="preserve">obligation </w:t>
      </w:r>
      <w:r w:rsidR="00A23423">
        <w:t xml:space="preserve">documents that </w:t>
      </w:r>
      <w:r w:rsidR="00254CEC">
        <w:t xml:space="preserve">have </w:t>
      </w:r>
      <w:r w:rsidR="00E00DDA">
        <w:t xml:space="preserve">the </w:t>
      </w:r>
      <w:r w:rsidR="001722E5">
        <w:t xml:space="preserve">Action </w:t>
      </w:r>
      <w:r w:rsidR="00A23423">
        <w:t>Required status.</w:t>
      </w:r>
    </w:p>
    <w:p w14:paraId="191D8E5B" w14:textId="50CC75E1" w:rsidR="00A23423" w:rsidRDefault="00A87396" w:rsidP="00A23423">
      <w:pPr>
        <w:pStyle w:val="ConcurBodyText"/>
      </w:pPr>
      <w:r>
        <w:rPr>
          <w:noProof/>
        </w:rPr>
        <w:pict w14:anchorId="4678C8FF">
          <v:shape id="_x0000_i1038" type="#_x0000_t75" style="width:413.25pt;height:309pt">
            <v:imagedata r:id="rId32" o:title="Monitor_Integ_actions_cropped"/>
          </v:shape>
        </w:pict>
      </w:r>
    </w:p>
    <w:p w14:paraId="5453B5EA" w14:textId="77777777" w:rsidR="00445A1C" w:rsidRDefault="00445A1C" w:rsidP="00F2440E">
      <w:pPr>
        <w:pStyle w:val="Heading1"/>
      </w:pPr>
      <w:bookmarkStart w:id="835" w:name="_Toc147767904"/>
      <w:bookmarkStart w:id="836" w:name="_Toc147768049"/>
      <w:bookmarkStart w:id="837" w:name="_Toc147768195"/>
      <w:bookmarkStart w:id="838" w:name="_Toc147768339"/>
      <w:bookmarkStart w:id="839" w:name="_Toc147768485"/>
      <w:bookmarkStart w:id="840" w:name="_Toc147768632"/>
      <w:bookmarkStart w:id="841" w:name="_Toc147768779"/>
      <w:bookmarkStart w:id="842" w:name="_Toc147768925"/>
      <w:bookmarkStart w:id="843" w:name="_Toc147826167"/>
      <w:bookmarkStart w:id="844" w:name="_Toc147826555"/>
      <w:bookmarkStart w:id="845" w:name="_Toc147835670"/>
      <w:bookmarkStart w:id="846" w:name="_Toc147835915"/>
      <w:bookmarkStart w:id="847" w:name="_Toc147836117"/>
      <w:bookmarkStart w:id="848" w:name="_Toc147836683"/>
      <w:bookmarkStart w:id="849" w:name="_Toc147767905"/>
      <w:bookmarkStart w:id="850" w:name="_Toc147768050"/>
      <w:bookmarkStart w:id="851" w:name="_Toc147768196"/>
      <w:bookmarkStart w:id="852" w:name="_Toc147768340"/>
      <w:bookmarkStart w:id="853" w:name="_Toc147768486"/>
      <w:bookmarkStart w:id="854" w:name="_Toc147768633"/>
      <w:bookmarkStart w:id="855" w:name="_Toc147768780"/>
      <w:bookmarkStart w:id="856" w:name="_Toc147768926"/>
      <w:bookmarkStart w:id="857" w:name="_Toc147826168"/>
      <w:bookmarkStart w:id="858" w:name="_Toc147826556"/>
      <w:bookmarkStart w:id="859" w:name="_Toc147835671"/>
      <w:bookmarkStart w:id="860" w:name="_Toc147835916"/>
      <w:bookmarkStart w:id="861" w:name="_Toc147836118"/>
      <w:bookmarkStart w:id="862" w:name="_Toc147836684"/>
      <w:bookmarkStart w:id="863" w:name="_Toc147767906"/>
      <w:bookmarkStart w:id="864" w:name="_Toc147768051"/>
      <w:bookmarkStart w:id="865" w:name="_Toc147768197"/>
      <w:bookmarkStart w:id="866" w:name="_Toc147768341"/>
      <w:bookmarkStart w:id="867" w:name="_Toc147768487"/>
      <w:bookmarkStart w:id="868" w:name="_Toc147768634"/>
      <w:bookmarkStart w:id="869" w:name="_Toc147768781"/>
      <w:bookmarkStart w:id="870" w:name="_Toc147768927"/>
      <w:bookmarkStart w:id="871" w:name="_Toc147826169"/>
      <w:bookmarkStart w:id="872" w:name="_Toc147826557"/>
      <w:bookmarkStart w:id="873" w:name="_Toc147835672"/>
      <w:bookmarkStart w:id="874" w:name="_Toc147835917"/>
      <w:bookmarkStart w:id="875" w:name="_Toc147836119"/>
      <w:bookmarkStart w:id="876" w:name="_Toc147836685"/>
      <w:bookmarkStart w:id="877" w:name="_Toc147767907"/>
      <w:bookmarkStart w:id="878" w:name="_Toc147768052"/>
      <w:bookmarkStart w:id="879" w:name="_Toc147768198"/>
      <w:bookmarkStart w:id="880" w:name="_Toc147768342"/>
      <w:bookmarkStart w:id="881" w:name="_Toc147768488"/>
      <w:bookmarkStart w:id="882" w:name="_Toc147768635"/>
      <w:bookmarkStart w:id="883" w:name="_Toc147768782"/>
      <w:bookmarkStart w:id="884" w:name="_Toc147768928"/>
      <w:bookmarkStart w:id="885" w:name="_Toc147826170"/>
      <w:bookmarkStart w:id="886" w:name="_Toc147826558"/>
      <w:bookmarkStart w:id="887" w:name="_Toc147835673"/>
      <w:bookmarkStart w:id="888" w:name="_Toc147835918"/>
      <w:bookmarkStart w:id="889" w:name="_Toc147836120"/>
      <w:bookmarkStart w:id="890" w:name="_Toc147836686"/>
      <w:bookmarkStart w:id="891" w:name="_Toc147767908"/>
      <w:bookmarkStart w:id="892" w:name="_Toc147768053"/>
      <w:bookmarkStart w:id="893" w:name="_Toc147768199"/>
      <w:bookmarkStart w:id="894" w:name="_Toc147768343"/>
      <w:bookmarkStart w:id="895" w:name="_Toc147768489"/>
      <w:bookmarkStart w:id="896" w:name="_Toc147768636"/>
      <w:bookmarkStart w:id="897" w:name="_Toc147768783"/>
      <w:bookmarkStart w:id="898" w:name="_Toc147768929"/>
      <w:bookmarkStart w:id="899" w:name="_Toc147826171"/>
      <w:bookmarkStart w:id="900" w:name="_Toc147826559"/>
      <w:bookmarkStart w:id="901" w:name="_Toc147835674"/>
      <w:bookmarkStart w:id="902" w:name="_Toc147835919"/>
      <w:bookmarkStart w:id="903" w:name="_Toc147836121"/>
      <w:bookmarkStart w:id="904" w:name="_Toc147836687"/>
      <w:bookmarkStart w:id="905" w:name="_Toc147767909"/>
      <w:bookmarkStart w:id="906" w:name="_Toc147768054"/>
      <w:bookmarkStart w:id="907" w:name="_Toc147768200"/>
      <w:bookmarkStart w:id="908" w:name="_Toc147768344"/>
      <w:bookmarkStart w:id="909" w:name="_Toc147768490"/>
      <w:bookmarkStart w:id="910" w:name="_Toc147768637"/>
      <w:bookmarkStart w:id="911" w:name="_Toc147768784"/>
      <w:bookmarkStart w:id="912" w:name="_Toc147768930"/>
      <w:bookmarkStart w:id="913" w:name="_Toc147826172"/>
      <w:bookmarkStart w:id="914" w:name="_Toc147826560"/>
      <w:bookmarkStart w:id="915" w:name="_Toc147835675"/>
      <w:bookmarkStart w:id="916" w:name="_Toc147835920"/>
      <w:bookmarkStart w:id="917" w:name="_Toc147836122"/>
      <w:bookmarkStart w:id="918" w:name="_Toc147836688"/>
      <w:bookmarkStart w:id="919" w:name="_Toc147767910"/>
      <w:bookmarkStart w:id="920" w:name="_Toc147768055"/>
      <w:bookmarkStart w:id="921" w:name="_Toc147768201"/>
      <w:bookmarkStart w:id="922" w:name="_Toc147768345"/>
      <w:bookmarkStart w:id="923" w:name="_Toc147768491"/>
      <w:bookmarkStart w:id="924" w:name="_Toc147768638"/>
      <w:bookmarkStart w:id="925" w:name="_Toc147768785"/>
      <w:bookmarkStart w:id="926" w:name="_Toc147768931"/>
      <w:bookmarkStart w:id="927" w:name="_Toc147826173"/>
      <w:bookmarkStart w:id="928" w:name="_Toc147826561"/>
      <w:bookmarkStart w:id="929" w:name="_Toc147835676"/>
      <w:bookmarkStart w:id="930" w:name="_Toc147835921"/>
      <w:bookmarkStart w:id="931" w:name="_Toc147836123"/>
      <w:bookmarkStart w:id="932" w:name="_Toc147836689"/>
      <w:bookmarkStart w:id="933" w:name="_Toc147767911"/>
      <w:bookmarkStart w:id="934" w:name="_Toc147768056"/>
      <w:bookmarkStart w:id="935" w:name="_Toc147768202"/>
      <w:bookmarkStart w:id="936" w:name="_Toc147768346"/>
      <w:bookmarkStart w:id="937" w:name="_Toc147768492"/>
      <w:bookmarkStart w:id="938" w:name="_Toc147768639"/>
      <w:bookmarkStart w:id="939" w:name="_Toc147768786"/>
      <w:bookmarkStart w:id="940" w:name="_Toc147768932"/>
      <w:bookmarkStart w:id="941" w:name="_Toc147826174"/>
      <w:bookmarkStart w:id="942" w:name="_Toc147826562"/>
      <w:bookmarkStart w:id="943" w:name="_Toc147835677"/>
      <w:bookmarkStart w:id="944" w:name="_Toc147835922"/>
      <w:bookmarkStart w:id="945" w:name="_Toc147836124"/>
      <w:bookmarkStart w:id="946" w:name="_Toc147836690"/>
      <w:bookmarkStart w:id="947" w:name="_Toc147767912"/>
      <w:bookmarkStart w:id="948" w:name="_Toc147768057"/>
      <w:bookmarkStart w:id="949" w:name="_Toc147768203"/>
      <w:bookmarkStart w:id="950" w:name="_Toc147768347"/>
      <w:bookmarkStart w:id="951" w:name="_Toc147768493"/>
      <w:bookmarkStart w:id="952" w:name="_Toc147768640"/>
      <w:bookmarkStart w:id="953" w:name="_Toc147768787"/>
      <w:bookmarkStart w:id="954" w:name="_Toc147768933"/>
      <w:bookmarkStart w:id="955" w:name="_Toc147826175"/>
      <w:bookmarkStart w:id="956" w:name="_Toc147826563"/>
      <w:bookmarkStart w:id="957" w:name="_Toc147835678"/>
      <w:bookmarkStart w:id="958" w:name="_Toc147835923"/>
      <w:bookmarkStart w:id="959" w:name="_Toc147836125"/>
      <w:bookmarkStart w:id="960" w:name="_Toc147836691"/>
      <w:bookmarkStart w:id="961" w:name="_Toc147767913"/>
      <w:bookmarkStart w:id="962" w:name="_Toc147768058"/>
      <w:bookmarkStart w:id="963" w:name="_Toc147768204"/>
      <w:bookmarkStart w:id="964" w:name="_Toc147768348"/>
      <w:bookmarkStart w:id="965" w:name="_Toc147768494"/>
      <w:bookmarkStart w:id="966" w:name="_Toc147768641"/>
      <w:bookmarkStart w:id="967" w:name="_Toc147768788"/>
      <w:bookmarkStart w:id="968" w:name="_Toc147768934"/>
      <w:bookmarkStart w:id="969" w:name="_Toc147826176"/>
      <w:bookmarkStart w:id="970" w:name="_Toc147826564"/>
      <w:bookmarkStart w:id="971" w:name="_Toc147835679"/>
      <w:bookmarkStart w:id="972" w:name="_Toc147835924"/>
      <w:bookmarkStart w:id="973" w:name="_Toc147836126"/>
      <w:bookmarkStart w:id="974" w:name="_Toc147836692"/>
      <w:bookmarkStart w:id="975" w:name="_Toc147767914"/>
      <w:bookmarkStart w:id="976" w:name="_Toc147768059"/>
      <w:bookmarkStart w:id="977" w:name="_Toc147768205"/>
      <w:bookmarkStart w:id="978" w:name="_Toc147768349"/>
      <w:bookmarkStart w:id="979" w:name="_Toc147768495"/>
      <w:bookmarkStart w:id="980" w:name="_Toc147768642"/>
      <w:bookmarkStart w:id="981" w:name="_Toc147768789"/>
      <w:bookmarkStart w:id="982" w:name="_Toc147768935"/>
      <w:bookmarkStart w:id="983" w:name="_Toc147826177"/>
      <w:bookmarkStart w:id="984" w:name="_Toc147826565"/>
      <w:bookmarkStart w:id="985" w:name="_Toc147835680"/>
      <w:bookmarkStart w:id="986" w:name="_Toc147835925"/>
      <w:bookmarkStart w:id="987" w:name="_Toc147836127"/>
      <w:bookmarkStart w:id="988" w:name="_Toc147836693"/>
      <w:bookmarkStart w:id="989" w:name="_Toc147767915"/>
      <w:bookmarkStart w:id="990" w:name="_Toc147768060"/>
      <w:bookmarkStart w:id="991" w:name="_Toc147768206"/>
      <w:bookmarkStart w:id="992" w:name="_Toc147768350"/>
      <w:bookmarkStart w:id="993" w:name="_Toc147768496"/>
      <w:bookmarkStart w:id="994" w:name="_Toc147768643"/>
      <w:bookmarkStart w:id="995" w:name="_Toc147768790"/>
      <w:bookmarkStart w:id="996" w:name="_Toc147768936"/>
      <w:bookmarkStart w:id="997" w:name="_Toc147826178"/>
      <w:bookmarkStart w:id="998" w:name="_Toc147826566"/>
      <w:bookmarkStart w:id="999" w:name="_Toc147835681"/>
      <w:bookmarkStart w:id="1000" w:name="_Toc147835926"/>
      <w:bookmarkStart w:id="1001" w:name="_Toc147836128"/>
      <w:bookmarkStart w:id="1002" w:name="_Toc147836694"/>
      <w:bookmarkStart w:id="1003" w:name="_Toc147767916"/>
      <w:bookmarkStart w:id="1004" w:name="_Toc147768061"/>
      <w:bookmarkStart w:id="1005" w:name="_Toc147768207"/>
      <w:bookmarkStart w:id="1006" w:name="_Toc147768351"/>
      <w:bookmarkStart w:id="1007" w:name="_Toc147768497"/>
      <w:bookmarkStart w:id="1008" w:name="_Toc147768644"/>
      <w:bookmarkStart w:id="1009" w:name="_Toc147768791"/>
      <w:bookmarkStart w:id="1010" w:name="_Toc147768937"/>
      <w:bookmarkStart w:id="1011" w:name="_Toc147826179"/>
      <w:bookmarkStart w:id="1012" w:name="_Toc147826567"/>
      <w:bookmarkStart w:id="1013" w:name="_Toc147835682"/>
      <w:bookmarkStart w:id="1014" w:name="_Toc147835927"/>
      <w:bookmarkStart w:id="1015" w:name="_Toc147836129"/>
      <w:bookmarkStart w:id="1016" w:name="_Toc147836695"/>
      <w:bookmarkStart w:id="1017" w:name="_Toc147767917"/>
      <w:bookmarkStart w:id="1018" w:name="_Toc147768062"/>
      <w:bookmarkStart w:id="1019" w:name="_Toc147768208"/>
      <w:bookmarkStart w:id="1020" w:name="_Toc147768352"/>
      <w:bookmarkStart w:id="1021" w:name="_Toc147768498"/>
      <w:bookmarkStart w:id="1022" w:name="_Toc147768645"/>
      <w:bookmarkStart w:id="1023" w:name="_Toc147768792"/>
      <w:bookmarkStart w:id="1024" w:name="_Toc147768938"/>
      <w:bookmarkStart w:id="1025" w:name="_Toc147826180"/>
      <w:bookmarkStart w:id="1026" w:name="_Toc147826568"/>
      <w:bookmarkStart w:id="1027" w:name="_Toc147835683"/>
      <w:bookmarkStart w:id="1028" w:name="_Toc147835928"/>
      <w:bookmarkStart w:id="1029" w:name="_Toc147836130"/>
      <w:bookmarkStart w:id="1030" w:name="_Toc147836696"/>
      <w:bookmarkStart w:id="1031" w:name="_Toc147744939"/>
      <w:bookmarkStart w:id="1032" w:name="_Toc147767918"/>
      <w:bookmarkStart w:id="1033" w:name="_Toc147768063"/>
      <w:bookmarkStart w:id="1034" w:name="_Toc147768209"/>
      <w:bookmarkStart w:id="1035" w:name="_Toc147768353"/>
      <w:bookmarkStart w:id="1036" w:name="_Toc147768499"/>
      <w:bookmarkStart w:id="1037" w:name="_Toc147768646"/>
      <w:bookmarkStart w:id="1038" w:name="_Toc147768793"/>
      <w:bookmarkStart w:id="1039" w:name="_Toc147768939"/>
      <w:bookmarkStart w:id="1040" w:name="_Toc147826181"/>
      <w:bookmarkStart w:id="1041" w:name="_Toc147826569"/>
      <w:bookmarkStart w:id="1042" w:name="_Toc147835684"/>
      <w:bookmarkStart w:id="1043" w:name="_Toc147835929"/>
      <w:bookmarkStart w:id="1044" w:name="_Toc147836131"/>
      <w:bookmarkStart w:id="1045" w:name="_Toc147836697"/>
      <w:bookmarkStart w:id="1046" w:name="_Toc147744940"/>
      <w:bookmarkStart w:id="1047" w:name="_Toc147767919"/>
      <w:bookmarkStart w:id="1048" w:name="_Toc147768064"/>
      <w:bookmarkStart w:id="1049" w:name="_Toc147768210"/>
      <w:bookmarkStart w:id="1050" w:name="_Toc147768354"/>
      <w:bookmarkStart w:id="1051" w:name="_Toc147768500"/>
      <w:bookmarkStart w:id="1052" w:name="_Toc147768647"/>
      <w:bookmarkStart w:id="1053" w:name="_Toc147768794"/>
      <w:bookmarkStart w:id="1054" w:name="_Toc147768940"/>
      <w:bookmarkStart w:id="1055" w:name="_Toc147826182"/>
      <w:bookmarkStart w:id="1056" w:name="_Toc147826570"/>
      <w:bookmarkStart w:id="1057" w:name="_Toc147835685"/>
      <w:bookmarkStart w:id="1058" w:name="_Toc147835930"/>
      <w:bookmarkStart w:id="1059" w:name="_Toc147836132"/>
      <w:bookmarkStart w:id="1060" w:name="_Toc147836698"/>
      <w:bookmarkStart w:id="1061" w:name="_Toc147744941"/>
      <w:bookmarkStart w:id="1062" w:name="_Toc147767920"/>
      <w:bookmarkStart w:id="1063" w:name="_Toc147768065"/>
      <w:bookmarkStart w:id="1064" w:name="_Toc147768211"/>
      <w:bookmarkStart w:id="1065" w:name="_Toc147768355"/>
      <w:bookmarkStart w:id="1066" w:name="_Toc147768501"/>
      <w:bookmarkStart w:id="1067" w:name="_Toc147768648"/>
      <w:bookmarkStart w:id="1068" w:name="_Toc147768795"/>
      <w:bookmarkStart w:id="1069" w:name="_Toc147768941"/>
      <w:bookmarkStart w:id="1070" w:name="_Toc147826183"/>
      <w:bookmarkStart w:id="1071" w:name="_Toc147826571"/>
      <w:bookmarkStart w:id="1072" w:name="_Toc147835686"/>
      <w:bookmarkStart w:id="1073" w:name="_Toc147835931"/>
      <w:bookmarkStart w:id="1074" w:name="_Toc147836133"/>
      <w:bookmarkStart w:id="1075" w:name="_Toc147836699"/>
      <w:bookmarkStart w:id="1076" w:name="_Toc147744942"/>
      <w:bookmarkStart w:id="1077" w:name="_Toc147767921"/>
      <w:bookmarkStart w:id="1078" w:name="_Toc147768066"/>
      <w:bookmarkStart w:id="1079" w:name="_Toc147768212"/>
      <w:bookmarkStart w:id="1080" w:name="_Toc147768356"/>
      <w:bookmarkStart w:id="1081" w:name="_Toc147768502"/>
      <w:bookmarkStart w:id="1082" w:name="_Toc147768649"/>
      <w:bookmarkStart w:id="1083" w:name="_Toc147768796"/>
      <w:bookmarkStart w:id="1084" w:name="_Toc147768942"/>
      <w:bookmarkStart w:id="1085" w:name="_Toc147826184"/>
      <w:bookmarkStart w:id="1086" w:name="_Toc147826572"/>
      <w:bookmarkStart w:id="1087" w:name="_Toc147835687"/>
      <w:bookmarkStart w:id="1088" w:name="_Toc147835932"/>
      <w:bookmarkStart w:id="1089" w:name="_Toc147836134"/>
      <w:bookmarkStart w:id="1090" w:name="_Toc147836700"/>
      <w:bookmarkStart w:id="1091" w:name="_Toc147744943"/>
      <w:bookmarkStart w:id="1092" w:name="_Toc147767922"/>
      <w:bookmarkStart w:id="1093" w:name="_Toc147768067"/>
      <w:bookmarkStart w:id="1094" w:name="_Toc147768213"/>
      <w:bookmarkStart w:id="1095" w:name="_Toc147768357"/>
      <w:bookmarkStart w:id="1096" w:name="_Toc147768503"/>
      <w:bookmarkStart w:id="1097" w:name="_Toc147768650"/>
      <w:bookmarkStart w:id="1098" w:name="_Toc147768797"/>
      <w:bookmarkStart w:id="1099" w:name="_Toc147768943"/>
      <w:bookmarkStart w:id="1100" w:name="_Toc147826185"/>
      <w:bookmarkStart w:id="1101" w:name="_Toc147826573"/>
      <w:bookmarkStart w:id="1102" w:name="_Toc147835688"/>
      <w:bookmarkStart w:id="1103" w:name="_Toc147835933"/>
      <w:bookmarkStart w:id="1104" w:name="_Toc147836135"/>
      <w:bookmarkStart w:id="1105" w:name="_Toc147836701"/>
      <w:bookmarkStart w:id="1106" w:name="_Toc147744944"/>
      <w:bookmarkStart w:id="1107" w:name="_Toc147767923"/>
      <w:bookmarkStart w:id="1108" w:name="_Toc147768068"/>
      <w:bookmarkStart w:id="1109" w:name="_Toc147768214"/>
      <w:bookmarkStart w:id="1110" w:name="_Toc147768358"/>
      <w:bookmarkStart w:id="1111" w:name="_Toc147768504"/>
      <w:bookmarkStart w:id="1112" w:name="_Toc147768651"/>
      <w:bookmarkStart w:id="1113" w:name="_Toc147768798"/>
      <w:bookmarkStart w:id="1114" w:name="_Toc147768944"/>
      <w:bookmarkStart w:id="1115" w:name="_Toc147826186"/>
      <w:bookmarkStart w:id="1116" w:name="_Toc147826574"/>
      <w:bookmarkStart w:id="1117" w:name="_Toc147835689"/>
      <w:bookmarkStart w:id="1118" w:name="_Toc147835934"/>
      <w:bookmarkStart w:id="1119" w:name="_Toc147836136"/>
      <w:bookmarkStart w:id="1120" w:name="_Toc147836702"/>
      <w:bookmarkStart w:id="1121" w:name="_Toc147915713"/>
      <w:bookmarkStart w:id="1122" w:name="_Toc147767925"/>
      <w:bookmarkStart w:id="1123" w:name="_Toc147768070"/>
      <w:bookmarkStart w:id="1124" w:name="_Toc147768216"/>
      <w:bookmarkStart w:id="1125" w:name="_Toc147768360"/>
      <w:bookmarkStart w:id="1126" w:name="_Toc147768506"/>
      <w:bookmarkStart w:id="1127" w:name="_Toc147768653"/>
      <w:bookmarkStart w:id="1128" w:name="_Toc147768800"/>
      <w:bookmarkStart w:id="1129" w:name="_Toc147768946"/>
      <w:bookmarkStart w:id="1130" w:name="_Toc147826188"/>
      <w:bookmarkStart w:id="1131" w:name="_Toc147826576"/>
      <w:bookmarkStart w:id="1132" w:name="_Toc147835691"/>
      <w:bookmarkStart w:id="1133" w:name="_Toc147835936"/>
      <w:bookmarkStart w:id="1134" w:name="_Toc147836138"/>
      <w:bookmarkStart w:id="1135" w:name="_Toc147836704"/>
      <w:bookmarkStart w:id="1136" w:name="_Toc147767926"/>
      <w:bookmarkStart w:id="1137" w:name="_Toc147768071"/>
      <w:bookmarkStart w:id="1138" w:name="_Toc147768217"/>
      <w:bookmarkStart w:id="1139" w:name="_Toc147768361"/>
      <w:bookmarkStart w:id="1140" w:name="_Toc147768507"/>
      <w:bookmarkStart w:id="1141" w:name="_Toc147768654"/>
      <w:bookmarkStart w:id="1142" w:name="_Toc147768801"/>
      <w:bookmarkStart w:id="1143" w:name="_Toc147768947"/>
      <w:bookmarkStart w:id="1144" w:name="_Toc147826189"/>
      <w:bookmarkStart w:id="1145" w:name="_Toc147826577"/>
      <w:bookmarkStart w:id="1146" w:name="_Toc147835692"/>
      <w:bookmarkStart w:id="1147" w:name="_Toc147835937"/>
      <w:bookmarkStart w:id="1148" w:name="_Toc147836139"/>
      <w:bookmarkStart w:id="1149" w:name="_Toc147836705"/>
      <w:bookmarkStart w:id="1150" w:name="_Toc147767927"/>
      <w:bookmarkStart w:id="1151" w:name="_Toc147768072"/>
      <w:bookmarkStart w:id="1152" w:name="_Toc147768218"/>
      <w:bookmarkStart w:id="1153" w:name="_Toc147768362"/>
      <w:bookmarkStart w:id="1154" w:name="_Toc147768508"/>
      <w:bookmarkStart w:id="1155" w:name="_Toc147768655"/>
      <w:bookmarkStart w:id="1156" w:name="_Toc147768802"/>
      <w:bookmarkStart w:id="1157" w:name="_Toc147768948"/>
      <w:bookmarkStart w:id="1158" w:name="_Toc147826190"/>
      <w:bookmarkStart w:id="1159" w:name="_Toc147826578"/>
      <w:bookmarkStart w:id="1160" w:name="_Toc147835693"/>
      <w:bookmarkStart w:id="1161" w:name="_Toc147835938"/>
      <w:bookmarkStart w:id="1162" w:name="_Toc147836140"/>
      <w:bookmarkStart w:id="1163" w:name="_Toc147836706"/>
      <w:bookmarkStart w:id="1164" w:name="_Toc147767928"/>
      <w:bookmarkStart w:id="1165" w:name="_Toc147768073"/>
      <w:bookmarkStart w:id="1166" w:name="_Toc147768219"/>
      <w:bookmarkStart w:id="1167" w:name="_Toc147768363"/>
      <w:bookmarkStart w:id="1168" w:name="_Toc147768509"/>
      <w:bookmarkStart w:id="1169" w:name="_Toc147768656"/>
      <w:bookmarkStart w:id="1170" w:name="_Toc147768803"/>
      <w:bookmarkStart w:id="1171" w:name="_Toc147768949"/>
      <w:bookmarkStart w:id="1172" w:name="_Toc147826191"/>
      <w:bookmarkStart w:id="1173" w:name="_Toc147826579"/>
      <w:bookmarkStart w:id="1174" w:name="_Toc147835694"/>
      <w:bookmarkStart w:id="1175" w:name="_Toc147835939"/>
      <w:bookmarkStart w:id="1176" w:name="_Toc147836141"/>
      <w:bookmarkStart w:id="1177" w:name="_Toc147836707"/>
      <w:bookmarkStart w:id="1178" w:name="_Toc147767929"/>
      <w:bookmarkStart w:id="1179" w:name="_Toc147768074"/>
      <w:bookmarkStart w:id="1180" w:name="_Toc147768220"/>
      <w:bookmarkStart w:id="1181" w:name="_Toc147768364"/>
      <w:bookmarkStart w:id="1182" w:name="_Toc147768510"/>
      <w:bookmarkStart w:id="1183" w:name="_Toc147768657"/>
      <w:bookmarkStart w:id="1184" w:name="_Toc147768804"/>
      <w:bookmarkStart w:id="1185" w:name="_Toc147768950"/>
      <w:bookmarkStart w:id="1186" w:name="_Toc147826192"/>
      <w:bookmarkStart w:id="1187" w:name="_Toc147826580"/>
      <w:bookmarkStart w:id="1188" w:name="_Toc147835695"/>
      <w:bookmarkStart w:id="1189" w:name="_Toc147835940"/>
      <w:bookmarkStart w:id="1190" w:name="_Toc147836142"/>
      <w:bookmarkStart w:id="1191" w:name="_Toc147836708"/>
      <w:bookmarkStart w:id="1192" w:name="_Toc147767930"/>
      <w:bookmarkStart w:id="1193" w:name="_Toc147768075"/>
      <w:bookmarkStart w:id="1194" w:name="_Toc147768221"/>
      <w:bookmarkStart w:id="1195" w:name="_Toc147768365"/>
      <w:bookmarkStart w:id="1196" w:name="_Toc147768511"/>
      <w:bookmarkStart w:id="1197" w:name="_Toc147768658"/>
      <w:bookmarkStart w:id="1198" w:name="_Toc147768805"/>
      <w:bookmarkStart w:id="1199" w:name="_Toc147768951"/>
      <w:bookmarkStart w:id="1200" w:name="_Toc147826193"/>
      <w:bookmarkStart w:id="1201" w:name="_Toc147826581"/>
      <w:bookmarkStart w:id="1202" w:name="_Toc147835696"/>
      <w:bookmarkStart w:id="1203" w:name="_Toc147835941"/>
      <w:bookmarkStart w:id="1204" w:name="_Toc147836143"/>
      <w:bookmarkStart w:id="1205" w:name="_Toc147836709"/>
      <w:bookmarkStart w:id="1206" w:name="_Toc147767931"/>
      <w:bookmarkStart w:id="1207" w:name="_Toc147768076"/>
      <w:bookmarkStart w:id="1208" w:name="_Toc147768222"/>
      <w:bookmarkStart w:id="1209" w:name="_Toc147768366"/>
      <w:bookmarkStart w:id="1210" w:name="_Toc147768512"/>
      <w:bookmarkStart w:id="1211" w:name="_Toc147768659"/>
      <w:bookmarkStart w:id="1212" w:name="_Toc147768806"/>
      <w:bookmarkStart w:id="1213" w:name="_Toc147768952"/>
      <w:bookmarkStart w:id="1214" w:name="_Toc147826194"/>
      <w:bookmarkStart w:id="1215" w:name="_Toc147826582"/>
      <w:bookmarkStart w:id="1216" w:name="_Toc147835697"/>
      <w:bookmarkStart w:id="1217" w:name="_Toc147835942"/>
      <w:bookmarkStart w:id="1218" w:name="_Toc147836144"/>
      <w:bookmarkStart w:id="1219" w:name="_Toc147836710"/>
      <w:bookmarkStart w:id="1220" w:name="_Toc147767932"/>
      <w:bookmarkStart w:id="1221" w:name="_Toc147768077"/>
      <w:bookmarkStart w:id="1222" w:name="_Toc147768223"/>
      <w:bookmarkStart w:id="1223" w:name="_Toc147768367"/>
      <w:bookmarkStart w:id="1224" w:name="_Toc147768513"/>
      <w:bookmarkStart w:id="1225" w:name="_Toc147768660"/>
      <w:bookmarkStart w:id="1226" w:name="_Toc147768807"/>
      <w:bookmarkStart w:id="1227" w:name="_Toc147768953"/>
      <w:bookmarkStart w:id="1228" w:name="_Toc147826195"/>
      <w:bookmarkStart w:id="1229" w:name="_Toc147826583"/>
      <w:bookmarkStart w:id="1230" w:name="_Toc147835698"/>
      <w:bookmarkStart w:id="1231" w:name="_Toc147835943"/>
      <w:bookmarkStart w:id="1232" w:name="_Toc147836145"/>
      <w:bookmarkStart w:id="1233" w:name="_Toc147836711"/>
      <w:bookmarkStart w:id="1234" w:name="_Toc147767933"/>
      <w:bookmarkStart w:id="1235" w:name="_Toc147768078"/>
      <w:bookmarkStart w:id="1236" w:name="_Toc147768224"/>
      <w:bookmarkStart w:id="1237" w:name="_Toc147768368"/>
      <w:bookmarkStart w:id="1238" w:name="_Toc147768514"/>
      <w:bookmarkStart w:id="1239" w:name="_Toc147768661"/>
      <w:bookmarkStart w:id="1240" w:name="_Toc147768808"/>
      <w:bookmarkStart w:id="1241" w:name="_Toc147768954"/>
      <w:bookmarkStart w:id="1242" w:name="_Toc147826196"/>
      <w:bookmarkStart w:id="1243" w:name="_Toc147826584"/>
      <w:bookmarkStart w:id="1244" w:name="_Toc147835699"/>
      <w:bookmarkStart w:id="1245" w:name="_Toc147835944"/>
      <w:bookmarkStart w:id="1246" w:name="_Toc147836146"/>
      <w:bookmarkStart w:id="1247" w:name="_Toc147836712"/>
      <w:bookmarkStart w:id="1248" w:name="_Toc147767934"/>
      <w:bookmarkStart w:id="1249" w:name="_Toc147768079"/>
      <w:bookmarkStart w:id="1250" w:name="_Toc147768225"/>
      <w:bookmarkStart w:id="1251" w:name="_Toc147768369"/>
      <w:bookmarkStart w:id="1252" w:name="_Toc147768515"/>
      <w:bookmarkStart w:id="1253" w:name="_Toc147768662"/>
      <w:bookmarkStart w:id="1254" w:name="_Toc147768809"/>
      <w:bookmarkStart w:id="1255" w:name="_Toc147768955"/>
      <w:bookmarkStart w:id="1256" w:name="_Toc147826197"/>
      <w:bookmarkStart w:id="1257" w:name="_Toc147826585"/>
      <w:bookmarkStart w:id="1258" w:name="_Toc147835700"/>
      <w:bookmarkStart w:id="1259" w:name="_Toc147835945"/>
      <w:bookmarkStart w:id="1260" w:name="_Toc147836147"/>
      <w:bookmarkStart w:id="1261" w:name="_Toc147836713"/>
      <w:bookmarkStart w:id="1262" w:name="_Toc147767935"/>
      <w:bookmarkStart w:id="1263" w:name="_Toc147768080"/>
      <w:bookmarkStart w:id="1264" w:name="_Toc147768226"/>
      <w:bookmarkStart w:id="1265" w:name="_Toc147768370"/>
      <w:bookmarkStart w:id="1266" w:name="_Toc147768516"/>
      <w:bookmarkStart w:id="1267" w:name="_Toc147768663"/>
      <w:bookmarkStart w:id="1268" w:name="_Toc147768810"/>
      <w:bookmarkStart w:id="1269" w:name="_Toc147768956"/>
      <w:bookmarkStart w:id="1270" w:name="_Toc147826198"/>
      <w:bookmarkStart w:id="1271" w:name="_Toc147826586"/>
      <w:bookmarkStart w:id="1272" w:name="_Toc147835701"/>
      <w:bookmarkStart w:id="1273" w:name="_Toc147835946"/>
      <w:bookmarkStart w:id="1274" w:name="_Toc147836148"/>
      <w:bookmarkStart w:id="1275" w:name="_Toc147836714"/>
      <w:bookmarkStart w:id="1276" w:name="_Toc164338980"/>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r>
        <w:lastRenderedPageBreak/>
        <w:t>Prerequisites</w:t>
      </w:r>
      <w:bookmarkEnd w:id="1276"/>
    </w:p>
    <w:p w14:paraId="0026682A" w14:textId="07C72722" w:rsidR="00AD64FC" w:rsidRPr="00AD64FC" w:rsidRDefault="00AD64FC" w:rsidP="00924BD8">
      <w:pPr>
        <w:pStyle w:val="Heading2"/>
      </w:pPr>
      <w:bookmarkStart w:id="1277" w:name="_Toc164338981"/>
      <w:r>
        <w:t>SAP Concur Prerequisites</w:t>
      </w:r>
      <w:bookmarkEnd w:id="1277"/>
    </w:p>
    <w:p w14:paraId="2A76A7E1" w14:textId="77777777" w:rsidR="00445A1C" w:rsidRDefault="00445A1C" w:rsidP="00445A1C">
      <w:pPr>
        <w:pStyle w:val="ConcurBodyText"/>
      </w:pPr>
      <w:r>
        <w:t>The following prerequisites are required to use the Funds and Grants Integration with Concur Solutions:</w:t>
      </w:r>
    </w:p>
    <w:p w14:paraId="3CBE8EDC" w14:textId="160A26EB" w:rsidR="00445A1C" w:rsidRDefault="00991845" w:rsidP="00FA2D45">
      <w:pPr>
        <w:pStyle w:val="ConcurBullet"/>
        <w:tabs>
          <w:tab w:val="clear" w:pos="720"/>
          <w:tab w:val="clear" w:pos="1080"/>
        </w:tabs>
      </w:pPr>
      <w:r>
        <w:t>Be a</w:t>
      </w:r>
      <w:r w:rsidR="009B2BBD">
        <w:t xml:space="preserve"> new or </w:t>
      </w:r>
      <w:r>
        <w:t xml:space="preserve">existing SAP Concur client, with </w:t>
      </w:r>
      <w:r w:rsidR="00445A1C">
        <w:t>Concur Expense Professional/Premium Edition</w:t>
      </w:r>
      <w:r w:rsidR="004210DA">
        <w:t xml:space="preserve"> and </w:t>
      </w:r>
      <w:r w:rsidR="00445A1C">
        <w:t>(Optional) Concur Request Professional/Premium Edition (if your organization wants to use pre-spend reservations of funds)</w:t>
      </w:r>
    </w:p>
    <w:p w14:paraId="63BBA94B" w14:textId="77777777" w:rsidR="00D16B58" w:rsidRDefault="00D16B58" w:rsidP="00D16B58">
      <w:pPr>
        <w:pStyle w:val="ConcurBullet"/>
      </w:pPr>
      <w:r>
        <w:t>Be an existing SAP client, using SAP Integration with Concur Solutions (ICS) for Financial Integration</w:t>
      </w:r>
    </w:p>
    <w:p w14:paraId="7A3428AF" w14:textId="0C0B11E9" w:rsidR="00D16B58" w:rsidRDefault="00D16B58" w:rsidP="00A6212E">
      <w:pPr>
        <w:pStyle w:val="ConcurBodyTextIndent"/>
      </w:pPr>
      <w:r>
        <w:t xml:space="preserve">If clients are not already using ICS for Financial Integration, they can enable it for this integration. This is required to complete the end-to-end lifecycle of Funds and Grants Integration including release of unused funds. </w:t>
      </w:r>
    </w:p>
    <w:p w14:paraId="757B6F40" w14:textId="10D61482" w:rsidR="00445A1C" w:rsidRDefault="006F1566" w:rsidP="00445A1C">
      <w:pPr>
        <w:pStyle w:val="ConcurBullet"/>
      </w:pPr>
      <w:r>
        <w:t>Be an existing SAP client</w:t>
      </w:r>
      <w:r w:rsidR="00BB3D8E">
        <w:t>,</w:t>
      </w:r>
      <w:r>
        <w:t xml:space="preserve"> with </w:t>
      </w:r>
      <w:r w:rsidR="00445A1C">
        <w:t>SAP S/4HANA 2023 with Public Sector Management</w:t>
      </w:r>
      <w:r w:rsidR="004D157F">
        <w:t xml:space="preserve">, </w:t>
      </w:r>
      <w:r w:rsidR="00445A1C">
        <w:t xml:space="preserve">SAP S/4HANA </w:t>
      </w:r>
      <w:r w:rsidR="004D157F">
        <w:t xml:space="preserve">Private </w:t>
      </w:r>
      <w:r w:rsidR="00445A1C">
        <w:t>Cloud 2023 with Public Sector Management</w:t>
      </w:r>
      <w:r w:rsidR="004D157F">
        <w:t xml:space="preserve">, or </w:t>
      </w:r>
      <w:r w:rsidR="009063EA" w:rsidRPr="003965FA">
        <w:t>SAP S/4HANA Cloud Public</w:t>
      </w:r>
      <w:r w:rsidR="009063EA">
        <w:t xml:space="preserve"> Edition</w:t>
      </w:r>
    </w:p>
    <w:p w14:paraId="2A373F50" w14:textId="4D6C31EA" w:rsidR="00445A1C" w:rsidRDefault="00445A1C" w:rsidP="00076500">
      <w:pPr>
        <w:pStyle w:val="ConcurNote"/>
      </w:pPr>
      <w:r w:rsidRPr="00235864">
        <w:t>The</w:t>
      </w:r>
      <w:r>
        <w:t xml:space="preserve"> Funds and Grants integration with Concur Solutions cannot be used concurrently with Concur Budget.</w:t>
      </w:r>
    </w:p>
    <w:p w14:paraId="3BB6BDE5" w14:textId="5F9F35F2" w:rsidR="00893316" w:rsidRDefault="007E51B9" w:rsidP="000C5318">
      <w:pPr>
        <w:pStyle w:val="Heading1"/>
      </w:pPr>
      <w:bookmarkStart w:id="1278" w:name="_Toc164338982"/>
      <w:r>
        <w:t>Configuration</w:t>
      </w:r>
      <w:bookmarkEnd w:id="1278"/>
    </w:p>
    <w:p w14:paraId="0A24052F" w14:textId="7B401DDC" w:rsidR="00664EEA" w:rsidRPr="00664EEA" w:rsidRDefault="00664EEA" w:rsidP="00076500">
      <w:pPr>
        <w:pStyle w:val="Heading2"/>
      </w:pPr>
      <w:bookmarkStart w:id="1279" w:name="_Toc164338983"/>
      <w:r>
        <w:t>Overview</w:t>
      </w:r>
      <w:bookmarkEnd w:id="1279"/>
    </w:p>
    <w:p w14:paraId="4382FB21" w14:textId="30176340" w:rsidR="00772730" w:rsidRDefault="004A0B7A" w:rsidP="00DE0E68">
      <w:pPr>
        <w:pStyle w:val="ConcurBodyText"/>
      </w:pPr>
      <w:r>
        <w:t xml:space="preserve">One of the many benefits of pairing SAP S/4HANA and SAP Concur is that we have eliminated many of the integration tasks through this native integration. </w:t>
      </w:r>
      <w:r w:rsidR="00DE0E68">
        <w:t xml:space="preserve">Configuration </w:t>
      </w:r>
      <w:r>
        <w:t>involves deciding how and when to integrate, and the rest is taken care of. This section covers those steps.</w:t>
      </w:r>
    </w:p>
    <w:p w14:paraId="3748873E" w14:textId="75650BD9" w:rsidR="005C2BB1" w:rsidRDefault="0022040E" w:rsidP="00076500">
      <w:pPr>
        <w:pStyle w:val="ConcurProcedureHeading"/>
      </w:pPr>
      <w:r>
        <w:t xml:space="preserve">To </w:t>
      </w:r>
      <w:r w:rsidR="005C2BB1">
        <w:t>configure the Funds and Grants Integration with Concur Solutions:</w:t>
      </w:r>
    </w:p>
    <w:p w14:paraId="11E64065" w14:textId="264987CB" w:rsidR="005C2BB1" w:rsidRDefault="007D2F6C" w:rsidP="00076500">
      <w:pPr>
        <w:pStyle w:val="ConcurNumber"/>
      </w:pPr>
      <w:r>
        <w:t xml:space="preserve">The </w:t>
      </w:r>
      <w:r w:rsidR="005C2BB1">
        <w:t>Funds and Grants Integration with Concur Solutions</w:t>
      </w:r>
      <w:r>
        <w:t xml:space="preserve"> is enabled</w:t>
      </w:r>
      <w:r w:rsidR="008306C0">
        <w:t xml:space="preserve"> for your organization</w:t>
      </w:r>
      <w:r>
        <w:t xml:space="preserve"> by SAP Concur</w:t>
      </w:r>
      <w:r w:rsidR="005C2BB1">
        <w:t>.</w:t>
      </w:r>
    </w:p>
    <w:p w14:paraId="7FEE3AAC" w14:textId="15F89956" w:rsidR="0022040E" w:rsidRDefault="008306C0" w:rsidP="00076500">
      <w:pPr>
        <w:pStyle w:val="ConcurNumber"/>
      </w:pPr>
      <w:r>
        <w:t>Enable the integration for</w:t>
      </w:r>
      <w:r w:rsidR="00B375B8">
        <w:t xml:space="preserve"> groups in </w:t>
      </w:r>
      <w:r w:rsidR="009C4D66">
        <w:t xml:space="preserve">the </w:t>
      </w:r>
      <w:r w:rsidR="00B375B8">
        <w:t>SAP Concur</w:t>
      </w:r>
      <w:r w:rsidR="009C4D66">
        <w:t xml:space="preserve"> solution that</w:t>
      </w:r>
      <w:r w:rsidR="00B375B8">
        <w:t xml:space="preserve"> </w:t>
      </w:r>
      <w:r w:rsidR="001E1596">
        <w:t>will use the integration</w:t>
      </w:r>
      <w:r w:rsidR="006C65A0">
        <w:t>.</w:t>
      </w:r>
    </w:p>
    <w:p w14:paraId="41AD92C2" w14:textId="732EFFE6" w:rsidR="00A23EF3" w:rsidRDefault="00BC0445" w:rsidP="001E1596">
      <w:pPr>
        <w:pStyle w:val="ConcurNumber"/>
      </w:pPr>
      <w:r>
        <w:t xml:space="preserve">Add workflow steps for the </w:t>
      </w:r>
      <w:r w:rsidR="00500723">
        <w:t xml:space="preserve">Funds Check and/or Funds Reservation </w:t>
      </w:r>
      <w:r w:rsidR="00D25264">
        <w:t>transactions</w:t>
      </w:r>
      <w:r w:rsidR="006C65A0">
        <w:t>.</w:t>
      </w:r>
    </w:p>
    <w:p w14:paraId="073A26DB" w14:textId="75F53BFD" w:rsidR="00D25264" w:rsidRPr="006C4E4F" w:rsidRDefault="000C79EE" w:rsidP="001E1596">
      <w:pPr>
        <w:pStyle w:val="ConcurNumber"/>
      </w:pPr>
      <w:r w:rsidRPr="006C4E4F">
        <w:t>Assign the Integration Manager roles</w:t>
      </w:r>
      <w:r w:rsidR="006C65A0" w:rsidRPr="006C4E4F">
        <w:t>.</w:t>
      </w:r>
    </w:p>
    <w:p w14:paraId="403352C7" w14:textId="12F6998F" w:rsidR="006C65A0" w:rsidRDefault="00722B6B">
      <w:pPr>
        <w:pStyle w:val="ConcurNumber"/>
      </w:pPr>
      <w:r>
        <w:t>(Optional) Create a new configuration for the integration</w:t>
      </w:r>
      <w:r w:rsidR="000B3234">
        <w:t>.</w:t>
      </w:r>
    </w:p>
    <w:p w14:paraId="0AFEA87C" w14:textId="0B8A1F9A" w:rsidR="00127FC5" w:rsidRDefault="00127FC5">
      <w:pPr>
        <w:pStyle w:val="ConcurNumber"/>
      </w:pPr>
      <w:r>
        <w:t>(Optional)</w:t>
      </w:r>
      <w:r w:rsidR="00882A7D">
        <w:t xml:space="preserve"> </w:t>
      </w:r>
      <w:r w:rsidR="00BE0443">
        <w:t xml:space="preserve">Add allocation </w:t>
      </w:r>
      <w:r w:rsidR="000945EA">
        <w:t>mappings for the integration.</w:t>
      </w:r>
    </w:p>
    <w:p w14:paraId="3AEAC561" w14:textId="77777777" w:rsidR="00301D4B" w:rsidRDefault="00301D4B" w:rsidP="00301D4B">
      <w:pPr>
        <w:pStyle w:val="Heading2"/>
      </w:pPr>
      <w:bookmarkStart w:id="1280" w:name="_Toc164338984"/>
      <w:r>
        <w:lastRenderedPageBreak/>
        <w:t>Intention-Based Configuration Recommendations</w:t>
      </w:r>
      <w:bookmarkEnd w:id="1280"/>
    </w:p>
    <w:p w14:paraId="5BA2F979" w14:textId="77777777" w:rsidR="00301D4B" w:rsidRDefault="00301D4B" w:rsidP="00301D4B">
      <w:pPr>
        <w:pStyle w:val="ConcurBodyText"/>
      </w:pPr>
      <w:r>
        <w:t>Due to the flexibility of the Funds and Grants Integration with Concur Solutions, the following decision tree can help your organization define a configuration that matches your organization's needs.</w:t>
      </w:r>
    </w:p>
    <w:p w14:paraId="16496BA1" w14:textId="77777777" w:rsidR="00301D4B" w:rsidRDefault="00301D4B" w:rsidP="00301D4B">
      <w:pPr>
        <w:pStyle w:val="ConcurBodyTex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4"/>
        <w:gridCol w:w="2226"/>
        <w:gridCol w:w="3870"/>
      </w:tblGrid>
      <w:tr w:rsidR="00301D4B" w14:paraId="34D16CDC" w14:textId="77777777" w:rsidTr="0011578F">
        <w:tc>
          <w:tcPr>
            <w:tcW w:w="3084" w:type="dxa"/>
            <w:shd w:val="clear" w:color="auto" w:fill="000000"/>
          </w:tcPr>
          <w:p w14:paraId="19B2BCB5" w14:textId="77777777" w:rsidR="00301D4B" w:rsidRDefault="00301D4B" w:rsidP="00FE491A">
            <w:pPr>
              <w:pStyle w:val="ConcurTableHeadLeft"/>
            </w:pPr>
            <w:r>
              <w:t>Question</w:t>
            </w:r>
          </w:p>
        </w:tc>
        <w:tc>
          <w:tcPr>
            <w:tcW w:w="2226" w:type="dxa"/>
            <w:shd w:val="clear" w:color="auto" w:fill="000000"/>
          </w:tcPr>
          <w:p w14:paraId="78FE2E96" w14:textId="77777777" w:rsidR="00301D4B" w:rsidRDefault="00301D4B" w:rsidP="00FE491A">
            <w:pPr>
              <w:pStyle w:val="ConcurTableHeadLeft"/>
            </w:pPr>
            <w:r>
              <w:t>Answer</w:t>
            </w:r>
          </w:p>
        </w:tc>
        <w:tc>
          <w:tcPr>
            <w:tcW w:w="3870" w:type="dxa"/>
            <w:shd w:val="clear" w:color="auto" w:fill="000000"/>
          </w:tcPr>
          <w:p w14:paraId="4A4E3198" w14:textId="77777777" w:rsidR="00301D4B" w:rsidRDefault="00301D4B" w:rsidP="00FE491A">
            <w:pPr>
              <w:pStyle w:val="ConcurTableHeadLeft"/>
            </w:pPr>
            <w:r>
              <w:t>Configuration and Next Step</w:t>
            </w:r>
          </w:p>
        </w:tc>
      </w:tr>
      <w:tr w:rsidR="00301D4B" w14:paraId="26DFAE64" w14:textId="77777777" w:rsidTr="0011578F">
        <w:tc>
          <w:tcPr>
            <w:tcW w:w="3084" w:type="dxa"/>
            <w:vMerge w:val="restart"/>
            <w:shd w:val="clear" w:color="auto" w:fill="auto"/>
          </w:tcPr>
          <w:p w14:paraId="614A0930" w14:textId="77777777" w:rsidR="00301D4B" w:rsidRDefault="00301D4B" w:rsidP="00FE491A">
            <w:pPr>
              <w:pStyle w:val="ConcurTableNumber"/>
            </w:pPr>
            <w:r>
              <w:t>Who at your company is allowed to reserve funds for anticipated spend?</w:t>
            </w:r>
          </w:p>
        </w:tc>
        <w:tc>
          <w:tcPr>
            <w:tcW w:w="2226" w:type="dxa"/>
            <w:shd w:val="clear" w:color="auto" w:fill="auto"/>
          </w:tcPr>
          <w:p w14:paraId="704F6B66" w14:textId="77777777" w:rsidR="00301D4B" w:rsidRPr="001C6D58" w:rsidRDefault="00301D4B" w:rsidP="00FE491A">
            <w:pPr>
              <w:pStyle w:val="ConcurTableText"/>
            </w:pPr>
            <w:r w:rsidRPr="001C6D58">
              <w:t>Employee (when they plan to travel)</w:t>
            </w:r>
          </w:p>
        </w:tc>
        <w:tc>
          <w:tcPr>
            <w:tcW w:w="3870" w:type="dxa"/>
            <w:shd w:val="clear" w:color="auto" w:fill="auto"/>
          </w:tcPr>
          <w:p w14:paraId="31D816A6" w14:textId="77777777" w:rsidR="00301D4B" w:rsidRPr="001C6D58" w:rsidRDefault="00301D4B" w:rsidP="00FE491A">
            <w:pPr>
              <w:pStyle w:val="ConcurTableText"/>
            </w:pPr>
            <w:r w:rsidRPr="001C6D58">
              <w:t xml:space="preserve">Add a Funds Reservation step right after Submit in </w:t>
            </w:r>
            <w:r>
              <w:t>the r</w:t>
            </w:r>
            <w:r w:rsidRPr="001C6D58">
              <w:t>equest workflow.</w:t>
            </w:r>
          </w:p>
          <w:p w14:paraId="49E9BC0A" w14:textId="77777777" w:rsidR="00301D4B" w:rsidRPr="006C6321" w:rsidRDefault="00301D4B" w:rsidP="00FE491A">
            <w:pPr>
              <w:pStyle w:val="ConcurTableText"/>
              <w:rPr>
                <w:i/>
                <w:iCs/>
              </w:rPr>
            </w:pPr>
            <w:r w:rsidRPr="006C6321">
              <w:rPr>
                <w:i/>
                <w:iCs/>
              </w:rPr>
              <w:t>Proceed to Question 3</w:t>
            </w:r>
          </w:p>
        </w:tc>
      </w:tr>
      <w:tr w:rsidR="00301D4B" w14:paraId="70B41BE3" w14:textId="77777777" w:rsidTr="0011578F">
        <w:tc>
          <w:tcPr>
            <w:tcW w:w="3084" w:type="dxa"/>
            <w:vMerge/>
            <w:shd w:val="clear" w:color="auto" w:fill="auto"/>
          </w:tcPr>
          <w:p w14:paraId="6E31F53D" w14:textId="77777777" w:rsidR="00301D4B" w:rsidRDefault="00301D4B" w:rsidP="00FE491A">
            <w:pPr>
              <w:pStyle w:val="ConcurBodyText"/>
            </w:pPr>
          </w:p>
        </w:tc>
        <w:tc>
          <w:tcPr>
            <w:tcW w:w="2226" w:type="dxa"/>
            <w:shd w:val="clear" w:color="auto" w:fill="auto"/>
          </w:tcPr>
          <w:p w14:paraId="0D9A06DF" w14:textId="77777777" w:rsidR="00301D4B" w:rsidRPr="001C6D58" w:rsidRDefault="00301D4B" w:rsidP="00FE491A">
            <w:pPr>
              <w:pStyle w:val="ConcurTableText"/>
            </w:pPr>
            <w:r w:rsidRPr="001C6D58">
              <w:t>Approver (only after they have approved)</w:t>
            </w:r>
          </w:p>
        </w:tc>
        <w:tc>
          <w:tcPr>
            <w:tcW w:w="3870" w:type="dxa"/>
            <w:shd w:val="clear" w:color="auto" w:fill="auto"/>
          </w:tcPr>
          <w:p w14:paraId="69064717" w14:textId="77777777" w:rsidR="00301D4B" w:rsidRPr="001C6D58" w:rsidRDefault="00301D4B" w:rsidP="00FE491A">
            <w:pPr>
              <w:pStyle w:val="ConcurTableText"/>
            </w:pPr>
            <w:r w:rsidRPr="001C6D58">
              <w:t xml:space="preserve">Add a Funds Reservation step after the first authorized manager approval step in the </w:t>
            </w:r>
            <w:r>
              <w:t>r</w:t>
            </w:r>
            <w:r w:rsidRPr="001C6D58">
              <w:t xml:space="preserve">equest workflow. </w:t>
            </w:r>
          </w:p>
          <w:p w14:paraId="30E23265" w14:textId="77777777" w:rsidR="00301D4B" w:rsidRPr="006C6321" w:rsidRDefault="00301D4B" w:rsidP="00FE491A">
            <w:pPr>
              <w:pStyle w:val="ConcurTableText"/>
              <w:rPr>
                <w:i/>
                <w:iCs/>
              </w:rPr>
            </w:pPr>
            <w:r w:rsidRPr="006C6321">
              <w:rPr>
                <w:i/>
                <w:iCs/>
              </w:rPr>
              <w:t>Proceed to Question 2</w:t>
            </w:r>
          </w:p>
        </w:tc>
      </w:tr>
      <w:tr w:rsidR="00301D4B" w14:paraId="46B10555" w14:textId="77777777" w:rsidTr="0011578F">
        <w:tc>
          <w:tcPr>
            <w:tcW w:w="3084" w:type="dxa"/>
            <w:vMerge/>
            <w:shd w:val="clear" w:color="auto" w:fill="auto"/>
          </w:tcPr>
          <w:p w14:paraId="489ED371" w14:textId="77777777" w:rsidR="00301D4B" w:rsidRDefault="00301D4B" w:rsidP="00FE491A">
            <w:pPr>
              <w:pStyle w:val="ConcurNumber"/>
              <w:numPr>
                <w:ilvl w:val="0"/>
                <w:numId w:val="0"/>
              </w:numPr>
              <w:ind w:left="360" w:hanging="360"/>
            </w:pPr>
          </w:p>
        </w:tc>
        <w:tc>
          <w:tcPr>
            <w:tcW w:w="2226" w:type="dxa"/>
            <w:shd w:val="clear" w:color="auto" w:fill="auto"/>
          </w:tcPr>
          <w:p w14:paraId="1022792F" w14:textId="77777777" w:rsidR="00301D4B" w:rsidRPr="001C6D58" w:rsidRDefault="00301D4B" w:rsidP="00FE491A">
            <w:pPr>
              <w:pStyle w:val="ConcurTableText"/>
            </w:pPr>
            <w:r w:rsidRPr="001C6D58">
              <w:t>No one</w:t>
            </w:r>
          </w:p>
        </w:tc>
        <w:tc>
          <w:tcPr>
            <w:tcW w:w="3870" w:type="dxa"/>
            <w:shd w:val="clear" w:color="auto" w:fill="auto"/>
          </w:tcPr>
          <w:p w14:paraId="158FBF77" w14:textId="77777777" w:rsidR="00301D4B" w:rsidRPr="006C6321" w:rsidRDefault="00301D4B" w:rsidP="00FE491A">
            <w:pPr>
              <w:pStyle w:val="ConcurTableText"/>
              <w:rPr>
                <w:i/>
                <w:iCs/>
              </w:rPr>
            </w:pPr>
            <w:r w:rsidRPr="006C6321">
              <w:rPr>
                <w:i/>
                <w:iCs/>
              </w:rPr>
              <w:t>Proceed to Question 2</w:t>
            </w:r>
          </w:p>
        </w:tc>
      </w:tr>
      <w:tr w:rsidR="00301D4B" w14:paraId="299A48AA" w14:textId="77777777" w:rsidTr="0011578F">
        <w:tc>
          <w:tcPr>
            <w:tcW w:w="3084" w:type="dxa"/>
            <w:vMerge w:val="restart"/>
            <w:shd w:val="clear" w:color="auto" w:fill="auto"/>
          </w:tcPr>
          <w:p w14:paraId="10266433" w14:textId="77777777" w:rsidR="00301D4B" w:rsidRDefault="00301D4B" w:rsidP="00FE491A">
            <w:pPr>
              <w:pStyle w:val="ConcurTableNumber"/>
            </w:pPr>
            <w:r>
              <w:t xml:space="preserve">Are employees permitted to travel if </w:t>
            </w:r>
            <w:r w:rsidRPr="001C6D58">
              <w:t>funds</w:t>
            </w:r>
            <w:r>
              <w:t xml:space="preserve"> are not available?</w:t>
            </w:r>
          </w:p>
        </w:tc>
        <w:tc>
          <w:tcPr>
            <w:tcW w:w="2226" w:type="dxa"/>
            <w:shd w:val="clear" w:color="auto" w:fill="auto"/>
          </w:tcPr>
          <w:p w14:paraId="2BDEB598" w14:textId="77777777" w:rsidR="00301D4B" w:rsidRPr="001C6D58" w:rsidRDefault="00301D4B" w:rsidP="00FE491A">
            <w:pPr>
              <w:pStyle w:val="ConcurTableText"/>
            </w:pPr>
            <w:r w:rsidRPr="001C6D58">
              <w:t>Yes</w:t>
            </w:r>
          </w:p>
        </w:tc>
        <w:tc>
          <w:tcPr>
            <w:tcW w:w="3870" w:type="dxa"/>
            <w:shd w:val="clear" w:color="auto" w:fill="auto"/>
          </w:tcPr>
          <w:p w14:paraId="19E9637C" w14:textId="77777777" w:rsidR="00301D4B" w:rsidRPr="006C6321" w:rsidRDefault="00301D4B" w:rsidP="00FE491A">
            <w:pPr>
              <w:pStyle w:val="ConcurTableText"/>
              <w:rPr>
                <w:i/>
                <w:iCs/>
              </w:rPr>
            </w:pPr>
            <w:r w:rsidRPr="006C6321">
              <w:rPr>
                <w:i/>
                <w:iCs/>
              </w:rPr>
              <w:t>Proceed to Question 3</w:t>
            </w:r>
          </w:p>
        </w:tc>
      </w:tr>
      <w:tr w:rsidR="00301D4B" w14:paraId="5BA4CE63" w14:textId="77777777" w:rsidTr="0011578F">
        <w:tc>
          <w:tcPr>
            <w:tcW w:w="3084" w:type="dxa"/>
            <w:vMerge/>
            <w:shd w:val="clear" w:color="auto" w:fill="auto"/>
          </w:tcPr>
          <w:p w14:paraId="1EE27993" w14:textId="77777777" w:rsidR="00301D4B" w:rsidRDefault="00301D4B" w:rsidP="00FE491A">
            <w:pPr>
              <w:pStyle w:val="ConcurBodyText"/>
            </w:pPr>
          </w:p>
        </w:tc>
        <w:tc>
          <w:tcPr>
            <w:tcW w:w="2226" w:type="dxa"/>
            <w:shd w:val="clear" w:color="auto" w:fill="auto"/>
          </w:tcPr>
          <w:p w14:paraId="715ED1BE" w14:textId="77777777" w:rsidR="00301D4B" w:rsidRPr="001C6D58" w:rsidRDefault="00301D4B" w:rsidP="00FE491A">
            <w:pPr>
              <w:pStyle w:val="ConcurTableText"/>
            </w:pPr>
            <w:r w:rsidRPr="001C6D58">
              <w:t>No</w:t>
            </w:r>
          </w:p>
        </w:tc>
        <w:tc>
          <w:tcPr>
            <w:tcW w:w="3870" w:type="dxa"/>
            <w:shd w:val="clear" w:color="auto" w:fill="auto"/>
          </w:tcPr>
          <w:p w14:paraId="5DA161F4" w14:textId="77777777" w:rsidR="00301D4B" w:rsidRPr="001C6D58" w:rsidRDefault="00301D4B" w:rsidP="00FE491A">
            <w:pPr>
              <w:pStyle w:val="ConcurTableText"/>
            </w:pPr>
            <w:r w:rsidRPr="001C6D58">
              <w:t xml:space="preserve">Add a Funds Check step right after Submit in </w:t>
            </w:r>
            <w:r>
              <w:t>the r</w:t>
            </w:r>
            <w:r w:rsidRPr="001C6D58">
              <w:t>equest workflow.</w:t>
            </w:r>
          </w:p>
          <w:p w14:paraId="1337B844" w14:textId="77777777" w:rsidR="00301D4B" w:rsidRPr="006C6321" w:rsidRDefault="00301D4B" w:rsidP="00FE491A">
            <w:pPr>
              <w:pStyle w:val="ConcurTableText"/>
              <w:rPr>
                <w:i/>
                <w:iCs/>
              </w:rPr>
            </w:pPr>
            <w:r w:rsidRPr="006C6321">
              <w:rPr>
                <w:i/>
                <w:iCs/>
              </w:rPr>
              <w:t>Proceed to Question 3</w:t>
            </w:r>
          </w:p>
        </w:tc>
      </w:tr>
      <w:tr w:rsidR="00301D4B" w14:paraId="38672E59" w14:textId="77777777" w:rsidTr="0011578F">
        <w:tc>
          <w:tcPr>
            <w:tcW w:w="3084" w:type="dxa"/>
            <w:vMerge w:val="restart"/>
            <w:shd w:val="clear" w:color="auto" w:fill="auto"/>
          </w:tcPr>
          <w:p w14:paraId="5C8E82F5" w14:textId="77777777" w:rsidR="00301D4B" w:rsidRDefault="00301D4B" w:rsidP="00FE491A">
            <w:pPr>
              <w:pStyle w:val="ConcurTableNumber"/>
            </w:pPr>
            <w:r>
              <w:t xml:space="preserve">Is administrative </w:t>
            </w:r>
            <w:r w:rsidRPr="001C6D58">
              <w:t>action</w:t>
            </w:r>
            <w:r>
              <w:t xml:space="preserve"> required when there are insufficient funds?</w:t>
            </w:r>
          </w:p>
        </w:tc>
        <w:tc>
          <w:tcPr>
            <w:tcW w:w="2226" w:type="dxa"/>
            <w:shd w:val="clear" w:color="auto" w:fill="auto"/>
          </w:tcPr>
          <w:p w14:paraId="6242C66C" w14:textId="77777777" w:rsidR="00301D4B" w:rsidRPr="001C6D58" w:rsidRDefault="00301D4B" w:rsidP="00FE491A">
            <w:pPr>
              <w:pStyle w:val="ConcurTableText"/>
            </w:pPr>
            <w:r w:rsidRPr="001C6D58">
              <w:t>Yes</w:t>
            </w:r>
          </w:p>
        </w:tc>
        <w:tc>
          <w:tcPr>
            <w:tcW w:w="3870" w:type="dxa"/>
            <w:shd w:val="clear" w:color="auto" w:fill="auto"/>
          </w:tcPr>
          <w:p w14:paraId="36C2F9C6" w14:textId="77777777" w:rsidR="00301D4B" w:rsidRPr="001C6D58" w:rsidRDefault="00301D4B" w:rsidP="00FE491A">
            <w:pPr>
              <w:pStyle w:val="ConcurTableText"/>
            </w:pPr>
            <w:r w:rsidRPr="001C6D58">
              <w:t xml:space="preserve">Assign the Integration Manager role to the person(s) who </w:t>
            </w:r>
            <w:r>
              <w:t>will</w:t>
            </w:r>
            <w:r w:rsidRPr="001C6D58">
              <w:t xml:space="preserve"> take the administrative actions.</w:t>
            </w:r>
          </w:p>
          <w:p w14:paraId="70F4E0EA" w14:textId="77777777" w:rsidR="00301D4B" w:rsidRPr="001C6D58" w:rsidRDefault="00301D4B" w:rsidP="00FE491A">
            <w:pPr>
              <w:pStyle w:val="ConcurTableText"/>
            </w:pPr>
            <w:r w:rsidRPr="001C6D58">
              <w:t xml:space="preserve">Set the recipient for responses that require administrative action to </w:t>
            </w:r>
            <w:r>
              <w:t xml:space="preserve">the </w:t>
            </w:r>
            <w:r w:rsidRPr="001C6D58">
              <w:t>Integration Manager.</w:t>
            </w:r>
          </w:p>
          <w:p w14:paraId="7D6575DA" w14:textId="77777777" w:rsidR="00301D4B" w:rsidRPr="006C6321" w:rsidRDefault="00301D4B" w:rsidP="00FE491A">
            <w:pPr>
              <w:pStyle w:val="ConcurTableText"/>
              <w:rPr>
                <w:i/>
                <w:iCs/>
              </w:rPr>
            </w:pPr>
            <w:r w:rsidRPr="006C6321">
              <w:rPr>
                <w:i/>
                <w:iCs/>
              </w:rPr>
              <w:t>Proceed to Question 4</w:t>
            </w:r>
          </w:p>
        </w:tc>
      </w:tr>
      <w:tr w:rsidR="00301D4B" w14:paraId="2ECEC7C5" w14:textId="77777777" w:rsidTr="0011578F">
        <w:tc>
          <w:tcPr>
            <w:tcW w:w="3084" w:type="dxa"/>
            <w:vMerge/>
            <w:shd w:val="clear" w:color="auto" w:fill="auto"/>
          </w:tcPr>
          <w:p w14:paraId="6969D370" w14:textId="77777777" w:rsidR="00301D4B" w:rsidRDefault="00301D4B" w:rsidP="00FE491A">
            <w:pPr>
              <w:pStyle w:val="ConcurBodyText"/>
            </w:pPr>
          </w:p>
        </w:tc>
        <w:tc>
          <w:tcPr>
            <w:tcW w:w="2226" w:type="dxa"/>
            <w:shd w:val="clear" w:color="auto" w:fill="auto"/>
          </w:tcPr>
          <w:p w14:paraId="1BE157FD" w14:textId="77777777" w:rsidR="00301D4B" w:rsidRPr="001C6D58" w:rsidRDefault="00301D4B" w:rsidP="00FE491A">
            <w:pPr>
              <w:pStyle w:val="ConcurTableText"/>
            </w:pPr>
            <w:r w:rsidRPr="001C6D58">
              <w:t>No</w:t>
            </w:r>
          </w:p>
        </w:tc>
        <w:tc>
          <w:tcPr>
            <w:tcW w:w="3870" w:type="dxa"/>
            <w:shd w:val="clear" w:color="auto" w:fill="auto"/>
          </w:tcPr>
          <w:p w14:paraId="2EF958C2" w14:textId="77777777" w:rsidR="00301D4B" w:rsidRPr="006C6321" w:rsidRDefault="00301D4B" w:rsidP="00FE491A">
            <w:pPr>
              <w:pStyle w:val="ConcurTableText"/>
              <w:rPr>
                <w:i/>
                <w:iCs/>
              </w:rPr>
            </w:pPr>
            <w:r w:rsidRPr="006C6321">
              <w:rPr>
                <w:i/>
                <w:iCs/>
              </w:rPr>
              <w:t>Proceed to Question 4</w:t>
            </w:r>
          </w:p>
        </w:tc>
      </w:tr>
      <w:tr w:rsidR="00301D4B" w14:paraId="226D3CCA" w14:textId="77777777" w:rsidTr="0011578F">
        <w:tc>
          <w:tcPr>
            <w:tcW w:w="3084" w:type="dxa"/>
            <w:vMerge w:val="restart"/>
            <w:shd w:val="clear" w:color="auto" w:fill="auto"/>
          </w:tcPr>
          <w:p w14:paraId="4DD29A5F" w14:textId="77777777" w:rsidR="00301D4B" w:rsidRDefault="00301D4B" w:rsidP="00FE491A">
            <w:pPr>
              <w:pStyle w:val="ConcurTableNumber"/>
            </w:pPr>
            <w:r>
              <w:t xml:space="preserve">If the approved amount is less than the Reserved amount, do you want to reduce the funds reservation to the approved amount? </w:t>
            </w:r>
          </w:p>
        </w:tc>
        <w:tc>
          <w:tcPr>
            <w:tcW w:w="2226" w:type="dxa"/>
            <w:shd w:val="clear" w:color="auto" w:fill="auto"/>
          </w:tcPr>
          <w:p w14:paraId="23790522" w14:textId="77777777" w:rsidR="00301D4B" w:rsidRPr="001C6D58" w:rsidRDefault="00301D4B" w:rsidP="00FE491A">
            <w:pPr>
              <w:pStyle w:val="ConcurTableText"/>
            </w:pPr>
            <w:r w:rsidRPr="001C6D58">
              <w:t>Yes</w:t>
            </w:r>
          </w:p>
        </w:tc>
        <w:tc>
          <w:tcPr>
            <w:tcW w:w="3870" w:type="dxa"/>
            <w:shd w:val="clear" w:color="auto" w:fill="auto"/>
          </w:tcPr>
          <w:p w14:paraId="74C69BED" w14:textId="77777777" w:rsidR="00301D4B" w:rsidRPr="001C6D58" w:rsidRDefault="00301D4B" w:rsidP="00FE491A">
            <w:pPr>
              <w:pStyle w:val="ConcurTableText"/>
            </w:pPr>
            <w:r w:rsidRPr="001C6D58">
              <w:t xml:space="preserve">Add a Funds Reservation step as the last step in the </w:t>
            </w:r>
            <w:r>
              <w:t>r</w:t>
            </w:r>
            <w:r w:rsidRPr="001C6D58">
              <w:t>equest workflow.</w:t>
            </w:r>
          </w:p>
          <w:p w14:paraId="0258C43E" w14:textId="77777777" w:rsidR="00301D4B" w:rsidRPr="006C6321" w:rsidRDefault="00301D4B" w:rsidP="00FE491A">
            <w:pPr>
              <w:pStyle w:val="ConcurTableText"/>
              <w:rPr>
                <w:i/>
                <w:iCs/>
              </w:rPr>
            </w:pPr>
            <w:r w:rsidRPr="006C6321">
              <w:rPr>
                <w:i/>
                <w:iCs/>
              </w:rPr>
              <w:t>Proceed to Question 5</w:t>
            </w:r>
          </w:p>
        </w:tc>
      </w:tr>
      <w:tr w:rsidR="00301D4B" w14:paraId="63824244" w14:textId="77777777" w:rsidTr="0011578F">
        <w:tc>
          <w:tcPr>
            <w:tcW w:w="3084" w:type="dxa"/>
            <w:vMerge/>
            <w:shd w:val="clear" w:color="auto" w:fill="auto"/>
          </w:tcPr>
          <w:p w14:paraId="53C1E90D" w14:textId="77777777" w:rsidR="00301D4B" w:rsidRDefault="00301D4B" w:rsidP="00FE491A">
            <w:pPr>
              <w:pStyle w:val="ConcurBodyText"/>
            </w:pPr>
          </w:p>
        </w:tc>
        <w:tc>
          <w:tcPr>
            <w:tcW w:w="2226" w:type="dxa"/>
            <w:shd w:val="clear" w:color="auto" w:fill="auto"/>
          </w:tcPr>
          <w:p w14:paraId="51167622" w14:textId="77777777" w:rsidR="00301D4B" w:rsidRPr="001C6D58" w:rsidRDefault="00301D4B" w:rsidP="00FE491A">
            <w:pPr>
              <w:pStyle w:val="ConcurTableText"/>
            </w:pPr>
            <w:r w:rsidRPr="001C6D58">
              <w:t>No</w:t>
            </w:r>
          </w:p>
        </w:tc>
        <w:tc>
          <w:tcPr>
            <w:tcW w:w="3870" w:type="dxa"/>
            <w:shd w:val="clear" w:color="auto" w:fill="auto"/>
          </w:tcPr>
          <w:p w14:paraId="65BECB18" w14:textId="77777777" w:rsidR="00301D4B" w:rsidRPr="006C6321" w:rsidRDefault="00301D4B" w:rsidP="00FE491A">
            <w:pPr>
              <w:pStyle w:val="ConcurTableText"/>
              <w:rPr>
                <w:i/>
                <w:iCs/>
              </w:rPr>
            </w:pPr>
            <w:r w:rsidRPr="006C6321">
              <w:rPr>
                <w:i/>
                <w:iCs/>
              </w:rPr>
              <w:t>Proceed to Question 5</w:t>
            </w:r>
          </w:p>
        </w:tc>
      </w:tr>
      <w:tr w:rsidR="00301D4B" w14:paraId="670AE8BA" w14:textId="77777777" w:rsidTr="0011578F">
        <w:tc>
          <w:tcPr>
            <w:tcW w:w="3084" w:type="dxa"/>
            <w:vMerge w:val="restart"/>
            <w:shd w:val="clear" w:color="auto" w:fill="auto"/>
          </w:tcPr>
          <w:p w14:paraId="17350FC9" w14:textId="77777777" w:rsidR="00301D4B" w:rsidRDefault="00301D4B" w:rsidP="00FE491A">
            <w:pPr>
              <w:pStyle w:val="ConcurTableNumber"/>
            </w:pPr>
            <w:r>
              <w:t>When a costs on a linked expense report exceed the Funds Reservation, should the reservation be increased by the additional amount?</w:t>
            </w:r>
          </w:p>
        </w:tc>
        <w:tc>
          <w:tcPr>
            <w:tcW w:w="2226" w:type="dxa"/>
            <w:shd w:val="clear" w:color="auto" w:fill="auto"/>
          </w:tcPr>
          <w:p w14:paraId="69AB46C4" w14:textId="77777777" w:rsidR="00301D4B" w:rsidRPr="001C6D58" w:rsidRDefault="00301D4B" w:rsidP="00FE491A">
            <w:pPr>
              <w:pStyle w:val="ConcurTableText"/>
            </w:pPr>
            <w:r w:rsidRPr="001C6D58">
              <w:t>Yes</w:t>
            </w:r>
          </w:p>
        </w:tc>
        <w:tc>
          <w:tcPr>
            <w:tcW w:w="3870" w:type="dxa"/>
            <w:shd w:val="clear" w:color="auto" w:fill="auto"/>
          </w:tcPr>
          <w:p w14:paraId="6AC6C89C" w14:textId="77777777" w:rsidR="00301D4B" w:rsidRPr="001C6D58" w:rsidRDefault="00301D4B" w:rsidP="00FE491A">
            <w:pPr>
              <w:pStyle w:val="ConcurTableText"/>
            </w:pPr>
            <w:r w:rsidRPr="001C6D58">
              <w:t xml:space="preserve">Add a Funds Reservation after Submit on the </w:t>
            </w:r>
            <w:r>
              <w:t>expense r</w:t>
            </w:r>
            <w:r w:rsidRPr="001C6D58">
              <w:t>eport workflow.</w:t>
            </w:r>
          </w:p>
        </w:tc>
      </w:tr>
      <w:tr w:rsidR="00301D4B" w14:paraId="27F864AE" w14:textId="77777777" w:rsidTr="0011578F">
        <w:tc>
          <w:tcPr>
            <w:tcW w:w="3084" w:type="dxa"/>
            <w:vMerge/>
            <w:shd w:val="clear" w:color="auto" w:fill="auto"/>
          </w:tcPr>
          <w:p w14:paraId="288F22AE" w14:textId="77777777" w:rsidR="00301D4B" w:rsidRDefault="00301D4B" w:rsidP="00FE491A">
            <w:pPr>
              <w:pStyle w:val="ConcurBodyText"/>
            </w:pPr>
          </w:p>
        </w:tc>
        <w:tc>
          <w:tcPr>
            <w:tcW w:w="2226" w:type="dxa"/>
            <w:shd w:val="clear" w:color="auto" w:fill="auto"/>
          </w:tcPr>
          <w:p w14:paraId="16323166" w14:textId="77777777" w:rsidR="00301D4B" w:rsidRPr="001C6D58" w:rsidRDefault="00301D4B" w:rsidP="00FE491A">
            <w:pPr>
              <w:pStyle w:val="ConcurTableText"/>
            </w:pPr>
            <w:r w:rsidRPr="001C6D58">
              <w:t>No</w:t>
            </w:r>
          </w:p>
        </w:tc>
        <w:tc>
          <w:tcPr>
            <w:tcW w:w="3870" w:type="dxa"/>
            <w:shd w:val="clear" w:color="auto" w:fill="auto"/>
          </w:tcPr>
          <w:p w14:paraId="1E9DD4C6" w14:textId="77777777" w:rsidR="00301D4B" w:rsidRPr="001C6D58" w:rsidRDefault="00301D4B" w:rsidP="00FE491A">
            <w:pPr>
              <w:pStyle w:val="ConcurTableText"/>
            </w:pPr>
            <w:r w:rsidRPr="001C6D58">
              <w:t>No additional configuration recommended.</w:t>
            </w:r>
          </w:p>
        </w:tc>
      </w:tr>
    </w:tbl>
    <w:p w14:paraId="4A12B5CF" w14:textId="77777777" w:rsidR="00301D4B" w:rsidRPr="006C4E4F" w:rsidRDefault="00301D4B" w:rsidP="00301D4B">
      <w:pPr>
        <w:pStyle w:val="ConcurBodyText"/>
      </w:pPr>
    </w:p>
    <w:p w14:paraId="4B569FEA" w14:textId="224A56E0" w:rsidR="00893316" w:rsidRDefault="00893316" w:rsidP="000C5318">
      <w:pPr>
        <w:pStyle w:val="Heading2"/>
      </w:pPr>
      <w:bookmarkStart w:id="1281" w:name="_Toc164338985"/>
      <w:r w:rsidRPr="006C4E4F">
        <w:lastRenderedPageBreak/>
        <w:t xml:space="preserve">Enabling </w:t>
      </w:r>
      <w:r w:rsidR="00F03A22" w:rsidRPr="006C4E4F">
        <w:t>the</w:t>
      </w:r>
      <w:r w:rsidRPr="006C4E4F">
        <w:t xml:space="preserve"> Integration</w:t>
      </w:r>
      <w:r w:rsidR="00F03A22">
        <w:t xml:space="preserve"> for Your Organization</w:t>
      </w:r>
      <w:bookmarkEnd w:id="1281"/>
    </w:p>
    <w:p w14:paraId="5541A5E7" w14:textId="1CF99E90" w:rsidR="004A0B7A" w:rsidRPr="0059238D" w:rsidRDefault="00A22DE7" w:rsidP="004A0B7A">
      <w:pPr>
        <w:pStyle w:val="ConcurBodyText"/>
      </w:pPr>
      <w:r>
        <w:t>If your organization is interest</w:t>
      </w:r>
      <w:r w:rsidR="00737AB3">
        <w:t>ed</w:t>
      </w:r>
      <w:r>
        <w:t xml:space="preserve"> in using the Funds and Grants Integration with Concur Solutions, please </w:t>
      </w:r>
      <w:r w:rsidRPr="0059238D">
        <w:t>contact</w:t>
      </w:r>
      <w:r w:rsidR="00006E53" w:rsidRPr="0059238D">
        <w:t xml:space="preserve"> your</w:t>
      </w:r>
      <w:r w:rsidRPr="0059238D">
        <w:t xml:space="preserve"> </w:t>
      </w:r>
      <w:r w:rsidR="00737AB3" w:rsidRPr="0059238D">
        <w:t>SAP Concur</w:t>
      </w:r>
      <w:r w:rsidR="00006E53" w:rsidRPr="0059238D">
        <w:t xml:space="preserve"> account team</w:t>
      </w:r>
      <w:r w:rsidR="00737AB3" w:rsidRPr="0059238D">
        <w:t xml:space="preserve"> to enable the integration.</w:t>
      </w:r>
    </w:p>
    <w:p w14:paraId="52867D36" w14:textId="24A1E532" w:rsidR="004A0B7A" w:rsidRPr="004A0B7A" w:rsidRDefault="004A0B7A" w:rsidP="004A0B7A">
      <w:pPr>
        <w:pStyle w:val="ConcurBodyText"/>
      </w:pPr>
      <w:r w:rsidRPr="0059238D">
        <w:t xml:space="preserve">Once </w:t>
      </w:r>
      <w:r w:rsidR="00716A4A" w:rsidRPr="0059238D">
        <w:t>the Funds and Grants Integration with Concur Solutions</w:t>
      </w:r>
      <w:r w:rsidR="00716A4A">
        <w:t xml:space="preserve"> is </w:t>
      </w:r>
      <w:r>
        <w:t xml:space="preserve">enabled, the rest of </w:t>
      </w:r>
      <w:r w:rsidR="00A266D2">
        <w:t xml:space="preserve">integration </w:t>
      </w:r>
      <w:r w:rsidR="00716A4A">
        <w:t>configuration</w:t>
      </w:r>
      <w:r w:rsidR="00737AB3">
        <w:t xml:space="preserve"> steps</w:t>
      </w:r>
      <w:r w:rsidR="00A266D2">
        <w:t xml:space="preserve"> in </w:t>
      </w:r>
      <w:r w:rsidR="004F57A4">
        <w:t xml:space="preserve">the </w:t>
      </w:r>
      <w:r w:rsidR="00A266D2">
        <w:t>SAP Concur</w:t>
      </w:r>
      <w:r w:rsidR="004F57A4">
        <w:t xml:space="preserve"> solution</w:t>
      </w:r>
      <w:r w:rsidR="00A266D2">
        <w:t xml:space="preserve"> </w:t>
      </w:r>
      <w:r w:rsidR="00737AB3">
        <w:t>can be completed</w:t>
      </w:r>
      <w:r>
        <w:t>.</w:t>
      </w:r>
    </w:p>
    <w:p w14:paraId="0C7E68D9" w14:textId="5BCB73E8" w:rsidR="00893316" w:rsidRDefault="00F03A22" w:rsidP="000C5318">
      <w:pPr>
        <w:pStyle w:val="Heading2"/>
      </w:pPr>
      <w:bookmarkStart w:id="1282" w:name="_Toc164338986"/>
      <w:r>
        <w:t xml:space="preserve">Enabling the Integration for </w:t>
      </w:r>
      <w:r w:rsidR="008306C0">
        <w:t>Groups</w:t>
      </w:r>
      <w:bookmarkEnd w:id="1282"/>
    </w:p>
    <w:p w14:paraId="6888F358" w14:textId="63B3602A" w:rsidR="004A0B7A" w:rsidRDefault="005F184C" w:rsidP="004A0B7A">
      <w:pPr>
        <w:pStyle w:val="ConcurBodyText"/>
      </w:pPr>
      <w:r>
        <w:t xml:space="preserve">Determine which </w:t>
      </w:r>
      <w:r w:rsidR="00C96B21">
        <w:t>Expense</w:t>
      </w:r>
      <w:r>
        <w:t xml:space="preserve"> groups will use the Funds and Grants Integration with Concur Solutions, and then </w:t>
      </w:r>
      <w:r w:rsidR="001E622A">
        <w:t xml:space="preserve">enable the </w:t>
      </w:r>
      <w:r w:rsidR="007341AD" w:rsidRPr="00076500">
        <w:rPr>
          <w:b/>
          <w:bCs/>
        </w:rPr>
        <w:t>Enable Funds and Grants Integration</w:t>
      </w:r>
      <w:r w:rsidR="007341AD">
        <w:t xml:space="preserve"> setting</w:t>
      </w:r>
      <w:r w:rsidR="001E622A">
        <w:t xml:space="preserve"> for the </w:t>
      </w:r>
      <w:r w:rsidR="008306C0">
        <w:t xml:space="preserve">applicable groups in </w:t>
      </w:r>
      <w:r>
        <w:t>Group Configuration (</w:t>
      </w:r>
      <w:r w:rsidRPr="00076500">
        <w:rPr>
          <w:b/>
          <w:bCs/>
        </w:rPr>
        <w:t>Administration &gt; Expense &gt; Group Configuration</w:t>
      </w:r>
      <w:r>
        <w:t>).</w:t>
      </w:r>
      <w:r w:rsidR="004A0B7A">
        <w:t xml:space="preserve"> </w:t>
      </w:r>
    </w:p>
    <w:p w14:paraId="779C5DAB" w14:textId="29A6FB9D" w:rsidR="007341AD" w:rsidRDefault="007B6972" w:rsidP="00076500">
      <w:pPr>
        <w:pStyle w:val="ConcurNote"/>
      </w:pPr>
      <w:r>
        <w:t xml:space="preserve">The </w:t>
      </w:r>
      <w:r w:rsidRPr="009D59CB">
        <w:rPr>
          <w:b/>
          <w:bCs/>
        </w:rPr>
        <w:t>Enable Financial Integration</w:t>
      </w:r>
      <w:r>
        <w:t xml:space="preserve"> setting must be enabled before you can enable the </w:t>
      </w:r>
      <w:r w:rsidRPr="009D59CB">
        <w:rPr>
          <w:b/>
          <w:bCs/>
        </w:rPr>
        <w:t>Funds and Grants Integration</w:t>
      </w:r>
      <w:r>
        <w:t xml:space="preserve"> setting in Group Configuration.</w:t>
      </w:r>
    </w:p>
    <w:p w14:paraId="68EC5EBE" w14:textId="25E20089" w:rsidR="004A0B7A" w:rsidRDefault="005F184C" w:rsidP="00076500">
      <w:pPr>
        <w:pStyle w:val="ConcurNote"/>
      </w:pPr>
      <w:r>
        <w:t>The</w:t>
      </w:r>
      <w:r w:rsidR="004A0B7A">
        <w:t xml:space="preserve"> Funds and Grants Integration</w:t>
      </w:r>
      <w:r>
        <w:t xml:space="preserve"> with Concur Solutions</w:t>
      </w:r>
      <w:r w:rsidR="004A0B7A">
        <w:t xml:space="preserve"> is not inherited from parent groups. For example, if you want to enable </w:t>
      </w:r>
      <w:r w:rsidR="00BF6AAC">
        <w:t xml:space="preserve">the </w:t>
      </w:r>
      <w:r w:rsidR="004A0B7A">
        <w:t>Funds and Grants Integration</w:t>
      </w:r>
      <w:r w:rsidR="00BF6AAC">
        <w:t xml:space="preserve"> with Concur Solutions</w:t>
      </w:r>
      <w:r w:rsidR="004A0B7A">
        <w:t xml:space="preserve"> for all </w:t>
      </w:r>
      <w:r w:rsidR="00BF6AAC">
        <w:t>groups</w:t>
      </w:r>
      <w:r w:rsidR="004A0B7A">
        <w:t>, each group will need to have this setting enabled</w:t>
      </w:r>
      <w:r w:rsidR="00BF6AAC">
        <w:t xml:space="preserve"> in Group Configuration</w:t>
      </w:r>
      <w:r w:rsidR="004A0B7A">
        <w:t xml:space="preserve">. </w:t>
      </w:r>
    </w:p>
    <w:p w14:paraId="18020B54" w14:textId="2A7D649D" w:rsidR="00122C4B" w:rsidRDefault="00000000" w:rsidP="00657367">
      <w:pPr>
        <w:pStyle w:val="ConcurBodyText"/>
        <w:rPr>
          <w:noProof/>
        </w:rPr>
      </w:pPr>
      <w:r>
        <w:rPr>
          <w:noProof/>
        </w:rPr>
        <w:lastRenderedPageBreak/>
        <w:pict w14:anchorId="56861D08">
          <v:shape id="_x0000_i1039" type="#_x0000_t75" style="width:468pt;height:381.75pt">
            <v:imagedata r:id="rId33" o:title="Group_Config_FGI_guide"/>
          </v:shape>
        </w:pict>
      </w:r>
    </w:p>
    <w:p w14:paraId="69D06469" w14:textId="79413E63" w:rsidR="000A29D6" w:rsidRPr="004A0B7A" w:rsidRDefault="000A29D6" w:rsidP="00076500">
      <w:pPr>
        <w:pStyle w:val="ConcurMoreInfo"/>
      </w:pPr>
      <w:r>
        <w:rPr>
          <w:noProof/>
        </w:rPr>
        <w:t>For more information</w:t>
      </w:r>
      <w:r w:rsidR="00B46875">
        <w:rPr>
          <w:noProof/>
        </w:rPr>
        <w:t xml:space="preserve">, refer to the </w:t>
      </w:r>
      <w:r w:rsidR="005A5F91" w:rsidRPr="00076500">
        <w:rPr>
          <w:i/>
          <w:iCs/>
          <w:noProof/>
        </w:rPr>
        <w:t>Concur Expense: Group Configurations for Expense Setup Guide</w:t>
      </w:r>
      <w:r w:rsidR="005A5F91">
        <w:rPr>
          <w:noProof/>
        </w:rPr>
        <w:t>.</w:t>
      </w:r>
    </w:p>
    <w:p w14:paraId="2179653E" w14:textId="0E56C832" w:rsidR="00893316" w:rsidRDefault="00FF7730" w:rsidP="000C5318">
      <w:pPr>
        <w:pStyle w:val="Heading2"/>
      </w:pPr>
      <w:bookmarkStart w:id="1283" w:name="_Toc164338987"/>
      <w:r>
        <w:t>Adding Workflow Steps</w:t>
      </w:r>
      <w:r w:rsidR="00E225D8">
        <w:t xml:space="preserve"> for Funds</w:t>
      </w:r>
      <w:r w:rsidR="00891700">
        <w:t xml:space="preserve"> Check and Funds Reservation</w:t>
      </w:r>
      <w:bookmarkEnd w:id="1283"/>
    </w:p>
    <w:p w14:paraId="43F74A03" w14:textId="7504F733" w:rsidR="00166FB9" w:rsidRDefault="00166FB9" w:rsidP="00166FB9">
      <w:pPr>
        <w:pStyle w:val="ConcurBodyText"/>
      </w:pPr>
      <w:proofErr w:type="gramStart"/>
      <w:r>
        <w:t>Before configuring workflow steps for the Funds and Grants Integration with SAP Concur, there</w:t>
      </w:r>
      <w:proofErr w:type="gramEnd"/>
      <w:r>
        <w:t xml:space="preserve"> are </w:t>
      </w:r>
      <w:r w:rsidR="00B51D80">
        <w:t>some best practices to consider:</w:t>
      </w:r>
    </w:p>
    <w:p w14:paraId="06923D28" w14:textId="15C7AA28" w:rsidR="00792B1A" w:rsidRDefault="00792B1A" w:rsidP="00F752E0">
      <w:pPr>
        <w:pStyle w:val="ConcurBullet"/>
      </w:pPr>
      <w:r>
        <w:t>It is best practi</w:t>
      </w:r>
      <w:r w:rsidR="00B57FD4">
        <w:t>c</w:t>
      </w:r>
      <w:r>
        <w:t>e not to configur</w:t>
      </w:r>
      <w:r w:rsidR="00B57FD4">
        <w:t>e</w:t>
      </w:r>
      <w:r>
        <w:t xml:space="preserve"> back-to-back integration steps. It will work, but </w:t>
      </w:r>
      <w:r w:rsidR="00B57FD4">
        <w:t>it is</w:t>
      </w:r>
      <w:r>
        <w:t xml:space="preserve"> unnecessary. </w:t>
      </w:r>
      <w:r w:rsidR="00A165C4">
        <w:br/>
      </w:r>
      <w:r w:rsidR="00A165C4">
        <w:br/>
      </w:r>
      <w:r w:rsidR="00CD01E9" w:rsidRPr="001376AF">
        <w:t>For example, if</w:t>
      </w:r>
      <w:r w:rsidRPr="001376AF">
        <w:t xml:space="preserve"> you want a Funds Reservation to immediately follow a Funds Check when funds are available, </w:t>
      </w:r>
      <w:r w:rsidR="00CD01E9" w:rsidRPr="001376AF">
        <w:t>just add</w:t>
      </w:r>
      <w:r w:rsidRPr="001376AF">
        <w:t xml:space="preserve"> the Funds Reservation step</w:t>
      </w:r>
      <w:r w:rsidR="00CD01E9" w:rsidRPr="001376AF">
        <w:t xml:space="preserve">. </w:t>
      </w:r>
      <w:r w:rsidRPr="001376AF">
        <w:t xml:space="preserve"> </w:t>
      </w:r>
      <w:r w:rsidR="00CD01E9" w:rsidRPr="001376AF">
        <w:t>The Funds Reservation step</w:t>
      </w:r>
      <w:r w:rsidRPr="001376AF">
        <w:t xml:space="preserve"> automatically does</w:t>
      </w:r>
      <w:r>
        <w:t xml:space="preserve"> a Funds Check and will not reserve funds if the Funds Check is unsuccessful.</w:t>
      </w:r>
    </w:p>
    <w:p w14:paraId="3340DE15" w14:textId="24FD0D35" w:rsidR="00792B1A" w:rsidRPr="00C65188" w:rsidRDefault="006C084F" w:rsidP="008D5D7E">
      <w:pPr>
        <w:pStyle w:val="ConcurBullet"/>
        <w:keepLines/>
      </w:pPr>
      <w:r>
        <w:lastRenderedPageBreak/>
        <w:t xml:space="preserve">It is best practice to ensure </w:t>
      </w:r>
      <w:r w:rsidR="005A392D">
        <w:t xml:space="preserve">an approver is assigned to the approval steps when using the Funds and Grants Integration with </w:t>
      </w:r>
      <w:r w:rsidR="003E2C68">
        <w:t xml:space="preserve">Concur Solutions. </w:t>
      </w:r>
      <w:r w:rsidR="005A392D">
        <w:t xml:space="preserve"> </w:t>
      </w:r>
      <w:r w:rsidR="00792B1A">
        <w:t>If there is an approval step without a defined approver after a Funds Check or Funds Reservation</w:t>
      </w:r>
      <w:r w:rsidR="003E2C68">
        <w:t xml:space="preserve"> workflow step</w:t>
      </w:r>
      <w:r w:rsidR="00792B1A">
        <w:t xml:space="preserve">, the </w:t>
      </w:r>
      <w:r w:rsidR="003E2C68">
        <w:t xml:space="preserve">obligation </w:t>
      </w:r>
      <w:r w:rsidR="00792B1A">
        <w:t xml:space="preserve">document will </w:t>
      </w:r>
      <w:r w:rsidR="00067489">
        <w:t xml:space="preserve">not progress through the workflow </w:t>
      </w:r>
      <w:r w:rsidR="00792B1A">
        <w:t xml:space="preserve">because there </w:t>
      </w:r>
      <w:r w:rsidR="00F47267">
        <w:t>is</w:t>
      </w:r>
      <w:r w:rsidR="00792B1A">
        <w:t xml:space="preserve"> no one to </w:t>
      </w:r>
      <w:r w:rsidR="00F47267">
        <w:t>approve the next step</w:t>
      </w:r>
      <w:r w:rsidR="00792B1A">
        <w:t xml:space="preserve">. </w:t>
      </w:r>
    </w:p>
    <w:p w14:paraId="783D80C5" w14:textId="3F611E4E" w:rsidR="005B3017" w:rsidRDefault="00A6253F" w:rsidP="005B3017">
      <w:pPr>
        <w:pStyle w:val="ConcurBodyText"/>
      </w:pPr>
      <w:r>
        <w:t xml:space="preserve">Determine which </w:t>
      </w:r>
      <w:r w:rsidR="00F45CB0">
        <w:t>integration-related transactions</w:t>
      </w:r>
      <w:r w:rsidR="00271737">
        <w:t xml:space="preserve"> (Funds Check or Fun</w:t>
      </w:r>
      <w:r w:rsidR="00B03B05">
        <w:t>ds Reservation)</w:t>
      </w:r>
      <w:r w:rsidR="00F45CB0">
        <w:t xml:space="preserve"> your organization wants to add to your </w:t>
      </w:r>
      <w:r w:rsidR="00271737">
        <w:t xml:space="preserve">workflows, </w:t>
      </w:r>
      <w:r w:rsidR="00B03B05">
        <w:t xml:space="preserve">and then </w:t>
      </w:r>
      <w:r w:rsidR="005B3017">
        <w:t xml:space="preserve">add the applicable integration workflow step to your workflows </w:t>
      </w:r>
      <w:r w:rsidR="00AA5DFA">
        <w:t>in Workflows (</w:t>
      </w:r>
      <w:r w:rsidR="00CA2E7E" w:rsidRPr="002B12EF">
        <w:rPr>
          <w:b/>
          <w:bCs/>
        </w:rPr>
        <w:t>Administration &gt; Expense or Request &gt; Workflows</w:t>
      </w:r>
      <w:r w:rsidR="00AA5DFA">
        <w:t>)</w:t>
      </w:r>
      <w:r w:rsidR="00B03B05">
        <w:t xml:space="preserve">. </w:t>
      </w:r>
    </w:p>
    <w:p w14:paraId="46914C77" w14:textId="705C1A48" w:rsidR="005B3017" w:rsidRDefault="005B3017" w:rsidP="005B3017">
      <w:pPr>
        <w:pStyle w:val="ConcurBodyText"/>
        <w:keepNext/>
        <w:keepLines/>
      </w:pPr>
      <w:r>
        <w:t xml:space="preserve">To add an integration step to your workflows, in the </w:t>
      </w:r>
      <w:r w:rsidRPr="00DB52F8">
        <w:rPr>
          <w:b/>
          <w:bCs/>
        </w:rPr>
        <w:t>Add Workflow Step</w:t>
      </w:r>
      <w:r>
        <w:t xml:space="preserve"> dialog, select </w:t>
      </w:r>
      <w:r w:rsidRPr="00DB52F8">
        <w:rPr>
          <w:i/>
          <w:iCs/>
        </w:rPr>
        <w:t>Native Integration</w:t>
      </w:r>
      <w:r>
        <w:t xml:space="preserve"> from the </w:t>
      </w:r>
      <w:r w:rsidRPr="00DB52F8">
        <w:rPr>
          <w:b/>
          <w:bCs/>
        </w:rPr>
        <w:t>Role</w:t>
      </w:r>
      <w:r>
        <w:t xml:space="preserve"> list, and then select one of the following from the </w:t>
      </w:r>
      <w:r w:rsidRPr="00DB52F8">
        <w:rPr>
          <w:b/>
          <w:bCs/>
        </w:rPr>
        <w:t>Integration Type</w:t>
      </w:r>
      <w:r>
        <w:t xml:space="preserve"> list:</w:t>
      </w:r>
    </w:p>
    <w:p w14:paraId="4F2F5975" w14:textId="77777777" w:rsidR="005B3017" w:rsidRPr="00054668" w:rsidRDefault="005B3017" w:rsidP="005B3017">
      <w:pPr>
        <w:pStyle w:val="ConcurBullet"/>
        <w:keepNext/>
        <w:tabs>
          <w:tab w:val="clear" w:pos="720"/>
          <w:tab w:val="clear" w:pos="1080"/>
        </w:tabs>
        <w:rPr>
          <w:i/>
          <w:iCs/>
        </w:rPr>
      </w:pPr>
      <w:r w:rsidRPr="00054668">
        <w:rPr>
          <w:i/>
          <w:iCs/>
        </w:rPr>
        <w:t>Funds Check</w:t>
      </w:r>
    </w:p>
    <w:p w14:paraId="6687AA61" w14:textId="77777777" w:rsidR="005B3017" w:rsidRPr="00054668" w:rsidRDefault="005B3017" w:rsidP="005B3017">
      <w:pPr>
        <w:pStyle w:val="ConcurBullet"/>
        <w:keepNext/>
        <w:tabs>
          <w:tab w:val="clear" w:pos="720"/>
          <w:tab w:val="clear" w:pos="1080"/>
        </w:tabs>
        <w:rPr>
          <w:i/>
          <w:iCs/>
        </w:rPr>
      </w:pPr>
      <w:r w:rsidRPr="00054668">
        <w:rPr>
          <w:i/>
          <w:iCs/>
        </w:rPr>
        <w:t>Funds Reservation</w:t>
      </w:r>
    </w:p>
    <w:p w14:paraId="7DA03303" w14:textId="1816E549" w:rsidR="005B3017" w:rsidRDefault="00000000" w:rsidP="005B3017">
      <w:pPr>
        <w:pStyle w:val="ConcurBodyText"/>
        <w:rPr>
          <w:noProof/>
        </w:rPr>
      </w:pPr>
      <w:r>
        <w:rPr>
          <w:noProof/>
        </w:rPr>
        <w:pict w14:anchorId="43A3A590">
          <v:shape id="_x0000_i1040" type="#_x0000_t75" style="width:6in;height:316.5pt;visibility:visible;mso-wrap-style:square">
            <v:imagedata r:id="rId34" o:title=""/>
          </v:shape>
        </w:pict>
      </w:r>
    </w:p>
    <w:p w14:paraId="55CDF31D" w14:textId="0489EEA2" w:rsidR="005155D2" w:rsidRDefault="005155D2" w:rsidP="00076500">
      <w:pPr>
        <w:pStyle w:val="ConcurMoreInfo"/>
      </w:pPr>
      <w:r>
        <w:rPr>
          <w:noProof/>
        </w:rPr>
        <w:t xml:space="preserve">For more information, refer to the </w:t>
      </w:r>
      <w:r w:rsidR="00310CBA" w:rsidRPr="00076500">
        <w:rPr>
          <w:i/>
          <w:iCs/>
          <w:noProof/>
        </w:rPr>
        <w:t>Concur Expense: Workflow – General Information Setup Guide</w:t>
      </w:r>
      <w:r w:rsidR="00310CBA">
        <w:rPr>
          <w:noProof/>
        </w:rPr>
        <w:t xml:space="preserve"> and </w:t>
      </w:r>
      <w:r w:rsidR="00EE514E" w:rsidRPr="00076500">
        <w:rPr>
          <w:i/>
          <w:iCs/>
          <w:noProof/>
        </w:rPr>
        <w:t>Concur Request: Workflow – General Information Setup Guide</w:t>
      </w:r>
      <w:r>
        <w:rPr>
          <w:noProof/>
        </w:rPr>
        <w:t>.</w:t>
      </w:r>
    </w:p>
    <w:p w14:paraId="04FE4CE5" w14:textId="2A7C855A" w:rsidR="004A0B7A" w:rsidRDefault="004A0B7A" w:rsidP="004A0B7A">
      <w:pPr>
        <w:pStyle w:val="Heading2"/>
      </w:pPr>
      <w:bookmarkStart w:id="1284" w:name="_Toc147767943"/>
      <w:bookmarkStart w:id="1285" w:name="_Toc147768088"/>
      <w:bookmarkStart w:id="1286" w:name="_Toc147768234"/>
      <w:bookmarkStart w:id="1287" w:name="_Toc147768378"/>
      <w:bookmarkStart w:id="1288" w:name="_Toc147768524"/>
      <w:bookmarkStart w:id="1289" w:name="_Toc147768671"/>
      <w:bookmarkStart w:id="1290" w:name="_Toc147768818"/>
      <w:bookmarkStart w:id="1291" w:name="_Toc147768964"/>
      <w:bookmarkStart w:id="1292" w:name="_Toc147826206"/>
      <w:bookmarkStart w:id="1293" w:name="_Toc147826594"/>
      <w:bookmarkStart w:id="1294" w:name="_Toc147835710"/>
      <w:bookmarkStart w:id="1295" w:name="_Toc147835955"/>
      <w:bookmarkStart w:id="1296" w:name="_Toc147836157"/>
      <w:bookmarkStart w:id="1297" w:name="_Toc147836723"/>
      <w:bookmarkStart w:id="1298" w:name="_Toc147767944"/>
      <w:bookmarkStart w:id="1299" w:name="_Toc147768089"/>
      <w:bookmarkStart w:id="1300" w:name="_Toc147768235"/>
      <w:bookmarkStart w:id="1301" w:name="_Toc147768379"/>
      <w:bookmarkStart w:id="1302" w:name="_Toc147768525"/>
      <w:bookmarkStart w:id="1303" w:name="_Toc147768672"/>
      <w:bookmarkStart w:id="1304" w:name="_Toc147768819"/>
      <w:bookmarkStart w:id="1305" w:name="_Toc147768965"/>
      <w:bookmarkStart w:id="1306" w:name="_Toc147826207"/>
      <w:bookmarkStart w:id="1307" w:name="_Toc147826595"/>
      <w:bookmarkStart w:id="1308" w:name="_Toc147835711"/>
      <w:bookmarkStart w:id="1309" w:name="_Toc147835956"/>
      <w:bookmarkStart w:id="1310" w:name="_Toc147836158"/>
      <w:bookmarkStart w:id="1311" w:name="_Toc147836724"/>
      <w:bookmarkStart w:id="1312" w:name="_Toc147767945"/>
      <w:bookmarkStart w:id="1313" w:name="_Toc147768090"/>
      <w:bookmarkStart w:id="1314" w:name="_Toc147768236"/>
      <w:bookmarkStart w:id="1315" w:name="_Toc147768380"/>
      <w:bookmarkStart w:id="1316" w:name="_Toc147768526"/>
      <w:bookmarkStart w:id="1317" w:name="_Toc147768673"/>
      <w:bookmarkStart w:id="1318" w:name="_Toc147768820"/>
      <w:bookmarkStart w:id="1319" w:name="_Toc147768966"/>
      <w:bookmarkStart w:id="1320" w:name="_Toc147826208"/>
      <w:bookmarkStart w:id="1321" w:name="_Toc147826596"/>
      <w:bookmarkStart w:id="1322" w:name="_Toc147835712"/>
      <w:bookmarkStart w:id="1323" w:name="_Toc147835957"/>
      <w:bookmarkStart w:id="1324" w:name="_Toc147836159"/>
      <w:bookmarkStart w:id="1325" w:name="_Toc147836725"/>
      <w:bookmarkStart w:id="1326" w:name="_Toc147767946"/>
      <w:bookmarkStart w:id="1327" w:name="_Toc147768091"/>
      <w:bookmarkStart w:id="1328" w:name="_Toc147768237"/>
      <w:bookmarkStart w:id="1329" w:name="_Toc147768381"/>
      <w:bookmarkStart w:id="1330" w:name="_Toc147768527"/>
      <w:bookmarkStart w:id="1331" w:name="_Toc147768674"/>
      <w:bookmarkStart w:id="1332" w:name="_Toc147768821"/>
      <w:bookmarkStart w:id="1333" w:name="_Toc147768967"/>
      <w:bookmarkStart w:id="1334" w:name="_Toc147826209"/>
      <w:bookmarkStart w:id="1335" w:name="_Toc147826597"/>
      <w:bookmarkStart w:id="1336" w:name="_Toc147835713"/>
      <w:bookmarkStart w:id="1337" w:name="_Toc147835958"/>
      <w:bookmarkStart w:id="1338" w:name="_Toc147836160"/>
      <w:bookmarkStart w:id="1339" w:name="_Toc147836726"/>
      <w:bookmarkStart w:id="1340" w:name="_Toc147767947"/>
      <w:bookmarkStart w:id="1341" w:name="_Toc147768092"/>
      <w:bookmarkStart w:id="1342" w:name="_Toc147768238"/>
      <w:bookmarkStart w:id="1343" w:name="_Toc147768382"/>
      <w:bookmarkStart w:id="1344" w:name="_Toc147768528"/>
      <w:bookmarkStart w:id="1345" w:name="_Toc147768675"/>
      <w:bookmarkStart w:id="1346" w:name="_Toc147768822"/>
      <w:bookmarkStart w:id="1347" w:name="_Toc147768968"/>
      <w:bookmarkStart w:id="1348" w:name="_Toc147826210"/>
      <w:bookmarkStart w:id="1349" w:name="_Toc147826598"/>
      <w:bookmarkStart w:id="1350" w:name="_Toc147835714"/>
      <w:bookmarkStart w:id="1351" w:name="_Toc147835959"/>
      <w:bookmarkStart w:id="1352" w:name="_Toc147836161"/>
      <w:bookmarkStart w:id="1353" w:name="_Toc147836727"/>
      <w:bookmarkStart w:id="1354" w:name="_Toc147767948"/>
      <w:bookmarkStart w:id="1355" w:name="_Toc147768093"/>
      <w:bookmarkStart w:id="1356" w:name="_Toc147768239"/>
      <w:bookmarkStart w:id="1357" w:name="_Toc147768383"/>
      <w:bookmarkStart w:id="1358" w:name="_Toc147768529"/>
      <w:bookmarkStart w:id="1359" w:name="_Toc147768676"/>
      <w:bookmarkStart w:id="1360" w:name="_Toc147768823"/>
      <w:bookmarkStart w:id="1361" w:name="_Toc147768969"/>
      <w:bookmarkStart w:id="1362" w:name="_Toc147826211"/>
      <w:bookmarkStart w:id="1363" w:name="_Toc147826599"/>
      <w:bookmarkStart w:id="1364" w:name="_Toc147835715"/>
      <w:bookmarkStart w:id="1365" w:name="_Toc147835960"/>
      <w:bookmarkStart w:id="1366" w:name="_Toc147836162"/>
      <w:bookmarkStart w:id="1367" w:name="_Toc147836728"/>
      <w:bookmarkStart w:id="1368" w:name="_Toc147767949"/>
      <w:bookmarkStart w:id="1369" w:name="_Toc147768094"/>
      <w:bookmarkStart w:id="1370" w:name="_Toc147768240"/>
      <w:bookmarkStart w:id="1371" w:name="_Toc147768384"/>
      <w:bookmarkStart w:id="1372" w:name="_Toc147768530"/>
      <w:bookmarkStart w:id="1373" w:name="_Toc147768677"/>
      <w:bookmarkStart w:id="1374" w:name="_Toc147768824"/>
      <w:bookmarkStart w:id="1375" w:name="_Toc147768970"/>
      <w:bookmarkStart w:id="1376" w:name="_Toc147826212"/>
      <w:bookmarkStart w:id="1377" w:name="_Toc147826600"/>
      <w:bookmarkStart w:id="1378" w:name="_Toc147835716"/>
      <w:bookmarkStart w:id="1379" w:name="_Toc147835961"/>
      <w:bookmarkStart w:id="1380" w:name="_Toc147836163"/>
      <w:bookmarkStart w:id="1381" w:name="_Toc147836729"/>
      <w:bookmarkStart w:id="1382" w:name="_Toc147767950"/>
      <w:bookmarkStart w:id="1383" w:name="_Toc147768095"/>
      <w:bookmarkStart w:id="1384" w:name="_Toc147768241"/>
      <w:bookmarkStart w:id="1385" w:name="_Toc147768385"/>
      <w:bookmarkStart w:id="1386" w:name="_Toc147768531"/>
      <w:bookmarkStart w:id="1387" w:name="_Toc147768678"/>
      <w:bookmarkStart w:id="1388" w:name="_Toc147768825"/>
      <w:bookmarkStart w:id="1389" w:name="_Toc147768971"/>
      <w:bookmarkStart w:id="1390" w:name="_Toc147826213"/>
      <w:bookmarkStart w:id="1391" w:name="_Toc147826601"/>
      <w:bookmarkStart w:id="1392" w:name="_Toc147835717"/>
      <w:bookmarkStart w:id="1393" w:name="_Toc147835962"/>
      <w:bookmarkStart w:id="1394" w:name="_Toc147836164"/>
      <w:bookmarkStart w:id="1395" w:name="_Toc147836730"/>
      <w:bookmarkStart w:id="1396" w:name="_Toc147767951"/>
      <w:bookmarkStart w:id="1397" w:name="_Toc147768096"/>
      <w:bookmarkStart w:id="1398" w:name="_Toc147768242"/>
      <w:bookmarkStart w:id="1399" w:name="_Toc147768386"/>
      <w:bookmarkStart w:id="1400" w:name="_Toc147768532"/>
      <w:bookmarkStart w:id="1401" w:name="_Toc147768679"/>
      <w:bookmarkStart w:id="1402" w:name="_Toc147768826"/>
      <w:bookmarkStart w:id="1403" w:name="_Toc147768972"/>
      <w:bookmarkStart w:id="1404" w:name="_Toc147826214"/>
      <w:bookmarkStart w:id="1405" w:name="_Toc147826602"/>
      <w:bookmarkStart w:id="1406" w:name="_Toc147835718"/>
      <w:bookmarkStart w:id="1407" w:name="_Toc147835963"/>
      <w:bookmarkStart w:id="1408" w:name="_Toc147836165"/>
      <w:bookmarkStart w:id="1409" w:name="_Toc147836731"/>
      <w:bookmarkStart w:id="1410" w:name="_Toc147767952"/>
      <w:bookmarkStart w:id="1411" w:name="_Toc147768097"/>
      <w:bookmarkStart w:id="1412" w:name="_Toc147768243"/>
      <w:bookmarkStart w:id="1413" w:name="_Toc147768387"/>
      <w:bookmarkStart w:id="1414" w:name="_Toc147768533"/>
      <w:bookmarkStart w:id="1415" w:name="_Toc147768680"/>
      <w:bookmarkStart w:id="1416" w:name="_Toc147768827"/>
      <w:bookmarkStart w:id="1417" w:name="_Toc147768973"/>
      <w:bookmarkStart w:id="1418" w:name="_Toc147826215"/>
      <w:bookmarkStart w:id="1419" w:name="_Toc147826603"/>
      <w:bookmarkStart w:id="1420" w:name="_Toc147835719"/>
      <w:bookmarkStart w:id="1421" w:name="_Toc147835964"/>
      <w:bookmarkStart w:id="1422" w:name="_Toc147836166"/>
      <w:bookmarkStart w:id="1423" w:name="_Toc147836732"/>
      <w:bookmarkStart w:id="1424" w:name="_Toc147767953"/>
      <w:bookmarkStart w:id="1425" w:name="_Toc147768098"/>
      <w:bookmarkStart w:id="1426" w:name="_Toc147768244"/>
      <w:bookmarkStart w:id="1427" w:name="_Toc147768388"/>
      <w:bookmarkStart w:id="1428" w:name="_Toc147768534"/>
      <w:bookmarkStart w:id="1429" w:name="_Toc147768681"/>
      <w:bookmarkStart w:id="1430" w:name="_Toc147768828"/>
      <w:bookmarkStart w:id="1431" w:name="_Toc147768974"/>
      <w:bookmarkStart w:id="1432" w:name="_Toc147826216"/>
      <w:bookmarkStart w:id="1433" w:name="_Toc147826604"/>
      <w:bookmarkStart w:id="1434" w:name="_Toc147835720"/>
      <w:bookmarkStart w:id="1435" w:name="_Toc147835965"/>
      <w:bookmarkStart w:id="1436" w:name="_Toc147836167"/>
      <w:bookmarkStart w:id="1437" w:name="_Toc147836733"/>
      <w:bookmarkStart w:id="1438" w:name="_Toc147767954"/>
      <w:bookmarkStart w:id="1439" w:name="_Toc147768099"/>
      <w:bookmarkStart w:id="1440" w:name="_Toc147768245"/>
      <w:bookmarkStart w:id="1441" w:name="_Toc147768389"/>
      <w:bookmarkStart w:id="1442" w:name="_Toc147768535"/>
      <w:bookmarkStart w:id="1443" w:name="_Toc147768682"/>
      <w:bookmarkStart w:id="1444" w:name="_Toc147768829"/>
      <w:bookmarkStart w:id="1445" w:name="_Toc147768975"/>
      <w:bookmarkStart w:id="1446" w:name="_Toc147826217"/>
      <w:bookmarkStart w:id="1447" w:name="_Toc147826605"/>
      <w:bookmarkStart w:id="1448" w:name="_Toc147835721"/>
      <w:bookmarkStart w:id="1449" w:name="_Toc147835966"/>
      <w:bookmarkStart w:id="1450" w:name="_Toc147836168"/>
      <w:bookmarkStart w:id="1451" w:name="_Toc147836734"/>
      <w:bookmarkStart w:id="1452" w:name="_Toc147767955"/>
      <w:bookmarkStart w:id="1453" w:name="_Toc147768100"/>
      <w:bookmarkStart w:id="1454" w:name="_Toc147768246"/>
      <w:bookmarkStart w:id="1455" w:name="_Toc147768390"/>
      <w:bookmarkStart w:id="1456" w:name="_Toc147768536"/>
      <w:bookmarkStart w:id="1457" w:name="_Toc147768683"/>
      <w:bookmarkStart w:id="1458" w:name="_Toc147768830"/>
      <w:bookmarkStart w:id="1459" w:name="_Toc147768976"/>
      <w:bookmarkStart w:id="1460" w:name="_Toc147826218"/>
      <w:bookmarkStart w:id="1461" w:name="_Toc147826606"/>
      <w:bookmarkStart w:id="1462" w:name="_Toc147835722"/>
      <w:bookmarkStart w:id="1463" w:name="_Toc147835967"/>
      <w:bookmarkStart w:id="1464" w:name="_Toc147836169"/>
      <w:bookmarkStart w:id="1465" w:name="_Toc147836735"/>
      <w:bookmarkStart w:id="1466" w:name="_Toc147767956"/>
      <w:bookmarkStart w:id="1467" w:name="_Toc147768101"/>
      <w:bookmarkStart w:id="1468" w:name="_Toc147768247"/>
      <w:bookmarkStart w:id="1469" w:name="_Toc147768391"/>
      <w:bookmarkStart w:id="1470" w:name="_Toc147768537"/>
      <w:bookmarkStart w:id="1471" w:name="_Toc147768684"/>
      <w:bookmarkStart w:id="1472" w:name="_Toc147768831"/>
      <w:bookmarkStart w:id="1473" w:name="_Toc147768977"/>
      <w:bookmarkStart w:id="1474" w:name="_Toc147826219"/>
      <w:bookmarkStart w:id="1475" w:name="_Toc147826607"/>
      <w:bookmarkStart w:id="1476" w:name="_Toc147835723"/>
      <w:bookmarkStart w:id="1477" w:name="_Toc147835968"/>
      <w:bookmarkStart w:id="1478" w:name="_Toc147836170"/>
      <w:bookmarkStart w:id="1479" w:name="_Toc147836736"/>
      <w:bookmarkStart w:id="1480" w:name="_Toc164338988"/>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r>
        <w:lastRenderedPageBreak/>
        <w:t>Assign</w:t>
      </w:r>
      <w:r w:rsidR="00286D54">
        <w:t>ing</w:t>
      </w:r>
      <w:r w:rsidR="001D0EA0">
        <w:t xml:space="preserve"> the Integration Manager</w:t>
      </w:r>
      <w:r>
        <w:t xml:space="preserve"> Roles</w:t>
      </w:r>
      <w:bookmarkEnd w:id="1480"/>
      <w:r>
        <w:t xml:space="preserve"> </w:t>
      </w:r>
    </w:p>
    <w:p w14:paraId="2F3D82C7" w14:textId="3E8BE5EB" w:rsidR="004C220A" w:rsidRDefault="00E1000A" w:rsidP="00AF3D92">
      <w:pPr>
        <w:pStyle w:val="ConcurBodyText"/>
      </w:pPr>
      <w:r>
        <w:t>T</w:t>
      </w:r>
      <w:r w:rsidR="00B31A26">
        <w:t xml:space="preserve">o </w:t>
      </w:r>
      <w:r w:rsidR="002B66E1">
        <w:t xml:space="preserve">access and use the </w:t>
      </w:r>
      <w:r w:rsidR="002B66E1" w:rsidRPr="00076500">
        <w:rPr>
          <w:b/>
          <w:bCs/>
        </w:rPr>
        <w:t>Manage Integrations</w:t>
      </w:r>
      <w:r w:rsidR="002B66E1">
        <w:t xml:space="preserve"> page in Tools, </w:t>
      </w:r>
      <w:r w:rsidR="00AD161A">
        <w:t xml:space="preserve">Integration Managers need to be assigned to the applicable Integration Manager user role. </w:t>
      </w:r>
    </w:p>
    <w:p w14:paraId="5772032C" w14:textId="3A1ABFD1" w:rsidR="004C220A" w:rsidRDefault="00AD161A" w:rsidP="00076500">
      <w:pPr>
        <w:pStyle w:val="ConcurMoreInfo"/>
      </w:pPr>
      <w:r>
        <w:t>For more information about each of the Integration Manager roles, refer to the</w:t>
      </w:r>
      <w:r w:rsidR="004C220A">
        <w:t xml:space="preserve"> </w:t>
      </w:r>
      <w:r w:rsidR="004C220A" w:rsidRPr="00076500">
        <w:rPr>
          <w:i/>
          <w:iCs/>
        </w:rPr>
        <w:t xml:space="preserve">Integration Manager Roles </w:t>
      </w:r>
      <w:r w:rsidR="004C220A">
        <w:t>section in this guide.</w:t>
      </w:r>
    </w:p>
    <w:p w14:paraId="2AD88FCF" w14:textId="1647CDC7" w:rsidR="00AF3D92" w:rsidRDefault="004C220A" w:rsidP="00AF3D92">
      <w:pPr>
        <w:pStyle w:val="ConcurBodyText"/>
      </w:pPr>
      <w:r>
        <w:t xml:space="preserve">In </w:t>
      </w:r>
      <w:r w:rsidRPr="00076500">
        <w:rPr>
          <w:b/>
          <w:bCs/>
        </w:rPr>
        <w:t>User</w:t>
      </w:r>
      <w:r w:rsidR="00ED7309" w:rsidRPr="00076500">
        <w:rPr>
          <w:b/>
          <w:bCs/>
        </w:rPr>
        <w:t xml:space="preserve"> Administration</w:t>
      </w:r>
      <w:r w:rsidR="006F188F">
        <w:t xml:space="preserve"> (</w:t>
      </w:r>
      <w:r w:rsidR="006F188F" w:rsidRPr="00076500">
        <w:rPr>
          <w:b/>
          <w:bCs/>
        </w:rPr>
        <w:t xml:space="preserve">Administration &gt; </w:t>
      </w:r>
      <w:r w:rsidR="005F1177" w:rsidRPr="00076500">
        <w:rPr>
          <w:b/>
          <w:bCs/>
        </w:rPr>
        <w:t xml:space="preserve">Company &gt; </w:t>
      </w:r>
      <w:r w:rsidR="006F188F" w:rsidRPr="00076500">
        <w:rPr>
          <w:b/>
          <w:bCs/>
        </w:rPr>
        <w:t>Company Admin &gt; User Administration</w:t>
      </w:r>
      <w:r w:rsidR="005F1177">
        <w:t>), a</w:t>
      </w:r>
      <w:r w:rsidR="00AF3D92">
        <w:t xml:space="preserve">ssign the </w:t>
      </w:r>
      <w:r w:rsidR="00B927E4">
        <w:t xml:space="preserve">applicable </w:t>
      </w:r>
      <w:r w:rsidR="00AF3D92">
        <w:t xml:space="preserve">Integration Manager roles to </w:t>
      </w:r>
      <w:r w:rsidR="00EE18CF">
        <w:t>your organization</w:t>
      </w:r>
      <w:r w:rsidR="000128E3">
        <w:t>'</w:t>
      </w:r>
      <w:r w:rsidR="00EE18CF">
        <w:t>s Integration Managers</w:t>
      </w:r>
      <w:r w:rsidR="00AF3D92">
        <w:t xml:space="preserve">. </w:t>
      </w:r>
    </w:p>
    <w:p w14:paraId="4603F24C" w14:textId="2BA38ADC" w:rsidR="000128E3" w:rsidRPr="00AF3D92" w:rsidRDefault="000128E3" w:rsidP="00076500">
      <w:pPr>
        <w:pStyle w:val="ConcurMoreInfo"/>
      </w:pPr>
      <w:r>
        <w:t xml:space="preserve">For more information, refer to the </w:t>
      </w:r>
      <w:r w:rsidR="00BE38DD" w:rsidRPr="00E1000A">
        <w:t>Shared</w:t>
      </w:r>
      <w:r w:rsidR="00BE38DD">
        <w:t xml:space="preserve">: </w:t>
      </w:r>
      <w:r w:rsidR="00BE38DD" w:rsidRPr="00E1000A">
        <w:t>User Administration User Guide</w:t>
      </w:r>
      <w:r w:rsidR="00BE38DD">
        <w:t>.</w:t>
      </w:r>
    </w:p>
    <w:p w14:paraId="5111CEE4" w14:textId="669D6076" w:rsidR="000C5318" w:rsidRPr="00187202" w:rsidRDefault="001D25F0" w:rsidP="000C5318">
      <w:pPr>
        <w:pStyle w:val="Heading2"/>
      </w:pPr>
      <w:bookmarkStart w:id="1481" w:name="_Toc164338989"/>
      <w:r>
        <w:t>(Optional) Managing</w:t>
      </w:r>
      <w:r w:rsidR="00286D54" w:rsidRPr="00187202">
        <w:t xml:space="preserve"> the </w:t>
      </w:r>
      <w:r w:rsidR="000C5318" w:rsidRPr="00187202">
        <w:t>Funds and Grants Integration</w:t>
      </w:r>
      <w:r>
        <w:t xml:space="preserve"> Configuration</w:t>
      </w:r>
      <w:bookmarkEnd w:id="1481"/>
      <w:r w:rsidR="000C5318" w:rsidRPr="00187202">
        <w:t xml:space="preserve"> </w:t>
      </w:r>
    </w:p>
    <w:p w14:paraId="4A72A14C" w14:textId="50DA4C9B" w:rsidR="003176B4" w:rsidRDefault="00AF3D92" w:rsidP="00AF3D92">
      <w:pPr>
        <w:pStyle w:val="ConcurBodyText"/>
      </w:pPr>
      <w:r w:rsidRPr="00187202">
        <w:t>By default</w:t>
      </w:r>
      <w:r w:rsidR="001077F2" w:rsidRPr="00187202">
        <w:t>,</w:t>
      </w:r>
      <w:r w:rsidRPr="00187202">
        <w:t xml:space="preserve"> Funds and Grants Integration </w:t>
      </w:r>
      <w:r w:rsidR="00C615F5" w:rsidRPr="00187202">
        <w:t>with Concur Solutions</w:t>
      </w:r>
      <w:r w:rsidR="00C615F5">
        <w:t xml:space="preserve"> </w:t>
      </w:r>
      <w:r>
        <w:t xml:space="preserve">is </w:t>
      </w:r>
      <w:r w:rsidR="004243C2">
        <w:t xml:space="preserve">automatically configured </w:t>
      </w:r>
      <w:r>
        <w:t xml:space="preserve">to work without additional </w:t>
      </w:r>
      <w:r w:rsidR="004243C2">
        <w:t>configuration need</w:t>
      </w:r>
      <w:r w:rsidR="00072B6A">
        <w:t>ed</w:t>
      </w:r>
      <w:r>
        <w:t>.</w:t>
      </w:r>
      <w:r w:rsidR="00072B6A">
        <w:t xml:space="preserve"> Unless you want to modify the default configuration</w:t>
      </w:r>
      <w:r w:rsidR="004F0228">
        <w:t xml:space="preserve">, </w:t>
      </w:r>
      <w:r w:rsidR="003176B4">
        <w:t>create a new configuration</w:t>
      </w:r>
      <w:r w:rsidR="004F0228">
        <w:t>, or you want to add allocation mappings</w:t>
      </w:r>
      <w:r w:rsidR="00072B6A">
        <w:t>, no additional configuration is needed for the integration.</w:t>
      </w:r>
      <w:r>
        <w:t xml:space="preserve"> </w:t>
      </w:r>
    </w:p>
    <w:p w14:paraId="5990DCF5" w14:textId="3EE0E39A" w:rsidR="00E60D85" w:rsidRDefault="00E60D85" w:rsidP="00076500">
      <w:pPr>
        <w:pStyle w:val="ConcurNote"/>
      </w:pPr>
      <w:r>
        <w:t>The default configuration cannot be deleted, and the only thing</w:t>
      </w:r>
      <w:r w:rsidR="00906CEE">
        <w:t>s</w:t>
      </w:r>
      <w:r>
        <w:t xml:space="preserve"> that can be edited on the default configuration </w:t>
      </w:r>
      <w:r w:rsidR="00906CEE">
        <w:t>are</w:t>
      </w:r>
      <w:r>
        <w:t xml:space="preserve"> the groups assigned to the configuration</w:t>
      </w:r>
      <w:r w:rsidR="00396E3E">
        <w:t xml:space="preserve"> and the response handling</w:t>
      </w:r>
      <w:r>
        <w:t>.</w:t>
      </w:r>
    </w:p>
    <w:p w14:paraId="73068595" w14:textId="2CB88731" w:rsidR="00D47BF6" w:rsidRDefault="00197B4A" w:rsidP="00AF3D92">
      <w:pPr>
        <w:pStyle w:val="ConcurBodyText"/>
      </w:pPr>
      <w:r>
        <w:t>If your organization wants to modify the default integration configuration</w:t>
      </w:r>
      <w:r w:rsidR="003658B9">
        <w:t xml:space="preserve"> or add a new configuration</w:t>
      </w:r>
      <w:r>
        <w:t>, you can modify</w:t>
      </w:r>
      <w:r w:rsidR="003658B9">
        <w:t xml:space="preserve"> or add a</w:t>
      </w:r>
      <w:r>
        <w:t xml:space="preserve"> configuration </w:t>
      </w:r>
      <w:r w:rsidR="00072B6A">
        <w:t xml:space="preserve">on the </w:t>
      </w:r>
      <w:r w:rsidR="001F0E79" w:rsidRPr="00AE2D31">
        <w:rPr>
          <w:b/>
          <w:bCs/>
        </w:rPr>
        <w:t>Fi</w:t>
      </w:r>
      <w:r w:rsidR="00CE04C8" w:rsidRPr="00AE2D31">
        <w:rPr>
          <w:b/>
          <w:bCs/>
        </w:rPr>
        <w:t>nancial Systems</w:t>
      </w:r>
      <w:r w:rsidR="00CE04C8">
        <w:t xml:space="preserve"> tab on the </w:t>
      </w:r>
      <w:r w:rsidR="001261B3">
        <w:rPr>
          <w:b/>
          <w:bCs/>
        </w:rPr>
        <w:t>Funds and Grants Integration</w:t>
      </w:r>
      <w:r w:rsidR="001261B3">
        <w:t xml:space="preserve"> </w:t>
      </w:r>
      <w:r w:rsidR="00072B6A">
        <w:t>page (</w:t>
      </w:r>
      <w:r w:rsidR="00072B6A" w:rsidRPr="00FE3C4E">
        <w:rPr>
          <w:b/>
          <w:bCs/>
        </w:rPr>
        <w:t>Administration</w:t>
      </w:r>
      <w:r w:rsidR="00072B6A" w:rsidRPr="00296AD5">
        <w:rPr>
          <w:b/>
          <w:bCs/>
        </w:rPr>
        <w:t xml:space="preserve"> &gt; Tools</w:t>
      </w:r>
      <w:r w:rsidR="00072B6A">
        <w:rPr>
          <w:b/>
          <w:bCs/>
        </w:rPr>
        <w:t xml:space="preserve"> &gt; Configuration</w:t>
      </w:r>
      <w:r w:rsidR="00072B6A" w:rsidRPr="00076500">
        <w:t>)</w:t>
      </w:r>
      <w:r w:rsidR="00B66D2E">
        <w:t>.</w:t>
      </w:r>
    </w:p>
    <w:p w14:paraId="49755819" w14:textId="3C3C53C7" w:rsidR="002E53FD" w:rsidRDefault="002E53FD" w:rsidP="00AF3D92">
      <w:pPr>
        <w:pStyle w:val="ConcurBodyText"/>
      </w:pPr>
      <w:r>
        <w:t xml:space="preserve">When the Funds and Grants Integration with </w:t>
      </w:r>
      <w:proofErr w:type="gramStart"/>
      <w:r>
        <w:t>Concur</w:t>
      </w:r>
      <w:proofErr w:type="gramEnd"/>
      <w:r>
        <w:t xml:space="preserve"> Solutions is enabled for a group, the group is automatically assigned to the default configuration on the </w:t>
      </w:r>
      <w:r w:rsidR="00CE04C8">
        <w:rPr>
          <w:b/>
          <w:bCs/>
        </w:rPr>
        <w:t>Financial Systems</w:t>
      </w:r>
      <w:r w:rsidR="00CE04C8">
        <w:t xml:space="preserve"> tab</w:t>
      </w:r>
      <w:r w:rsidR="00B82CAD">
        <w:t>.</w:t>
      </w:r>
    </w:p>
    <w:p w14:paraId="137EDF15" w14:textId="796B1A93" w:rsidR="00B10425" w:rsidRDefault="00B10425" w:rsidP="00AF3D92">
      <w:pPr>
        <w:pStyle w:val="ConcurBodyText"/>
      </w:pPr>
      <w:r>
        <w:t xml:space="preserve">If your organization wants to </w:t>
      </w:r>
      <w:r w:rsidR="007544BA">
        <w:t xml:space="preserve">configure allocation mappings, you can add, </w:t>
      </w:r>
      <w:r w:rsidR="009B2102">
        <w:t>edit, delete</w:t>
      </w:r>
      <w:r w:rsidR="007544BA">
        <w:t xml:space="preserve">, and </w:t>
      </w:r>
      <w:r w:rsidR="009B2102">
        <w:t>activate</w:t>
      </w:r>
      <w:r w:rsidR="007544BA">
        <w:t xml:space="preserve"> allocation mappings on the </w:t>
      </w:r>
      <w:r w:rsidR="009B2102" w:rsidRPr="00AE2D31">
        <w:rPr>
          <w:b/>
          <w:bCs/>
        </w:rPr>
        <w:t>Allocation Mapping</w:t>
      </w:r>
      <w:r w:rsidR="009B2102">
        <w:t xml:space="preserve"> tab on the </w:t>
      </w:r>
      <w:r w:rsidR="009B2102" w:rsidRPr="00AE2D31">
        <w:rPr>
          <w:b/>
          <w:bCs/>
        </w:rPr>
        <w:t>Funds and Grants Integration</w:t>
      </w:r>
      <w:r w:rsidR="009B2102">
        <w:t xml:space="preserve"> page.</w:t>
      </w:r>
    </w:p>
    <w:p w14:paraId="74CC7951" w14:textId="51E10E0E" w:rsidR="00AF3D92" w:rsidRDefault="00AF3D92" w:rsidP="00AF3D92">
      <w:pPr>
        <w:pStyle w:val="Heading3"/>
      </w:pPr>
      <w:bookmarkStart w:id="1482" w:name="_Toc147767959"/>
      <w:bookmarkStart w:id="1483" w:name="_Toc147768104"/>
      <w:bookmarkStart w:id="1484" w:name="_Toc147768250"/>
      <w:bookmarkStart w:id="1485" w:name="_Toc147768394"/>
      <w:bookmarkStart w:id="1486" w:name="_Toc147768540"/>
      <w:bookmarkStart w:id="1487" w:name="_Toc147768687"/>
      <w:bookmarkStart w:id="1488" w:name="_Toc147768834"/>
      <w:bookmarkStart w:id="1489" w:name="_Toc147768980"/>
      <w:bookmarkStart w:id="1490" w:name="_Toc147826222"/>
      <w:bookmarkStart w:id="1491" w:name="_Toc147826610"/>
      <w:bookmarkStart w:id="1492" w:name="_Toc147835726"/>
      <w:bookmarkStart w:id="1493" w:name="_Toc147835971"/>
      <w:bookmarkStart w:id="1494" w:name="_Toc147836173"/>
      <w:bookmarkStart w:id="1495" w:name="_Toc147836739"/>
      <w:bookmarkStart w:id="1496" w:name="_Toc164338990"/>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r>
        <w:t>Modif</w:t>
      </w:r>
      <w:r w:rsidR="00D849B1">
        <w:t xml:space="preserve">ying </w:t>
      </w:r>
      <w:r>
        <w:t>the Default Configuration</w:t>
      </w:r>
      <w:bookmarkEnd w:id="1496"/>
    </w:p>
    <w:p w14:paraId="66EA25D6" w14:textId="532ECB5B" w:rsidR="00D05940" w:rsidRDefault="00337D76" w:rsidP="00F414C5">
      <w:r>
        <w:t>The only thing that can be modified on the default configuration are the groups assigned to the default configuration</w:t>
      </w:r>
      <w:r w:rsidR="00C5732A">
        <w:t xml:space="preserve"> and the response handling</w:t>
      </w:r>
      <w:r>
        <w:t xml:space="preserve">. </w:t>
      </w:r>
    </w:p>
    <w:p w14:paraId="235771D7" w14:textId="478C2812" w:rsidR="00F414C5" w:rsidRDefault="00F414C5" w:rsidP="00F414C5">
      <w:r>
        <w:t xml:space="preserve">Groups cannot be removed from the default configuration manually. </w:t>
      </w:r>
      <w:proofErr w:type="gramStart"/>
      <w:r>
        <w:t>In order to</w:t>
      </w:r>
      <w:proofErr w:type="gramEnd"/>
      <w:r>
        <w:t xml:space="preserve"> remove a group from the default configuration, the group must be assigned to another configuration. Once the group is assigned to another configuration, the group will automatically be removed from the default configuration.</w:t>
      </w:r>
    </w:p>
    <w:p w14:paraId="50CD429C" w14:textId="0937B2A5" w:rsidR="002B7FFB" w:rsidRDefault="002B7FFB" w:rsidP="004B284E">
      <w:pPr>
        <w:pStyle w:val="ConcurProcedureHeading"/>
      </w:pPr>
      <w:r>
        <w:lastRenderedPageBreak/>
        <w:t>To add a group to the default configuration:</w:t>
      </w:r>
    </w:p>
    <w:p w14:paraId="51564DA7" w14:textId="34F209BE" w:rsidR="00CE5A46" w:rsidRDefault="004B402C" w:rsidP="00076500">
      <w:pPr>
        <w:pStyle w:val="ConcurNumber"/>
        <w:keepNext/>
        <w:numPr>
          <w:ilvl w:val="0"/>
          <w:numId w:val="70"/>
        </w:numPr>
      </w:pPr>
      <w:r>
        <w:t xml:space="preserve">Open the </w:t>
      </w:r>
      <w:r>
        <w:rPr>
          <w:b/>
          <w:bCs/>
        </w:rPr>
        <w:t>Funds and Grants Integration</w:t>
      </w:r>
      <w:r>
        <w:t xml:space="preserve"> page (</w:t>
      </w:r>
      <w:r w:rsidRPr="00FE3C4E">
        <w:rPr>
          <w:b/>
          <w:bCs/>
        </w:rPr>
        <w:t>Administration</w:t>
      </w:r>
      <w:r w:rsidRPr="00296AD5">
        <w:rPr>
          <w:b/>
          <w:bCs/>
        </w:rPr>
        <w:t xml:space="preserve"> &gt; Tools</w:t>
      </w:r>
      <w:r>
        <w:rPr>
          <w:b/>
          <w:bCs/>
        </w:rPr>
        <w:t xml:space="preserve"> &gt; Configuration</w:t>
      </w:r>
      <w:r w:rsidRPr="00076500">
        <w:t>)</w:t>
      </w:r>
      <w:r>
        <w:t xml:space="preserve"> and </w:t>
      </w:r>
      <w:r w:rsidR="00707529">
        <w:t xml:space="preserve">then </w:t>
      </w:r>
      <w:r>
        <w:t>click the</w:t>
      </w:r>
      <w:r w:rsidR="00707529">
        <w:t xml:space="preserve"> </w:t>
      </w:r>
      <w:r w:rsidR="00707529" w:rsidRPr="00316C3F">
        <w:rPr>
          <w:b/>
          <w:bCs/>
        </w:rPr>
        <w:t>Financial Systems</w:t>
      </w:r>
      <w:r w:rsidR="00707529">
        <w:t xml:space="preserve"> tab.</w:t>
      </w:r>
      <w:r>
        <w:t xml:space="preserve"> </w:t>
      </w:r>
    </w:p>
    <w:p w14:paraId="1B5FA388" w14:textId="0E857619" w:rsidR="004B284E" w:rsidRDefault="002B7FFB" w:rsidP="00076500">
      <w:pPr>
        <w:pStyle w:val="ConcurNumber"/>
        <w:keepNext/>
        <w:numPr>
          <w:ilvl w:val="0"/>
          <w:numId w:val="70"/>
        </w:numPr>
      </w:pPr>
      <w:r>
        <w:t xml:space="preserve">On the </w:t>
      </w:r>
      <w:r w:rsidR="00707529" w:rsidRPr="00316C3F">
        <w:rPr>
          <w:b/>
          <w:bCs/>
        </w:rPr>
        <w:t>Financial Systems</w:t>
      </w:r>
      <w:r w:rsidR="00707529">
        <w:t xml:space="preserve"> tab</w:t>
      </w:r>
      <w:r>
        <w:t xml:space="preserve">, click the </w:t>
      </w:r>
      <w:r w:rsidR="00335EA9" w:rsidRPr="00076500">
        <w:rPr>
          <w:b/>
          <w:bCs/>
        </w:rPr>
        <w:t>Default Configuration</w:t>
      </w:r>
      <w:r w:rsidR="00335EA9">
        <w:t xml:space="preserve"> card</w:t>
      </w:r>
      <w:r>
        <w:t>.</w:t>
      </w:r>
    </w:p>
    <w:p w14:paraId="53835F26" w14:textId="31105282" w:rsidR="002B7FFB" w:rsidRDefault="00000000" w:rsidP="00076500">
      <w:pPr>
        <w:pStyle w:val="ConcurBodyTextIndent"/>
      </w:pPr>
      <w:r>
        <w:rPr>
          <w:noProof/>
        </w:rPr>
        <w:pict w14:anchorId="14855FA5">
          <v:shape id="_x0000_i1042" type="#_x0000_t75" style="width:396pt;height:219.75pt">
            <v:imagedata r:id="rId27" o:title="FGI_page_Financial_Systems_tab"/>
          </v:shape>
        </w:pict>
      </w:r>
    </w:p>
    <w:p w14:paraId="73A000BD" w14:textId="77777777" w:rsidR="00AF09A7" w:rsidRDefault="002B7FFB" w:rsidP="00076500">
      <w:pPr>
        <w:pStyle w:val="ConcurNumber"/>
      </w:pPr>
      <w:r>
        <w:t xml:space="preserve">Click </w:t>
      </w:r>
      <w:r w:rsidRPr="002B7FFB">
        <w:rPr>
          <w:b/>
          <w:bCs/>
        </w:rPr>
        <w:t>Edit</w:t>
      </w:r>
      <w:r>
        <w:t>.</w:t>
      </w:r>
    </w:p>
    <w:p w14:paraId="07AB47E5" w14:textId="17F2C4C2" w:rsidR="00EE600B" w:rsidRDefault="00EE600B" w:rsidP="00076500">
      <w:pPr>
        <w:pStyle w:val="ConcurBodyTextIndent"/>
      </w:pPr>
      <w:r>
        <w:t xml:space="preserve">The </w:t>
      </w:r>
      <w:r w:rsidRPr="00076500">
        <w:rPr>
          <w:b/>
          <w:bCs/>
        </w:rPr>
        <w:t>Edit Configuration</w:t>
      </w:r>
      <w:r>
        <w:t xml:space="preserve"> dialog opens.</w:t>
      </w:r>
    </w:p>
    <w:p w14:paraId="7F1D7431" w14:textId="70A2DF1D" w:rsidR="002B7FFB" w:rsidRDefault="00AF09A7" w:rsidP="002B7FFB">
      <w:pPr>
        <w:pStyle w:val="ConcurNumber"/>
        <w:numPr>
          <w:ilvl w:val="0"/>
          <w:numId w:val="70"/>
        </w:numPr>
      </w:pPr>
      <w:r>
        <w:t xml:space="preserve">In the </w:t>
      </w:r>
      <w:r w:rsidR="00EE600B" w:rsidRPr="00076500">
        <w:rPr>
          <w:b/>
          <w:bCs/>
        </w:rPr>
        <w:t>Assign Groups</w:t>
      </w:r>
      <w:r w:rsidR="00EE600B">
        <w:t xml:space="preserve"> list</w:t>
      </w:r>
      <w:r>
        <w:t>,</w:t>
      </w:r>
      <w:r w:rsidR="00EE600B">
        <w:t xml:space="preserve"> select the groups you want to add to the configuration.</w:t>
      </w:r>
      <w:r>
        <w:t xml:space="preserve"> </w:t>
      </w:r>
      <w:r w:rsidR="002B7FFB">
        <w:br/>
      </w:r>
      <w:r w:rsidR="002B7FFB">
        <w:br/>
      </w:r>
      <w:r w:rsidR="00000000">
        <w:pict w14:anchorId="053444C4">
          <v:shape id="_x0000_i1043" type="#_x0000_t75" style="width:396pt;height:223.5pt">
            <v:imagedata r:id="rId35" o:title="Edit_Configuration_orig"/>
          </v:shape>
        </w:pict>
      </w:r>
    </w:p>
    <w:p w14:paraId="16F8A5D6" w14:textId="26191D49" w:rsidR="00EE600B" w:rsidRPr="002B7FFB" w:rsidRDefault="00EE600B" w:rsidP="00076500">
      <w:pPr>
        <w:pStyle w:val="ConcurNumber"/>
        <w:numPr>
          <w:ilvl w:val="0"/>
          <w:numId w:val="70"/>
        </w:numPr>
      </w:pPr>
      <w:r>
        <w:rPr>
          <w:noProof/>
        </w:rPr>
        <w:t xml:space="preserve">Click </w:t>
      </w:r>
      <w:r w:rsidRPr="00076500">
        <w:rPr>
          <w:b/>
          <w:bCs/>
          <w:noProof/>
        </w:rPr>
        <w:t>Save</w:t>
      </w:r>
      <w:r>
        <w:rPr>
          <w:noProof/>
        </w:rPr>
        <w:t>.</w:t>
      </w:r>
    </w:p>
    <w:p w14:paraId="3A18EFEF" w14:textId="3FF985A1" w:rsidR="00980E56" w:rsidRPr="001166A5" w:rsidRDefault="001166A5" w:rsidP="00AE1378">
      <w:pPr>
        <w:pStyle w:val="Heading3"/>
      </w:pPr>
      <w:bookmarkStart w:id="1497" w:name="_Toc164338991"/>
      <w:r w:rsidRPr="00076500">
        <w:lastRenderedPageBreak/>
        <w:t>Modifying</w:t>
      </w:r>
      <w:r w:rsidR="00621931" w:rsidRPr="00076500">
        <w:t xml:space="preserve"> the Response Handing for a Configura</w:t>
      </w:r>
      <w:r w:rsidR="00AE1378" w:rsidRPr="00076500">
        <w:t>ti</w:t>
      </w:r>
      <w:r w:rsidR="00621931" w:rsidRPr="00076500">
        <w:t>on</w:t>
      </w:r>
      <w:bookmarkEnd w:id="1497"/>
      <w:r w:rsidR="00621931" w:rsidRPr="00076500">
        <w:t xml:space="preserve"> </w:t>
      </w:r>
    </w:p>
    <w:p w14:paraId="65104B10" w14:textId="41E516B6" w:rsidR="00BF3EE1" w:rsidRDefault="00D92843" w:rsidP="00AE1378">
      <w:pPr>
        <w:pStyle w:val="ConcurBodyText"/>
      </w:pPr>
      <w:r w:rsidRPr="001166A5">
        <w:t xml:space="preserve">Response handling is </w:t>
      </w:r>
      <w:r w:rsidR="00E339FA">
        <w:t xml:space="preserve">managed separately for </w:t>
      </w:r>
      <w:r w:rsidR="004D1493" w:rsidRPr="001166A5">
        <w:t>each</w:t>
      </w:r>
      <w:r w:rsidRPr="001166A5">
        <w:t xml:space="preserve"> </w:t>
      </w:r>
      <w:r w:rsidR="00EC6354" w:rsidRPr="001166A5">
        <w:t>configuration</w:t>
      </w:r>
      <w:r w:rsidR="00764DB7" w:rsidRPr="001166A5">
        <w:t xml:space="preserve"> </w:t>
      </w:r>
      <w:r w:rsidR="00F7090E" w:rsidRPr="001166A5">
        <w:t xml:space="preserve">from the </w:t>
      </w:r>
      <w:r w:rsidR="00F7090E" w:rsidRPr="00076500">
        <w:rPr>
          <w:b/>
          <w:bCs/>
        </w:rPr>
        <w:t>Configuration</w:t>
      </w:r>
      <w:r w:rsidR="00F7090E" w:rsidRPr="001166A5">
        <w:t xml:space="preserve"> page</w:t>
      </w:r>
      <w:r w:rsidR="00EC6354" w:rsidRPr="001166A5">
        <w:t>.</w:t>
      </w:r>
      <w:r w:rsidR="00F7090E" w:rsidRPr="001166A5">
        <w:t xml:space="preserve"> </w:t>
      </w:r>
    </w:p>
    <w:p w14:paraId="1CF9182C" w14:textId="4278855E" w:rsidR="00D921B2" w:rsidRDefault="00FF7DC9" w:rsidP="00AE1378">
      <w:pPr>
        <w:pStyle w:val="ConcurBodyText"/>
      </w:pPr>
      <w:r>
        <w:t xml:space="preserve">Default responses and SAP-managed responses are pre-configured in </w:t>
      </w:r>
      <w:r w:rsidR="00074EBB">
        <w:t>c</w:t>
      </w:r>
      <w:r w:rsidR="006F767B">
        <w:t xml:space="preserve">onfigurations </w:t>
      </w:r>
      <w:r w:rsidR="00074EBB">
        <w:t>for the</w:t>
      </w:r>
      <w:r w:rsidR="006F767B">
        <w:t xml:space="preserve"> Funds and Grants Integration with Concur </w:t>
      </w:r>
      <w:proofErr w:type="gramStart"/>
      <w:r w:rsidR="006F767B">
        <w:t>Solutions</w:t>
      </w:r>
      <w:r w:rsidR="00E17AE3">
        <w:t>, and</w:t>
      </w:r>
      <w:proofErr w:type="gramEnd"/>
      <w:r w:rsidR="00E17AE3">
        <w:t xml:space="preserve"> may be edited</w:t>
      </w:r>
      <w:r w:rsidR="00074EBB">
        <w:t xml:space="preserve">. </w:t>
      </w:r>
      <w:r w:rsidR="00B33F00">
        <w:t xml:space="preserve">In addition to the default responses and SAP-managed responses, </w:t>
      </w:r>
      <w:r w:rsidR="00D921B2">
        <w:t>y</w:t>
      </w:r>
      <w:r w:rsidR="00A722B2">
        <w:t xml:space="preserve">ou can create custom responses for a configuration. </w:t>
      </w:r>
    </w:p>
    <w:p w14:paraId="536A665B" w14:textId="43019593" w:rsidR="003839CE" w:rsidRDefault="00167C1B" w:rsidP="00AE1378">
      <w:pPr>
        <w:pStyle w:val="ConcurBodyText"/>
      </w:pPr>
      <w:r>
        <w:t>Default</w:t>
      </w:r>
      <w:r w:rsidR="004D4F4A">
        <w:t xml:space="preserve"> and SAP-Managed responses </w:t>
      </w:r>
      <w:r>
        <w:t>cannot be deleted</w:t>
      </w:r>
      <w:r w:rsidR="004D4F4A">
        <w:t>, but</w:t>
      </w:r>
      <w:r w:rsidR="00A722B2">
        <w:t xml:space="preserve"> </w:t>
      </w:r>
      <w:r w:rsidR="004D4F4A">
        <w:t>SAP-Managed responses c</w:t>
      </w:r>
      <w:r w:rsidR="007D63CC">
        <w:t xml:space="preserve">an be </w:t>
      </w:r>
      <w:r w:rsidR="00BD5724">
        <w:t>deactivated, if needed</w:t>
      </w:r>
      <w:r w:rsidR="007D63CC">
        <w:t>.</w:t>
      </w:r>
    </w:p>
    <w:p w14:paraId="2CED8021" w14:textId="341DC6BF" w:rsidR="00F414C5" w:rsidRDefault="00654C8A" w:rsidP="00076500">
      <w:pPr>
        <w:pStyle w:val="ConcurProcedureHeading"/>
      </w:pPr>
      <w:r>
        <w:t>To edit an existing response:</w:t>
      </w:r>
    </w:p>
    <w:p w14:paraId="6C1DF961" w14:textId="7FF5214E" w:rsidR="005449EE" w:rsidRDefault="008722A1" w:rsidP="00076500">
      <w:pPr>
        <w:pStyle w:val="ConcurNumber"/>
        <w:numPr>
          <w:ilvl w:val="0"/>
          <w:numId w:val="49"/>
        </w:numPr>
      </w:pPr>
      <w:r>
        <w:t xml:space="preserve">On the </w:t>
      </w:r>
      <w:r w:rsidR="00707529" w:rsidRPr="00316C3F">
        <w:rPr>
          <w:b/>
          <w:bCs/>
        </w:rPr>
        <w:t>Financial Systems</w:t>
      </w:r>
      <w:r w:rsidR="00707529">
        <w:t xml:space="preserve"> tab</w:t>
      </w:r>
      <w:r>
        <w:t xml:space="preserve">, </w:t>
      </w:r>
      <w:r w:rsidR="00E04A45">
        <w:t>click the configuration containing the responses you wan</w:t>
      </w:r>
      <w:r w:rsidR="00343D01">
        <w:t>t</w:t>
      </w:r>
      <w:r w:rsidR="00E04A45">
        <w:t xml:space="preserve"> to edit.</w:t>
      </w:r>
    </w:p>
    <w:p w14:paraId="5D163518" w14:textId="16C016CD" w:rsidR="005449EE" w:rsidRDefault="00045267" w:rsidP="00076500">
      <w:pPr>
        <w:pStyle w:val="ConcurNumber"/>
      </w:pPr>
      <w:r>
        <w:t xml:space="preserve">Click </w:t>
      </w:r>
      <w:r w:rsidRPr="00076500">
        <w:rPr>
          <w:b/>
          <w:bCs/>
        </w:rPr>
        <w:t>Edit</w:t>
      </w:r>
      <w:r w:rsidR="00E04A45">
        <w:t>.</w:t>
      </w:r>
    </w:p>
    <w:p w14:paraId="0940BFC0" w14:textId="03F8D599" w:rsidR="004F56F4" w:rsidRDefault="00EA34AB" w:rsidP="005449EE">
      <w:pPr>
        <w:pStyle w:val="ConcurNumber"/>
      </w:pPr>
      <w:r>
        <w:t xml:space="preserve">On the </w:t>
      </w:r>
      <w:r w:rsidRPr="00076500">
        <w:rPr>
          <w:b/>
          <w:bCs/>
        </w:rPr>
        <w:t>Response Handling</w:t>
      </w:r>
      <w:r>
        <w:t xml:space="preserve"> tab</w:t>
      </w:r>
      <w:r w:rsidR="00F30BE8">
        <w:t>,</w:t>
      </w:r>
      <w:r w:rsidR="004F56F4">
        <w:t xml:space="preserve"> click the ellipses (…) for the response you want to edit</w:t>
      </w:r>
      <w:r w:rsidR="00DF4F37" w:rsidRPr="00DF4F37">
        <w:t xml:space="preserve"> </w:t>
      </w:r>
      <w:r w:rsidR="00DF4F37">
        <w:t xml:space="preserve">in the </w:t>
      </w:r>
      <w:r w:rsidR="00DF4F37" w:rsidRPr="00534951">
        <w:rPr>
          <w:b/>
          <w:bCs/>
        </w:rPr>
        <w:t>Actions</w:t>
      </w:r>
      <w:r w:rsidR="00DF4F37">
        <w:t xml:space="preserve"> column</w:t>
      </w:r>
      <w:r w:rsidR="004F56F4">
        <w:t>.</w:t>
      </w:r>
    </w:p>
    <w:p w14:paraId="764A4A98" w14:textId="6D709FD8" w:rsidR="00DF4F37" w:rsidRDefault="00DF4F37" w:rsidP="005449EE">
      <w:pPr>
        <w:pStyle w:val="ConcurNumber"/>
      </w:pPr>
      <w:r>
        <w:t xml:space="preserve">Click </w:t>
      </w:r>
      <w:r w:rsidRPr="00076500">
        <w:rPr>
          <w:i/>
          <w:iCs/>
        </w:rPr>
        <w:t>Edit</w:t>
      </w:r>
      <w:r>
        <w:t>.</w:t>
      </w:r>
    </w:p>
    <w:p w14:paraId="33E5F478" w14:textId="77777777" w:rsidR="00C21764" w:rsidRDefault="001E3B52" w:rsidP="00076500">
      <w:pPr>
        <w:pStyle w:val="ConcurBodyTextIndent"/>
        <w:keepNext/>
      </w:pPr>
      <w:r>
        <w:lastRenderedPageBreak/>
        <w:t xml:space="preserve">The </w:t>
      </w:r>
      <w:r w:rsidRPr="00076500">
        <w:rPr>
          <w:b/>
          <w:bCs/>
        </w:rPr>
        <w:t>Edit Response</w:t>
      </w:r>
      <w:r>
        <w:t xml:space="preserve"> dialog opens. </w:t>
      </w:r>
    </w:p>
    <w:p w14:paraId="77F70800" w14:textId="10E6DC6F" w:rsidR="00C21764" w:rsidRDefault="00000000" w:rsidP="00BA7AE7">
      <w:pPr>
        <w:pStyle w:val="ConcurBodyTextIndent"/>
      </w:pPr>
      <w:r>
        <w:pict w14:anchorId="1C1E4FC6">
          <v:shape id="_x0000_i1044" type="#_x0000_t75" style="width:396pt;height:453.75pt">
            <v:imagedata r:id="rId36" o:title="Edit_Response_orig"/>
          </v:shape>
        </w:pict>
      </w:r>
    </w:p>
    <w:p w14:paraId="557DD453" w14:textId="5202F3D9" w:rsidR="001E3B52" w:rsidRDefault="001E3B52" w:rsidP="00BA7AE7">
      <w:pPr>
        <w:pStyle w:val="ConcurBodyTextIndent"/>
      </w:pPr>
      <w:r>
        <w:t xml:space="preserve">In the </w:t>
      </w:r>
      <w:r w:rsidRPr="00076500">
        <w:rPr>
          <w:b/>
          <w:bCs/>
        </w:rPr>
        <w:t>Edit Response</w:t>
      </w:r>
      <w:r>
        <w:t xml:space="preserve"> </w:t>
      </w:r>
      <w:proofErr w:type="gramStart"/>
      <w:r>
        <w:t>dialog</w:t>
      </w:r>
      <w:proofErr w:type="gramEnd"/>
      <w:r>
        <w:t xml:space="preserve"> you can </w:t>
      </w:r>
      <w:r w:rsidR="00BA7AE7">
        <w:t>edit the following:</w:t>
      </w:r>
      <w:r w:rsidR="0046734C">
        <w:br/>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0"/>
        <w:gridCol w:w="4428"/>
      </w:tblGrid>
      <w:tr w:rsidR="002B1A8E" w14:paraId="0FFCA32C" w14:textId="77777777" w:rsidTr="002A51D3">
        <w:trPr>
          <w:cantSplit/>
          <w:tblHeader/>
        </w:trPr>
        <w:tc>
          <w:tcPr>
            <w:tcW w:w="4680" w:type="dxa"/>
            <w:shd w:val="clear" w:color="auto" w:fill="000000"/>
          </w:tcPr>
          <w:p w14:paraId="1DFFEB98" w14:textId="77777777" w:rsidR="002B1A8E" w:rsidRDefault="002B1A8E" w:rsidP="00FE491A">
            <w:pPr>
              <w:pStyle w:val="ConcurTableHeadLeft"/>
            </w:pPr>
            <w:r>
              <w:t>Field</w:t>
            </w:r>
          </w:p>
        </w:tc>
        <w:tc>
          <w:tcPr>
            <w:tcW w:w="4428" w:type="dxa"/>
            <w:shd w:val="clear" w:color="auto" w:fill="000000"/>
          </w:tcPr>
          <w:p w14:paraId="7DFDE30F" w14:textId="77777777" w:rsidR="002B1A8E" w:rsidRDefault="002B1A8E" w:rsidP="00FE491A">
            <w:pPr>
              <w:pStyle w:val="ConcurTableHeadLeft"/>
            </w:pPr>
            <w:r>
              <w:t>Description</w:t>
            </w:r>
          </w:p>
        </w:tc>
      </w:tr>
      <w:tr w:rsidR="002B1A8E" w14:paraId="4BBAA3AE" w14:textId="77777777" w:rsidTr="002A51D3">
        <w:trPr>
          <w:cantSplit/>
        </w:trPr>
        <w:tc>
          <w:tcPr>
            <w:tcW w:w="4680" w:type="dxa"/>
            <w:shd w:val="clear" w:color="auto" w:fill="auto"/>
          </w:tcPr>
          <w:p w14:paraId="6A0C980A" w14:textId="3A572821" w:rsidR="002B1A8E" w:rsidRPr="00561AC0" w:rsidRDefault="002B1A8E" w:rsidP="00561AC0">
            <w:pPr>
              <w:pStyle w:val="ConcurTableText"/>
            </w:pPr>
            <w:r w:rsidRPr="00561AC0">
              <w:t>Message</w:t>
            </w:r>
          </w:p>
        </w:tc>
        <w:tc>
          <w:tcPr>
            <w:tcW w:w="4428" w:type="dxa"/>
            <w:shd w:val="clear" w:color="auto" w:fill="auto"/>
          </w:tcPr>
          <w:p w14:paraId="7374324D" w14:textId="648020D2" w:rsidR="002B1A8E" w:rsidRPr="00561AC0" w:rsidRDefault="0046734C" w:rsidP="00561AC0">
            <w:pPr>
              <w:pStyle w:val="ConcurTableText"/>
            </w:pPr>
            <w:r>
              <w:t>This message is displayed in the audit trail of the obligation document</w:t>
            </w:r>
          </w:p>
        </w:tc>
      </w:tr>
      <w:tr w:rsidR="002B1A8E" w14:paraId="65620476" w14:textId="77777777" w:rsidTr="002A51D3">
        <w:trPr>
          <w:cantSplit/>
        </w:trPr>
        <w:tc>
          <w:tcPr>
            <w:tcW w:w="4680" w:type="dxa"/>
            <w:shd w:val="clear" w:color="auto" w:fill="auto"/>
          </w:tcPr>
          <w:p w14:paraId="52263489" w14:textId="3A40BF2A" w:rsidR="002B1A8E" w:rsidRPr="00561AC0" w:rsidRDefault="002B1A8E" w:rsidP="00561AC0">
            <w:pPr>
              <w:pStyle w:val="ConcurTableText"/>
            </w:pPr>
            <w:r w:rsidRPr="00076500">
              <w:t>Include system response from financial system</w:t>
            </w:r>
          </w:p>
        </w:tc>
        <w:tc>
          <w:tcPr>
            <w:tcW w:w="4428" w:type="dxa"/>
            <w:shd w:val="clear" w:color="auto" w:fill="auto"/>
          </w:tcPr>
          <w:p w14:paraId="699A7406" w14:textId="1B77E818" w:rsidR="002B1A8E" w:rsidRPr="00561AC0" w:rsidRDefault="00753E66" w:rsidP="00561AC0">
            <w:pPr>
              <w:pStyle w:val="ConcurTableText"/>
            </w:pPr>
            <w:r>
              <w:t>When selected, the full system message is displayed in the audit trail of the obligation document.</w:t>
            </w:r>
          </w:p>
        </w:tc>
      </w:tr>
      <w:tr w:rsidR="002B1A8E" w14:paraId="0B6D3FA6" w14:textId="77777777" w:rsidTr="002A51D3">
        <w:trPr>
          <w:cantSplit/>
        </w:trPr>
        <w:tc>
          <w:tcPr>
            <w:tcW w:w="4680" w:type="dxa"/>
            <w:shd w:val="clear" w:color="auto" w:fill="auto"/>
          </w:tcPr>
          <w:p w14:paraId="7C520D7D" w14:textId="58665204" w:rsidR="002B1A8E" w:rsidRPr="00561AC0" w:rsidRDefault="002B1A8E" w:rsidP="00561AC0">
            <w:pPr>
              <w:pStyle w:val="ConcurTableText"/>
            </w:pPr>
            <w:r w:rsidRPr="00076500">
              <w:lastRenderedPageBreak/>
              <w:t>Recipient</w:t>
            </w:r>
          </w:p>
        </w:tc>
        <w:tc>
          <w:tcPr>
            <w:tcW w:w="4428" w:type="dxa"/>
            <w:shd w:val="clear" w:color="auto" w:fill="auto"/>
          </w:tcPr>
          <w:p w14:paraId="3B4657BA" w14:textId="77777777" w:rsidR="00E817C9" w:rsidRDefault="00753E66" w:rsidP="00561AC0">
            <w:pPr>
              <w:pStyle w:val="ConcurTableText"/>
            </w:pPr>
            <w:r>
              <w:t xml:space="preserve">If set to </w:t>
            </w:r>
            <w:r w:rsidRPr="00076500">
              <w:rPr>
                <w:i/>
                <w:iCs/>
              </w:rPr>
              <w:t>Employee</w:t>
            </w:r>
            <w:r>
              <w:t xml:space="preserve">, the obligation document will be sent back to the employee. </w:t>
            </w:r>
          </w:p>
          <w:p w14:paraId="72DC6074" w14:textId="3CFC6F4B" w:rsidR="002B1A8E" w:rsidRPr="00561AC0" w:rsidRDefault="00753E66" w:rsidP="00561AC0">
            <w:pPr>
              <w:pStyle w:val="ConcurTableText"/>
            </w:pPr>
            <w:r>
              <w:t xml:space="preserve">If set to </w:t>
            </w:r>
            <w:r w:rsidRPr="00076500">
              <w:rPr>
                <w:i/>
                <w:iCs/>
              </w:rPr>
              <w:t>Integration Manager</w:t>
            </w:r>
            <w:r>
              <w:t xml:space="preserve">, the </w:t>
            </w:r>
            <w:r w:rsidR="00E817C9">
              <w:t xml:space="preserve">obligation </w:t>
            </w:r>
            <w:r>
              <w:t>document will be assigned the Action Required</w:t>
            </w:r>
            <w:r w:rsidR="00E817C9">
              <w:t xml:space="preserve"> integration status</w:t>
            </w:r>
            <w:r>
              <w:t xml:space="preserve"> on the </w:t>
            </w:r>
            <w:r w:rsidRPr="00076500">
              <w:rPr>
                <w:b/>
                <w:bCs/>
              </w:rPr>
              <w:t>Monitor Integrations</w:t>
            </w:r>
            <w:r>
              <w:t xml:space="preserve"> page.</w:t>
            </w:r>
          </w:p>
        </w:tc>
      </w:tr>
    </w:tbl>
    <w:p w14:paraId="05A1F255" w14:textId="46029AAF" w:rsidR="00EA34AB" w:rsidRDefault="00EA34AB" w:rsidP="00076500">
      <w:pPr>
        <w:pStyle w:val="ConcurNumber"/>
      </w:pPr>
      <w:r>
        <w:t xml:space="preserve">Click </w:t>
      </w:r>
      <w:r w:rsidRPr="000136F6">
        <w:rPr>
          <w:b/>
          <w:bCs/>
        </w:rPr>
        <w:t>Save</w:t>
      </w:r>
      <w:r>
        <w:t>.</w:t>
      </w:r>
    </w:p>
    <w:p w14:paraId="2D688E86" w14:textId="12C3D019" w:rsidR="00EA34AB" w:rsidRDefault="00EA34AB" w:rsidP="00EA34AB">
      <w:pPr>
        <w:pStyle w:val="ConcurProcedureHeading"/>
        <w:rPr>
          <w:noProof/>
        </w:rPr>
      </w:pPr>
      <w:r>
        <w:rPr>
          <w:noProof/>
        </w:rPr>
        <w:t>To deactivate an SAP-managed response:</w:t>
      </w:r>
    </w:p>
    <w:p w14:paraId="05842D55" w14:textId="1A314151" w:rsidR="007A6AA1" w:rsidRDefault="00A50EB4" w:rsidP="007A6AA1">
      <w:pPr>
        <w:pStyle w:val="ConcurNote"/>
      </w:pPr>
      <w:r>
        <w:t xml:space="preserve">While SAP-managed responses can be deactivated, it is </w:t>
      </w:r>
      <w:r w:rsidR="00BB369B">
        <w:t xml:space="preserve">an </w:t>
      </w:r>
      <w:r w:rsidR="007A6AA1">
        <w:t>uncommon</w:t>
      </w:r>
      <w:r w:rsidR="00BB369B">
        <w:t xml:space="preserve"> scenario</w:t>
      </w:r>
      <w:r w:rsidR="00193A5D">
        <w:t>.</w:t>
      </w:r>
    </w:p>
    <w:p w14:paraId="193DA2E5" w14:textId="769BA7A7" w:rsidR="00DF4F37" w:rsidRPr="00076500" w:rsidRDefault="00DF4F37" w:rsidP="00C550A0">
      <w:pPr>
        <w:pStyle w:val="ConcurNumber"/>
        <w:numPr>
          <w:ilvl w:val="0"/>
          <w:numId w:val="72"/>
        </w:numPr>
        <w:rPr>
          <w:b/>
          <w:bCs/>
        </w:rPr>
      </w:pPr>
      <w:r>
        <w:t xml:space="preserve">On the </w:t>
      </w:r>
      <w:r w:rsidRPr="00FE491A">
        <w:rPr>
          <w:b/>
          <w:bCs/>
        </w:rPr>
        <w:t>Response Handling</w:t>
      </w:r>
      <w:r>
        <w:t xml:space="preserve"> tab, click the ellipses (…) for the response you want to </w:t>
      </w:r>
      <w:r w:rsidR="00BE508E">
        <w:t>deactivate</w:t>
      </w:r>
      <w:r w:rsidRPr="00DF4F37">
        <w:t xml:space="preserve"> </w:t>
      </w:r>
      <w:r>
        <w:t xml:space="preserve">in the </w:t>
      </w:r>
      <w:r w:rsidRPr="00534951">
        <w:rPr>
          <w:b/>
          <w:bCs/>
        </w:rPr>
        <w:t>Actions</w:t>
      </w:r>
      <w:r>
        <w:t xml:space="preserve"> column.</w:t>
      </w:r>
    </w:p>
    <w:p w14:paraId="277C68B2" w14:textId="39E3BF21" w:rsidR="00C550A0" w:rsidRPr="00C550A0" w:rsidRDefault="00BE508E" w:rsidP="00076500">
      <w:pPr>
        <w:pStyle w:val="ConcurNumber"/>
        <w:numPr>
          <w:ilvl w:val="0"/>
          <w:numId w:val="72"/>
        </w:numPr>
        <w:rPr>
          <w:b/>
          <w:bCs/>
        </w:rPr>
      </w:pPr>
      <w:r>
        <w:t>C</w:t>
      </w:r>
      <w:r w:rsidR="00C550A0">
        <w:t xml:space="preserve">lick </w:t>
      </w:r>
      <w:r w:rsidR="00C550A0" w:rsidRPr="00076500">
        <w:rPr>
          <w:i/>
          <w:iCs/>
        </w:rPr>
        <w:t>Deactivate</w:t>
      </w:r>
      <w:r>
        <w:t>.</w:t>
      </w:r>
    </w:p>
    <w:p w14:paraId="6AC9297C" w14:textId="2F8F5798" w:rsidR="00C550A0" w:rsidRPr="00076500" w:rsidRDefault="00BE508E" w:rsidP="00076500">
      <w:pPr>
        <w:pStyle w:val="ConcurBodyTextIndent"/>
        <w:rPr>
          <w:b/>
          <w:bCs/>
        </w:rPr>
      </w:pPr>
      <w:r>
        <w:t>Clicking</w:t>
      </w:r>
      <w:r w:rsidR="00C05678">
        <w:t xml:space="preserve"> </w:t>
      </w:r>
      <w:r w:rsidR="00EF48B4" w:rsidRPr="00076500">
        <w:rPr>
          <w:i/>
          <w:iCs/>
        </w:rPr>
        <w:t>Deactivate</w:t>
      </w:r>
      <w:r w:rsidR="00EF48B4">
        <w:t xml:space="preserve"> changes the response's status to </w:t>
      </w:r>
      <w:r w:rsidR="00C550A0">
        <w:t>Inactive</w:t>
      </w:r>
      <w:r w:rsidR="00EF48B4">
        <w:t>.</w:t>
      </w:r>
    </w:p>
    <w:p w14:paraId="3C08D49B" w14:textId="0F36B8EA" w:rsidR="00563EA2" w:rsidRPr="00076500" w:rsidRDefault="00563EA2" w:rsidP="00076500">
      <w:pPr>
        <w:pStyle w:val="ConcurProcedureHeading"/>
        <w:rPr>
          <w:b w:val="0"/>
          <w:noProof/>
        </w:rPr>
      </w:pPr>
      <w:r>
        <w:rPr>
          <w:noProof/>
        </w:rPr>
        <w:t xml:space="preserve">To activate </w:t>
      </w:r>
      <w:r w:rsidR="005B3134">
        <w:rPr>
          <w:noProof/>
        </w:rPr>
        <w:t>a</w:t>
      </w:r>
      <w:r>
        <w:rPr>
          <w:noProof/>
        </w:rPr>
        <w:t xml:space="preserve"> response:</w:t>
      </w:r>
    </w:p>
    <w:p w14:paraId="6B8E97E7" w14:textId="6FFA8879" w:rsidR="005B3134" w:rsidRPr="005B3134" w:rsidRDefault="005B3134" w:rsidP="005B3134">
      <w:pPr>
        <w:pStyle w:val="ConcurNumber"/>
        <w:numPr>
          <w:ilvl w:val="0"/>
          <w:numId w:val="77"/>
        </w:numPr>
        <w:rPr>
          <w:b/>
          <w:bCs/>
        </w:rPr>
      </w:pPr>
      <w:r>
        <w:t xml:space="preserve">On the </w:t>
      </w:r>
      <w:r w:rsidRPr="005B3134">
        <w:rPr>
          <w:b/>
          <w:bCs/>
        </w:rPr>
        <w:t>Response Handling</w:t>
      </w:r>
      <w:r>
        <w:t xml:space="preserve"> tab, click the ellipses (…) for the response you want to activate</w:t>
      </w:r>
      <w:r w:rsidRPr="00DF4F37">
        <w:t xml:space="preserve"> </w:t>
      </w:r>
      <w:r>
        <w:t xml:space="preserve">in the </w:t>
      </w:r>
      <w:r w:rsidRPr="005B3134">
        <w:rPr>
          <w:b/>
          <w:bCs/>
        </w:rPr>
        <w:t>Actions</w:t>
      </w:r>
      <w:r>
        <w:t xml:space="preserve"> column.</w:t>
      </w:r>
    </w:p>
    <w:p w14:paraId="1837172D" w14:textId="6B5EDA2E" w:rsidR="00C550A0" w:rsidRPr="00C550A0" w:rsidRDefault="005B3134" w:rsidP="00076500">
      <w:pPr>
        <w:pStyle w:val="ConcurNumber"/>
        <w:numPr>
          <w:ilvl w:val="0"/>
          <w:numId w:val="72"/>
        </w:numPr>
        <w:rPr>
          <w:b/>
          <w:bCs/>
        </w:rPr>
      </w:pPr>
      <w:r>
        <w:t xml:space="preserve">Click </w:t>
      </w:r>
      <w:r w:rsidR="00E2328E">
        <w:rPr>
          <w:i/>
          <w:iCs/>
        </w:rPr>
        <w:t>Activate</w:t>
      </w:r>
      <w:r>
        <w:t>.</w:t>
      </w:r>
    </w:p>
    <w:p w14:paraId="1480C7F5" w14:textId="2CC57C30" w:rsidR="00C550A0" w:rsidRPr="00C550A0" w:rsidRDefault="00E2328E" w:rsidP="00076500">
      <w:pPr>
        <w:pStyle w:val="ConcurBodyTextIndent"/>
        <w:rPr>
          <w:b/>
          <w:bCs/>
        </w:rPr>
      </w:pPr>
      <w:r>
        <w:t xml:space="preserve">Clicking </w:t>
      </w:r>
      <w:r w:rsidR="000E6DA2">
        <w:rPr>
          <w:i/>
          <w:iCs/>
        </w:rPr>
        <w:t>A</w:t>
      </w:r>
      <w:r w:rsidR="000E6DA2" w:rsidRPr="00FE491A">
        <w:rPr>
          <w:i/>
          <w:iCs/>
        </w:rPr>
        <w:t>ctivate</w:t>
      </w:r>
      <w:r w:rsidR="000E6DA2">
        <w:t xml:space="preserve"> </w:t>
      </w:r>
      <w:r>
        <w:t>changes the response's status to Active.</w:t>
      </w:r>
    </w:p>
    <w:p w14:paraId="402F1B7B" w14:textId="04EAE9CE" w:rsidR="00654C8A" w:rsidRDefault="00654C8A" w:rsidP="008D5761">
      <w:pPr>
        <w:pStyle w:val="ConcurProcedureHeading"/>
        <w:rPr>
          <w:noProof/>
        </w:rPr>
      </w:pPr>
      <w:r>
        <w:rPr>
          <w:noProof/>
        </w:rPr>
        <w:lastRenderedPageBreak/>
        <w:t>To create a new custom response</w:t>
      </w:r>
      <w:r w:rsidR="008722A1">
        <w:rPr>
          <w:noProof/>
        </w:rPr>
        <w:t>:</w:t>
      </w:r>
    </w:p>
    <w:p w14:paraId="1391CBA3" w14:textId="03CA7DCB" w:rsidR="003179B0" w:rsidRDefault="00EB217E" w:rsidP="00607724">
      <w:pPr>
        <w:pStyle w:val="ConcurNumber"/>
        <w:keepNext/>
        <w:numPr>
          <w:ilvl w:val="0"/>
          <w:numId w:val="74"/>
        </w:numPr>
      </w:pPr>
      <w:r>
        <w:t xml:space="preserve">On the </w:t>
      </w:r>
      <w:r w:rsidRPr="00FE491A">
        <w:rPr>
          <w:b/>
          <w:bCs/>
        </w:rPr>
        <w:t>Response Handling</w:t>
      </w:r>
      <w:r>
        <w:t xml:space="preserve"> tab, click</w:t>
      </w:r>
      <w:r w:rsidR="003179B0">
        <w:t xml:space="preserve"> the </w:t>
      </w:r>
      <w:r w:rsidR="003179B0" w:rsidRPr="00076500">
        <w:rPr>
          <w:b/>
          <w:bCs/>
        </w:rPr>
        <w:t>New Custom Response</w:t>
      </w:r>
      <w:r w:rsidR="003179B0">
        <w:t xml:space="preserve"> button.</w:t>
      </w:r>
    </w:p>
    <w:p w14:paraId="1BFDADB5" w14:textId="46350C44" w:rsidR="00C7789B" w:rsidRDefault="008B7346" w:rsidP="00607724">
      <w:pPr>
        <w:pStyle w:val="ConcurBodyTextIndent"/>
        <w:keepNext/>
      </w:pPr>
      <w:r>
        <w:t>T</w:t>
      </w:r>
      <w:r w:rsidR="00C7789B">
        <w:t xml:space="preserve">he </w:t>
      </w:r>
      <w:r w:rsidR="00A711AD" w:rsidRPr="00607724">
        <w:rPr>
          <w:b/>
          <w:bCs/>
        </w:rPr>
        <w:t>Create</w:t>
      </w:r>
      <w:r w:rsidR="00A711AD">
        <w:t xml:space="preserve"> </w:t>
      </w:r>
      <w:r w:rsidR="00C7789B" w:rsidRPr="00076500">
        <w:rPr>
          <w:b/>
          <w:bCs/>
        </w:rPr>
        <w:t xml:space="preserve">New </w:t>
      </w:r>
      <w:r w:rsidR="00A711AD">
        <w:rPr>
          <w:b/>
          <w:bCs/>
        </w:rPr>
        <w:t xml:space="preserve">Custom </w:t>
      </w:r>
      <w:r w:rsidR="00C7789B" w:rsidRPr="00076500">
        <w:rPr>
          <w:b/>
          <w:bCs/>
        </w:rPr>
        <w:t>Response</w:t>
      </w:r>
      <w:r w:rsidR="00C7789B">
        <w:t xml:space="preserve"> dialog</w:t>
      </w:r>
      <w:r>
        <w:t xml:space="preserve"> opens</w:t>
      </w:r>
      <w:r w:rsidR="00C7789B">
        <w:t>.</w:t>
      </w:r>
    </w:p>
    <w:p w14:paraId="7A4FB354" w14:textId="5CD752FB" w:rsidR="00A711AD" w:rsidRDefault="00000000" w:rsidP="00076500">
      <w:pPr>
        <w:pStyle w:val="ConcurBodyTextIndent"/>
      </w:pPr>
      <w:r>
        <w:pict w14:anchorId="2A51EF8B">
          <v:shape id="_x0000_i1045" type="#_x0000_t75" style="width:396pt;height:446.25pt">
            <v:imagedata r:id="rId37" o:title="Create_New_Cust_Response_orig"/>
          </v:shape>
        </w:pict>
      </w:r>
    </w:p>
    <w:p w14:paraId="0696B593" w14:textId="77777777" w:rsidR="00C7789B" w:rsidRDefault="00C7789B" w:rsidP="003179B0">
      <w:pPr>
        <w:pStyle w:val="ConcurNumber"/>
        <w:numPr>
          <w:ilvl w:val="0"/>
          <w:numId w:val="74"/>
        </w:numPr>
      </w:pPr>
      <w:r>
        <w:t xml:space="preserve">In the </w:t>
      </w:r>
      <w:r w:rsidRPr="00076500">
        <w:rPr>
          <w:b/>
          <w:bCs/>
        </w:rPr>
        <w:t>Response Code</w:t>
      </w:r>
      <w:r>
        <w:t xml:space="preserve"> field, enter</w:t>
      </w:r>
      <w:r w:rsidR="003179B0">
        <w:t xml:space="preserve"> the response code. </w:t>
      </w:r>
    </w:p>
    <w:p w14:paraId="5B3DDDF7" w14:textId="0679B80E" w:rsidR="003179B0" w:rsidRDefault="003179B0" w:rsidP="00076500">
      <w:pPr>
        <w:pStyle w:val="ConcurBodyTextIndent"/>
      </w:pPr>
      <w:r>
        <w:t xml:space="preserve">For SAP integrations, the response code is the message code followed by the message class in parentheses. For example, [message </w:t>
      </w:r>
      <w:proofErr w:type="gramStart"/>
      <w:r>
        <w:t>code](</w:t>
      </w:r>
      <w:proofErr w:type="gramEnd"/>
      <w:r>
        <w:t>[message class]) = 991(FMAVC)</w:t>
      </w:r>
    </w:p>
    <w:p w14:paraId="6F793DF2" w14:textId="444AE8E6" w:rsidR="003179B0" w:rsidRDefault="00C7789B" w:rsidP="00076500">
      <w:pPr>
        <w:pStyle w:val="ConcurNumber"/>
        <w:numPr>
          <w:ilvl w:val="0"/>
          <w:numId w:val="74"/>
        </w:numPr>
      </w:pPr>
      <w:r>
        <w:t xml:space="preserve">In the </w:t>
      </w:r>
      <w:r w:rsidRPr="00076500">
        <w:rPr>
          <w:b/>
          <w:bCs/>
        </w:rPr>
        <w:t>Message</w:t>
      </w:r>
      <w:r>
        <w:t xml:space="preserve"> field, enter the message </w:t>
      </w:r>
      <w:r w:rsidR="003179B0">
        <w:t>to be displayed in the audit trail</w:t>
      </w:r>
      <w:r w:rsidR="006A17C4">
        <w:t xml:space="preserve"> for the obligation document</w:t>
      </w:r>
      <w:r w:rsidR="003179B0">
        <w:t>.</w:t>
      </w:r>
    </w:p>
    <w:p w14:paraId="194A585D" w14:textId="55AC0488" w:rsidR="003179B0" w:rsidRDefault="006A17C4" w:rsidP="00076500">
      <w:pPr>
        <w:pStyle w:val="ConcurNumber"/>
        <w:numPr>
          <w:ilvl w:val="0"/>
          <w:numId w:val="74"/>
        </w:numPr>
      </w:pPr>
      <w:r>
        <w:lastRenderedPageBreak/>
        <w:t xml:space="preserve">Select the </w:t>
      </w:r>
      <w:r w:rsidRPr="00076500">
        <w:rPr>
          <w:b/>
          <w:bCs/>
        </w:rPr>
        <w:t xml:space="preserve">Include </w:t>
      </w:r>
      <w:r w:rsidR="008411F4" w:rsidRPr="00076500">
        <w:rPr>
          <w:b/>
          <w:bCs/>
        </w:rPr>
        <w:t>response from financial</w:t>
      </w:r>
      <w:r w:rsidR="008411F4">
        <w:t xml:space="preserve"> </w:t>
      </w:r>
      <w:r w:rsidRPr="00076500">
        <w:rPr>
          <w:b/>
          <w:bCs/>
        </w:rPr>
        <w:t xml:space="preserve">system </w:t>
      </w:r>
      <w:r>
        <w:t>check box if you want the full system message to be displayed in the audit trail of the obligation document.</w:t>
      </w:r>
    </w:p>
    <w:p w14:paraId="0A07E7EB" w14:textId="174659D4" w:rsidR="006A17C4" w:rsidRDefault="006A17C4" w:rsidP="00076500">
      <w:pPr>
        <w:pStyle w:val="ConcurNumber"/>
        <w:numPr>
          <w:ilvl w:val="0"/>
          <w:numId w:val="74"/>
        </w:numPr>
      </w:pPr>
      <w:r>
        <w:t xml:space="preserve">In the </w:t>
      </w:r>
      <w:r w:rsidRPr="00076500">
        <w:rPr>
          <w:b/>
          <w:bCs/>
        </w:rPr>
        <w:t>Recipient</w:t>
      </w:r>
      <w:r>
        <w:t xml:space="preserve"> list, </w:t>
      </w:r>
      <w:r w:rsidR="009C46BC">
        <w:t xml:space="preserve">click </w:t>
      </w:r>
      <w:r w:rsidR="009C46BC" w:rsidRPr="00616512">
        <w:rPr>
          <w:i/>
          <w:iCs/>
        </w:rPr>
        <w:t>Employee</w:t>
      </w:r>
      <w:r w:rsidR="009C46BC">
        <w:t xml:space="preserve"> if the obligation document should be sent back to the employee, or click </w:t>
      </w:r>
      <w:r w:rsidR="00500BB4" w:rsidRPr="00616512">
        <w:rPr>
          <w:i/>
          <w:iCs/>
        </w:rPr>
        <w:t>Integration Manager</w:t>
      </w:r>
      <w:r w:rsidR="00500BB4">
        <w:t xml:space="preserve"> if the obligation document should be assigned the Action Required integration status on the </w:t>
      </w:r>
      <w:r w:rsidR="00500BB4" w:rsidRPr="00FE491A">
        <w:rPr>
          <w:b/>
          <w:bCs/>
        </w:rPr>
        <w:t>Monitor Integrations</w:t>
      </w:r>
      <w:r w:rsidR="00500BB4">
        <w:t xml:space="preserve"> page.</w:t>
      </w:r>
      <w:r w:rsidR="009C46BC">
        <w:t xml:space="preserve"> </w:t>
      </w:r>
    </w:p>
    <w:p w14:paraId="07C337B5" w14:textId="4A31960E" w:rsidR="003179B0" w:rsidRDefault="003179B0" w:rsidP="00FF4E27">
      <w:pPr>
        <w:pStyle w:val="ConcurNumber"/>
        <w:numPr>
          <w:ilvl w:val="0"/>
          <w:numId w:val="74"/>
        </w:numPr>
      </w:pPr>
      <w:r>
        <w:t xml:space="preserve">Click </w:t>
      </w:r>
      <w:r w:rsidRPr="00076500">
        <w:rPr>
          <w:b/>
          <w:bCs/>
        </w:rPr>
        <w:t>Create</w:t>
      </w:r>
      <w:r>
        <w:t>.</w:t>
      </w:r>
    </w:p>
    <w:p w14:paraId="586F4548" w14:textId="164196FE" w:rsidR="004F5841" w:rsidRPr="003179B0" w:rsidRDefault="004F5841" w:rsidP="00076500">
      <w:pPr>
        <w:pStyle w:val="ConcurBodyTextIndent"/>
      </w:pPr>
      <w:r>
        <w:t xml:space="preserve">The custom response is added to the </w:t>
      </w:r>
      <w:r w:rsidR="000811B4">
        <w:t>responses list.</w:t>
      </w:r>
    </w:p>
    <w:p w14:paraId="347F60A1" w14:textId="24F2C880" w:rsidR="00AF3D92" w:rsidRDefault="00792AF9" w:rsidP="00331154">
      <w:pPr>
        <w:pStyle w:val="Heading3"/>
      </w:pPr>
      <w:bookmarkStart w:id="1498" w:name="_Toc147835729"/>
      <w:bookmarkStart w:id="1499" w:name="_Toc147835974"/>
      <w:bookmarkStart w:id="1500" w:name="_Toc147836176"/>
      <w:bookmarkStart w:id="1501" w:name="_Toc147836742"/>
      <w:bookmarkStart w:id="1502" w:name="_Toc147835730"/>
      <w:bookmarkStart w:id="1503" w:name="_Toc147835975"/>
      <w:bookmarkStart w:id="1504" w:name="_Toc147836177"/>
      <w:bookmarkStart w:id="1505" w:name="_Toc147836743"/>
      <w:bookmarkStart w:id="1506" w:name="_Toc147835731"/>
      <w:bookmarkStart w:id="1507" w:name="_Toc147835976"/>
      <w:bookmarkStart w:id="1508" w:name="_Toc147836178"/>
      <w:bookmarkStart w:id="1509" w:name="_Toc147836744"/>
      <w:bookmarkStart w:id="1510" w:name="_Toc147835732"/>
      <w:bookmarkStart w:id="1511" w:name="_Toc147835977"/>
      <w:bookmarkStart w:id="1512" w:name="_Toc147836179"/>
      <w:bookmarkStart w:id="1513" w:name="_Toc147836745"/>
      <w:bookmarkStart w:id="1514" w:name="_Toc147835733"/>
      <w:bookmarkStart w:id="1515" w:name="_Toc147835978"/>
      <w:bookmarkStart w:id="1516" w:name="_Toc147836180"/>
      <w:bookmarkStart w:id="1517" w:name="_Toc147836746"/>
      <w:bookmarkStart w:id="1518" w:name="_Toc147835734"/>
      <w:bookmarkStart w:id="1519" w:name="_Toc147835979"/>
      <w:bookmarkStart w:id="1520" w:name="_Toc147836181"/>
      <w:bookmarkStart w:id="1521" w:name="_Toc147836747"/>
      <w:bookmarkStart w:id="1522" w:name="_Toc147835735"/>
      <w:bookmarkStart w:id="1523" w:name="_Toc147835980"/>
      <w:bookmarkStart w:id="1524" w:name="_Toc147836182"/>
      <w:bookmarkStart w:id="1525" w:name="_Toc147836748"/>
      <w:bookmarkStart w:id="1526" w:name="_Toc147835736"/>
      <w:bookmarkStart w:id="1527" w:name="_Toc147835981"/>
      <w:bookmarkStart w:id="1528" w:name="_Toc147836183"/>
      <w:bookmarkStart w:id="1529" w:name="_Toc147836749"/>
      <w:bookmarkStart w:id="1530" w:name="_Toc147835737"/>
      <w:bookmarkStart w:id="1531" w:name="_Toc147835982"/>
      <w:bookmarkStart w:id="1532" w:name="_Toc147836184"/>
      <w:bookmarkStart w:id="1533" w:name="_Toc147836750"/>
      <w:bookmarkStart w:id="1534" w:name="_Toc147835738"/>
      <w:bookmarkStart w:id="1535" w:name="_Toc147835983"/>
      <w:bookmarkStart w:id="1536" w:name="_Toc147836185"/>
      <w:bookmarkStart w:id="1537" w:name="_Toc147836751"/>
      <w:bookmarkStart w:id="1538" w:name="_Toc147835739"/>
      <w:bookmarkStart w:id="1539" w:name="_Toc147835984"/>
      <w:bookmarkStart w:id="1540" w:name="_Toc147836186"/>
      <w:bookmarkStart w:id="1541" w:name="_Toc147836752"/>
      <w:bookmarkStart w:id="1542" w:name="_Toc147835740"/>
      <w:bookmarkStart w:id="1543" w:name="_Toc147835985"/>
      <w:bookmarkStart w:id="1544" w:name="_Toc147836187"/>
      <w:bookmarkStart w:id="1545" w:name="_Toc147836753"/>
      <w:bookmarkStart w:id="1546" w:name="_Toc147835741"/>
      <w:bookmarkStart w:id="1547" w:name="_Toc147835986"/>
      <w:bookmarkStart w:id="1548" w:name="_Toc147836188"/>
      <w:bookmarkStart w:id="1549" w:name="_Toc147836754"/>
      <w:bookmarkStart w:id="1550" w:name="_Toc147835742"/>
      <w:bookmarkStart w:id="1551" w:name="_Toc147835987"/>
      <w:bookmarkStart w:id="1552" w:name="_Toc147836189"/>
      <w:bookmarkStart w:id="1553" w:name="_Toc147836755"/>
      <w:bookmarkStart w:id="1554" w:name="_Toc147835743"/>
      <w:bookmarkStart w:id="1555" w:name="_Toc147835988"/>
      <w:bookmarkStart w:id="1556" w:name="_Toc147836190"/>
      <w:bookmarkStart w:id="1557" w:name="_Toc147836756"/>
      <w:bookmarkStart w:id="1558" w:name="_Toc147835744"/>
      <w:bookmarkStart w:id="1559" w:name="_Toc147835989"/>
      <w:bookmarkStart w:id="1560" w:name="_Toc147836191"/>
      <w:bookmarkStart w:id="1561" w:name="_Toc147836757"/>
      <w:bookmarkStart w:id="1562" w:name="_Toc147835745"/>
      <w:bookmarkStart w:id="1563" w:name="_Toc147835990"/>
      <w:bookmarkStart w:id="1564" w:name="_Toc147836192"/>
      <w:bookmarkStart w:id="1565" w:name="_Toc147836758"/>
      <w:bookmarkStart w:id="1566" w:name="_Toc147835746"/>
      <w:bookmarkStart w:id="1567" w:name="_Toc147835991"/>
      <w:bookmarkStart w:id="1568" w:name="_Toc147836193"/>
      <w:bookmarkStart w:id="1569" w:name="_Toc147836759"/>
      <w:bookmarkStart w:id="1570" w:name="_Toc147835747"/>
      <w:bookmarkStart w:id="1571" w:name="_Toc147835992"/>
      <w:bookmarkStart w:id="1572" w:name="_Toc147836194"/>
      <w:bookmarkStart w:id="1573" w:name="_Toc147836760"/>
      <w:bookmarkStart w:id="1574" w:name="_Toc147835748"/>
      <w:bookmarkStart w:id="1575" w:name="_Toc147835993"/>
      <w:bookmarkStart w:id="1576" w:name="_Toc147836195"/>
      <w:bookmarkStart w:id="1577" w:name="_Toc147836761"/>
      <w:bookmarkStart w:id="1578" w:name="_Toc147835749"/>
      <w:bookmarkStart w:id="1579" w:name="_Toc147835994"/>
      <w:bookmarkStart w:id="1580" w:name="_Toc147836196"/>
      <w:bookmarkStart w:id="1581" w:name="_Toc147836762"/>
      <w:bookmarkStart w:id="1582" w:name="_Toc147835750"/>
      <w:bookmarkStart w:id="1583" w:name="_Toc147835995"/>
      <w:bookmarkStart w:id="1584" w:name="_Toc147836197"/>
      <w:bookmarkStart w:id="1585" w:name="_Toc147836763"/>
      <w:bookmarkStart w:id="1586" w:name="_Toc147835751"/>
      <w:bookmarkStart w:id="1587" w:name="_Toc147835996"/>
      <w:bookmarkStart w:id="1588" w:name="_Toc147836198"/>
      <w:bookmarkStart w:id="1589" w:name="_Toc147836764"/>
      <w:bookmarkStart w:id="1590" w:name="_Toc147835752"/>
      <w:bookmarkStart w:id="1591" w:name="_Toc147835997"/>
      <w:bookmarkStart w:id="1592" w:name="_Toc147836199"/>
      <w:bookmarkStart w:id="1593" w:name="_Toc147836765"/>
      <w:bookmarkStart w:id="1594" w:name="_Toc147835753"/>
      <w:bookmarkStart w:id="1595" w:name="_Toc147835998"/>
      <w:bookmarkStart w:id="1596" w:name="_Toc147836200"/>
      <w:bookmarkStart w:id="1597" w:name="_Toc147836766"/>
      <w:bookmarkStart w:id="1598" w:name="_Toc147835754"/>
      <w:bookmarkStart w:id="1599" w:name="_Toc147835999"/>
      <w:bookmarkStart w:id="1600" w:name="_Toc147836201"/>
      <w:bookmarkStart w:id="1601" w:name="_Toc147836767"/>
      <w:bookmarkStart w:id="1602" w:name="_Toc147835755"/>
      <w:bookmarkStart w:id="1603" w:name="_Toc147836000"/>
      <w:bookmarkStart w:id="1604" w:name="_Toc147836202"/>
      <w:bookmarkStart w:id="1605" w:name="_Toc147836768"/>
      <w:bookmarkStart w:id="1606" w:name="_Toc147835756"/>
      <w:bookmarkStart w:id="1607" w:name="_Toc147836001"/>
      <w:bookmarkStart w:id="1608" w:name="_Toc147836203"/>
      <w:bookmarkStart w:id="1609" w:name="_Toc147836769"/>
      <w:bookmarkStart w:id="1610" w:name="_Toc147835757"/>
      <w:bookmarkStart w:id="1611" w:name="_Toc147836002"/>
      <w:bookmarkStart w:id="1612" w:name="_Toc147836204"/>
      <w:bookmarkStart w:id="1613" w:name="_Toc147836770"/>
      <w:bookmarkStart w:id="1614" w:name="_Toc147835758"/>
      <w:bookmarkStart w:id="1615" w:name="_Toc147836003"/>
      <w:bookmarkStart w:id="1616" w:name="_Toc147836205"/>
      <w:bookmarkStart w:id="1617" w:name="_Toc147836771"/>
      <w:bookmarkStart w:id="1618" w:name="_Toc147835759"/>
      <w:bookmarkStart w:id="1619" w:name="_Toc147836004"/>
      <w:bookmarkStart w:id="1620" w:name="_Toc147836206"/>
      <w:bookmarkStart w:id="1621" w:name="_Toc147836772"/>
      <w:bookmarkStart w:id="1622" w:name="_Toc147835760"/>
      <w:bookmarkStart w:id="1623" w:name="_Toc147836005"/>
      <w:bookmarkStart w:id="1624" w:name="_Toc147836207"/>
      <w:bookmarkStart w:id="1625" w:name="_Toc147836773"/>
      <w:bookmarkStart w:id="1626" w:name="_Toc147835761"/>
      <w:bookmarkStart w:id="1627" w:name="_Toc147836006"/>
      <w:bookmarkStart w:id="1628" w:name="_Toc147836208"/>
      <w:bookmarkStart w:id="1629" w:name="_Toc147836774"/>
      <w:bookmarkStart w:id="1630" w:name="_Toc147835762"/>
      <w:bookmarkStart w:id="1631" w:name="_Toc147836007"/>
      <w:bookmarkStart w:id="1632" w:name="_Toc147836209"/>
      <w:bookmarkStart w:id="1633" w:name="_Toc147836775"/>
      <w:bookmarkStart w:id="1634" w:name="_Toc147835763"/>
      <w:bookmarkStart w:id="1635" w:name="_Toc147836008"/>
      <w:bookmarkStart w:id="1636" w:name="_Toc147836210"/>
      <w:bookmarkStart w:id="1637" w:name="_Toc147836776"/>
      <w:bookmarkStart w:id="1638" w:name="_Toc147835764"/>
      <w:bookmarkStart w:id="1639" w:name="_Toc147836009"/>
      <w:bookmarkStart w:id="1640" w:name="_Toc147836211"/>
      <w:bookmarkStart w:id="1641" w:name="_Toc147836777"/>
      <w:bookmarkStart w:id="1642" w:name="_Toc147835765"/>
      <w:bookmarkStart w:id="1643" w:name="_Toc147836010"/>
      <w:bookmarkStart w:id="1644" w:name="_Toc147836212"/>
      <w:bookmarkStart w:id="1645" w:name="_Toc147836778"/>
      <w:bookmarkStart w:id="1646" w:name="_Toc147835766"/>
      <w:bookmarkStart w:id="1647" w:name="_Toc147836011"/>
      <w:bookmarkStart w:id="1648" w:name="_Toc147836213"/>
      <w:bookmarkStart w:id="1649" w:name="_Toc147836779"/>
      <w:bookmarkStart w:id="1650" w:name="_Toc147835767"/>
      <w:bookmarkStart w:id="1651" w:name="_Toc147836012"/>
      <w:bookmarkStart w:id="1652" w:name="_Toc147836214"/>
      <w:bookmarkStart w:id="1653" w:name="_Toc147836780"/>
      <w:bookmarkStart w:id="1654" w:name="_Toc147835768"/>
      <w:bookmarkStart w:id="1655" w:name="_Toc147836013"/>
      <w:bookmarkStart w:id="1656" w:name="_Toc147836215"/>
      <w:bookmarkStart w:id="1657" w:name="_Toc147836781"/>
      <w:bookmarkStart w:id="1658" w:name="_Toc147835769"/>
      <w:bookmarkStart w:id="1659" w:name="_Toc147836014"/>
      <w:bookmarkStart w:id="1660" w:name="_Toc147836216"/>
      <w:bookmarkStart w:id="1661" w:name="_Toc147836782"/>
      <w:bookmarkStart w:id="1662" w:name="_Toc147835770"/>
      <w:bookmarkStart w:id="1663" w:name="_Toc147836015"/>
      <w:bookmarkStart w:id="1664" w:name="_Toc147836217"/>
      <w:bookmarkStart w:id="1665" w:name="_Toc147836783"/>
      <w:bookmarkStart w:id="1666" w:name="_Toc147835771"/>
      <w:bookmarkStart w:id="1667" w:name="_Toc147836016"/>
      <w:bookmarkStart w:id="1668" w:name="_Toc147836218"/>
      <w:bookmarkStart w:id="1669" w:name="_Toc147836784"/>
      <w:bookmarkStart w:id="1670" w:name="_Toc147835772"/>
      <w:bookmarkStart w:id="1671" w:name="_Toc147836017"/>
      <w:bookmarkStart w:id="1672" w:name="_Toc147836219"/>
      <w:bookmarkStart w:id="1673" w:name="_Toc147836785"/>
      <w:bookmarkStart w:id="1674" w:name="_Toc147835773"/>
      <w:bookmarkStart w:id="1675" w:name="_Toc147836018"/>
      <w:bookmarkStart w:id="1676" w:name="_Toc147836220"/>
      <w:bookmarkStart w:id="1677" w:name="_Toc147836786"/>
      <w:bookmarkStart w:id="1678" w:name="_Toc147835774"/>
      <w:bookmarkStart w:id="1679" w:name="_Toc147836019"/>
      <w:bookmarkStart w:id="1680" w:name="_Toc147836221"/>
      <w:bookmarkStart w:id="1681" w:name="_Toc147836787"/>
      <w:bookmarkStart w:id="1682" w:name="_Toc147835775"/>
      <w:bookmarkStart w:id="1683" w:name="_Toc147836020"/>
      <w:bookmarkStart w:id="1684" w:name="_Toc147836222"/>
      <w:bookmarkStart w:id="1685" w:name="_Toc147836788"/>
      <w:bookmarkStart w:id="1686" w:name="_Toc147835776"/>
      <w:bookmarkStart w:id="1687" w:name="_Toc147836021"/>
      <w:bookmarkStart w:id="1688" w:name="_Toc147836223"/>
      <w:bookmarkStart w:id="1689" w:name="_Toc147836789"/>
      <w:bookmarkStart w:id="1690" w:name="_Toc147835777"/>
      <w:bookmarkStart w:id="1691" w:name="_Toc147836022"/>
      <w:bookmarkStart w:id="1692" w:name="_Toc147836224"/>
      <w:bookmarkStart w:id="1693" w:name="_Toc147836790"/>
      <w:bookmarkStart w:id="1694" w:name="_Toc147835778"/>
      <w:bookmarkStart w:id="1695" w:name="_Toc147836023"/>
      <w:bookmarkStart w:id="1696" w:name="_Toc147836225"/>
      <w:bookmarkStart w:id="1697" w:name="_Toc147836791"/>
      <w:bookmarkStart w:id="1698" w:name="_Toc147835779"/>
      <w:bookmarkStart w:id="1699" w:name="_Toc147836024"/>
      <w:bookmarkStart w:id="1700" w:name="_Toc147836226"/>
      <w:bookmarkStart w:id="1701" w:name="_Toc147836792"/>
      <w:bookmarkStart w:id="1702" w:name="_Toc147835780"/>
      <w:bookmarkStart w:id="1703" w:name="_Toc147836025"/>
      <w:bookmarkStart w:id="1704" w:name="_Toc147836227"/>
      <w:bookmarkStart w:id="1705" w:name="_Toc147836793"/>
      <w:bookmarkStart w:id="1706" w:name="_Toc147835781"/>
      <w:bookmarkStart w:id="1707" w:name="_Toc147836026"/>
      <w:bookmarkStart w:id="1708" w:name="_Toc147836228"/>
      <w:bookmarkStart w:id="1709" w:name="_Toc147836794"/>
      <w:bookmarkStart w:id="1710" w:name="_Toc147835782"/>
      <w:bookmarkStart w:id="1711" w:name="_Toc147836027"/>
      <w:bookmarkStart w:id="1712" w:name="_Toc147836229"/>
      <w:bookmarkStart w:id="1713" w:name="_Toc147836795"/>
      <w:bookmarkStart w:id="1714" w:name="_Toc147835783"/>
      <w:bookmarkStart w:id="1715" w:name="_Toc147836028"/>
      <w:bookmarkStart w:id="1716" w:name="_Toc147836230"/>
      <w:bookmarkStart w:id="1717" w:name="_Toc147836796"/>
      <w:bookmarkStart w:id="1718" w:name="_Toc147835784"/>
      <w:bookmarkStart w:id="1719" w:name="_Toc147836029"/>
      <w:bookmarkStart w:id="1720" w:name="_Toc147836231"/>
      <w:bookmarkStart w:id="1721" w:name="_Toc147836797"/>
      <w:bookmarkStart w:id="1722" w:name="_Toc164338992"/>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r>
        <w:t xml:space="preserve">Creating </w:t>
      </w:r>
      <w:r w:rsidR="00AF3D92">
        <w:t xml:space="preserve">a </w:t>
      </w:r>
      <w:r>
        <w:t xml:space="preserve">New </w:t>
      </w:r>
      <w:r w:rsidR="00AF3D92">
        <w:t>Configuration</w:t>
      </w:r>
      <w:bookmarkEnd w:id="1722"/>
    </w:p>
    <w:p w14:paraId="15AAD622" w14:textId="5B2A8264" w:rsidR="009D5139" w:rsidRDefault="00D922F3" w:rsidP="009D5139">
      <w:pPr>
        <w:pStyle w:val="ConcurBodyText"/>
      </w:pPr>
      <w:r>
        <w:t xml:space="preserve">A new configuration can be created for the Funds and Grants Integration with Concur Solutions if the </w:t>
      </w:r>
      <w:r w:rsidR="00EC0D75">
        <w:t>response codes and handling are different for some groups in your organization.</w:t>
      </w:r>
      <w:r w:rsidR="009D5139">
        <w:t xml:space="preserve"> </w:t>
      </w:r>
    </w:p>
    <w:p w14:paraId="55E5A16E" w14:textId="7B1F2179" w:rsidR="009D5139" w:rsidRDefault="009D5139" w:rsidP="00076500">
      <w:pPr>
        <w:pStyle w:val="ConcurProcedureHeading"/>
      </w:pPr>
      <w:r>
        <w:t>To create a new configuration</w:t>
      </w:r>
    </w:p>
    <w:p w14:paraId="656ED2F3" w14:textId="62D54DE0" w:rsidR="009D5139" w:rsidRDefault="00C33D69" w:rsidP="00076500">
      <w:pPr>
        <w:pStyle w:val="ConcurNumber"/>
        <w:numPr>
          <w:ilvl w:val="0"/>
          <w:numId w:val="75"/>
        </w:numPr>
      </w:pPr>
      <w:r>
        <w:t xml:space="preserve">On the </w:t>
      </w:r>
      <w:r w:rsidR="00EA55C8" w:rsidRPr="00316C3F">
        <w:rPr>
          <w:b/>
          <w:bCs/>
        </w:rPr>
        <w:t>Financial Systems</w:t>
      </w:r>
      <w:r w:rsidR="00EA55C8">
        <w:t xml:space="preserve"> tab</w:t>
      </w:r>
      <w:r>
        <w:t>, c</w:t>
      </w:r>
      <w:r w:rsidR="009D5139">
        <w:t xml:space="preserve">lick the </w:t>
      </w:r>
      <w:r w:rsidR="009D5139" w:rsidRPr="00076500">
        <w:rPr>
          <w:b/>
          <w:bCs/>
        </w:rPr>
        <w:t>New Configuration</w:t>
      </w:r>
      <w:r w:rsidR="009D5139">
        <w:t xml:space="preserve"> button.</w:t>
      </w:r>
    </w:p>
    <w:p w14:paraId="54FCBF3A" w14:textId="43FCB79E" w:rsidR="005A72AA" w:rsidRDefault="005A72AA" w:rsidP="00076500">
      <w:pPr>
        <w:pStyle w:val="ConcurBodyTextIndent"/>
      </w:pPr>
      <w:r>
        <w:t xml:space="preserve">The </w:t>
      </w:r>
      <w:r w:rsidRPr="00076500">
        <w:rPr>
          <w:b/>
          <w:bCs/>
        </w:rPr>
        <w:t>New Configuration</w:t>
      </w:r>
      <w:r>
        <w:t xml:space="preserve"> dialog opens.</w:t>
      </w:r>
    </w:p>
    <w:p w14:paraId="7C19D741" w14:textId="5A077C2B" w:rsidR="008B7346" w:rsidRDefault="00000000" w:rsidP="00076500">
      <w:pPr>
        <w:pStyle w:val="ConcurBodyTextIndent"/>
      </w:pPr>
      <w:r>
        <w:pict w14:anchorId="1BCF14AB">
          <v:shape id="_x0000_i1046" type="#_x0000_t75" style="width:396pt;height:223.5pt">
            <v:imagedata r:id="rId38" o:title="New_Configuration_orig"/>
          </v:shape>
        </w:pict>
      </w:r>
    </w:p>
    <w:p w14:paraId="679F93E2" w14:textId="62245A22" w:rsidR="009D5139" w:rsidRDefault="00C71DFF" w:rsidP="009D5139">
      <w:pPr>
        <w:pStyle w:val="ConcurNumber"/>
      </w:pPr>
      <w:r>
        <w:t xml:space="preserve">In the </w:t>
      </w:r>
      <w:r w:rsidRPr="00076500">
        <w:rPr>
          <w:b/>
          <w:bCs/>
        </w:rPr>
        <w:t xml:space="preserve">Configuration </w:t>
      </w:r>
      <w:r w:rsidR="008B7346">
        <w:rPr>
          <w:b/>
          <w:bCs/>
        </w:rPr>
        <w:t>N</w:t>
      </w:r>
      <w:r w:rsidR="008B7346" w:rsidRPr="00076500">
        <w:rPr>
          <w:b/>
          <w:bCs/>
        </w:rPr>
        <w:t>ame</w:t>
      </w:r>
      <w:r w:rsidR="008B7346">
        <w:t xml:space="preserve"> </w:t>
      </w:r>
      <w:r>
        <w:t>field, e</w:t>
      </w:r>
      <w:r w:rsidR="00C33D69">
        <w:t xml:space="preserve">nter the </w:t>
      </w:r>
      <w:r w:rsidR="009D5139">
        <w:t>configuration name</w:t>
      </w:r>
      <w:r w:rsidR="00C33D69">
        <w:t>.</w:t>
      </w:r>
    </w:p>
    <w:p w14:paraId="6FF93C9C" w14:textId="3A99E6A9" w:rsidR="009D5139" w:rsidRDefault="00C71DFF" w:rsidP="009D5139">
      <w:pPr>
        <w:pStyle w:val="ConcurNumber"/>
      </w:pPr>
      <w:r>
        <w:t xml:space="preserve">In the </w:t>
      </w:r>
      <w:r w:rsidRPr="00076500">
        <w:rPr>
          <w:b/>
          <w:bCs/>
        </w:rPr>
        <w:t>Assign Groups</w:t>
      </w:r>
      <w:r>
        <w:t xml:space="preserve"> list, select the groups you want to assign to the configuration.</w:t>
      </w:r>
    </w:p>
    <w:p w14:paraId="47972202" w14:textId="2463BBD0" w:rsidR="009D5139" w:rsidRDefault="009D5139" w:rsidP="009D5139">
      <w:pPr>
        <w:pStyle w:val="ConcurNumber"/>
      </w:pPr>
      <w:r>
        <w:t xml:space="preserve">Select </w:t>
      </w:r>
      <w:r w:rsidRPr="008A6158">
        <w:rPr>
          <w:b/>
          <w:bCs/>
        </w:rPr>
        <w:t xml:space="preserve">These groups use </w:t>
      </w:r>
      <w:proofErr w:type="gramStart"/>
      <w:r w:rsidR="008B7346">
        <w:rPr>
          <w:b/>
          <w:bCs/>
        </w:rPr>
        <w:t>a</w:t>
      </w:r>
      <w:proofErr w:type="gramEnd"/>
      <w:r w:rsidR="008B7346">
        <w:rPr>
          <w:b/>
          <w:bCs/>
        </w:rPr>
        <w:t xml:space="preserve"> </w:t>
      </w:r>
      <w:r w:rsidRPr="008A6158">
        <w:rPr>
          <w:b/>
          <w:bCs/>
        </w:rPr>
        <w:t xml:space="preserve">SAP </w:t>
      </w:r>
      <w:r w:rsidR="008B7346">
        <w:rPr>
          <w:b/>
          <w:bCs/>
        </w:rPr>
        <w:t>financial system</w:t>
      </w:r>
      <w:r>
        <w:t xml:space="preserve"> </w:t>
      </w:r>
      <w:r w:rsidR="00126902">
        <w:t xml:space="preserve">check box, </w:t>
      </w:r>
      <w:r>
        <w:t>if applicable</w:t>
      </w:r>
      <w:r w:rsidR="00126902">
        <w:t>.</w:t>
      </w:r>
    </w:p>
    <w:p w14:paraId="705B1075" w14:textId="3FD6D7C4" w:rsidR="00C71DFF" w:rsidRDefault="00C71DFF" w:rsidP="009D5139">
      <w:pPr>
        <w:pStyle w:val="ConcurNumber"/>
      </w:pPr>
      <w:r>
        <w:t xml:space="preserve">Click </w:t>
      </w:r>
      <w:r w:rsidR="008B7346">
        <w:rPr>
          <w:b/>
          <w:bCs/>
        </w:rPr>
        <w:t>Create</w:t>
      </w:r>
      <w:r>
        <w:t>.</w:t>
      </w:r>
    </w:p>
    <w:p w14:paraId="2F657188" w14:textId="77777777" w:rsidR="00F62DD9" w:rsidRDefault="00F62DD9" w:rsidP="00F62DD9">
      <w:pPr>
        <w:pStyle w:val="Heading3"/>
      </w:pPr>
      <w:bookmarkStart w:id="1723" w:name="_Toc164338993"/>
      <w:r w:rsidRPr="00A20D1E">
        <w:lastRenderedPageBreak/>
        <w:t>Managing Allocation</w:t>
      </w:r>
      <w:r>
        <w:t xml:space="preserve"> Mappings</w:t>
      </w:r>
      <w:bookmarkEnd w:id="1723"/>
    </w:p>
    <w:p w14:paraId="336F0FF6" w14:textId="02ABB211" w:rsidR="0012780F" w:rsidRDefault="0012780F" w:rsidP="00F62DD9">
      <w:pPr>
        <w:pStyle w:val="ConcurBodyText"/>
      </w:pPr>
      <w:r>
        <w:t xml:space="preserve">On the </w:t>
      </w:r>
      <w:r w:rsidRPr="00D4657B">
        <w:rPr>
          <w:b/>
          <w:bCs/>
        </w:rPr>
        <w:t>Allocation Mapping</w:t>
      </w:r>
      <w:r>
        <w:t xml:space="preserve"> tab, you can add, edit, delete</w:t>
      </w:r>
      <w:r w:rsidR="00A429E1">
        <w:t>,</w:t>
      </w:r>
      <w:r>
        <w:t xml:space="preserve"> </w:t>
      </w:r>
      <w:r w:rsidR="00F56A87">
        <w:t xml:space="preserve">and activate </w:t>
      </w:r>
      <w:r>
        <w:t xml:space="preserve">allocation mappings. </w:t>
      </w:r>
    </w:p>
    <w:p w14:paraId="7D975FD7" w14:textId="197A68CB" w:rsidR="004F0228" w:rsidRDefault="0055084F">
      <w:pPr>
        <w:pStyle w:val="ConcurNote"/>
      </w:pPr>
      <w:r>
        <w:t xml:space="preserve">Each allocation form must have allocation mappings defined for the cost objects and Concur Expense and Concur Request custom fields associated with the </w:t>
      </w:r>
      <w:proofErr w:type="gramStart"/>
      <w:r>
        <w:t>funds</w:t>
      </w:r>
      <w:proofErr w:type="gramEnd"/>
      <w:r>
        <w:t xml:space="preserve"> reservations.</w:t>
      </w:r>
      <w:r w:rsidR="00F62DD9">
        <w:t xml:space="preserve"> </w:t>
      </w:r>
    </w:p>
    <w:p w14:paraId="5D98EB21" w14:textId="25913B84" w:rsidR="00C23734" w:rsidRPr="0070340B" w:rsidRDefault="00C23734" w:rsidP="00AE2D31">
      <w:pPr>
        <w:pStyle w:val="ConcurNote"/>
      </w:pPr>
      <w:r w:rsidRPr="0070340B">
        <w:t>Once the allocation mappings for the integration are activated, you cannot add, edit, or delete</w:t>
      </w:r>
      <w:r w:rsidR="00CF1CB6" w:rsidRPr="0070340B">
        <w:t xml:space="preserve"> allocation mappings.</w:t>
      </w:r>
    </w:p>
    <w:p w14:paraId="69552C21" w14:textId="77777777" w:rsidR="0020237B" w:rsidRDefault="0020237B" w:rsidP="0020237B">
      <w:pPr>
        <w:pStyle w:val="ConcurProcedureHeading"/>
      </w:pPr>
      <w:bookmarkStart w:id="1724" w:name="_Toc147401576"/>
      <w:bookmarkStart w:id="1725" w:name="_Toc147744962"/>
      <w:bookmarkStart w:id="1726" w:name="_Toc147767967"/>
      <w:bookmarkStart w:id="1727" w:name="_Toc147768112"/>
      <w:bookmarkStart w:id="1728" w:name="_Toc147768258"/>
      <w:bookmarkStart w:id="1729" w:name="_Toc147768402"/>
      <w:bookmarkStart w:id="1730" w:name="_Toc147768548"/>
      <w:bookmarkStart w:id="1731" w:name="_Toc147768695"/>
      <w:bookmarkStart w:id="1732" w:name="_Toc147768842"/>
      <w:bookmarkStart w:id="1733" w:name="_Toc147768988"/>
      <w:bookmarkStart w:id="1734" w:name="_Toc147826230"/>
      <w:bookmarkStart w:id="1735" w:name="_Toc147826618"/>
      <w:bookmarkStart w:id="1736" w:name="_Toc147915745"/>
      <w:bookmarkStart w:id="1737" w:name="_Toc147767968"/>
      <w:bookmarkStart w:id="1738" w:name="_Toc147768113"/>
      <w:bookmarkStart w:id="1739" w:name="_Toc147768259"/>
      <w:bookmarkStart w:id="1740" w:name="_Toc147768403"/>
      <w:bookmarkStart w:id="1741" w:name="_Toc147768549"/>
      <w:bookmarkStart w:id="1742" w:name="_Toc147768696"/>
      <w:bookmarkStart w:id="1743" w:name="_Toc147768843"/>
      <w:bookmarkStart w:id="1744" w:name="_Toc147768989"/>
      <w:bookmarkStart w:id="1745" w:name="_Toc147826231"/>
      <w:bookmarkStart w:id="1746" w:name="_Toc147826619"/>
      <w:bookmarkStart w:id="1747" w:name="_Toc147767969"/>
      <w:bookmarkStart w:id="1748" w:name="_Toc147768114"/>
      <w:bookmarkStart w:id="1749" w:name="_Toc147768260"/>
      <w:bookmarkStart w:id="1750" w:name="_Toc147768404"/>
      <w:bookmarkStart w:id="1751" w:name="_Toc147768550"/>
      <w:bookmarkStart w:id="1752" w:name="_Toc147768697"/>
      <w:bookmarkStart w:id="1753" w:name="_Toc147768844"/>
      <w:bookmarkStart w:id="1754" w:name="_Toc147768990"/>
      <w:bookmarkStart w:id="1755" w:name="_Toc147826232"/>
      <w:bookmarkStart w:id="1756" w:name="_Toc147826620"/>
      <w:bookmarkStart w:id="1757" w:name="_Toc147767970"/>
      <w:bookmarkStart w:id="1758" w:name="_Toc147768115"/>
      <w:bookmarkStart w:id="1759" w:name="_Toc147768261"/>
      <w:bookmarkStart w:id="1760" w:name="_Toc147768405"/>
      <w:bookmarkStart w:id="1761" w:name="_Toc147768551"/>
      <w:bookmarkStart w:id="1762" w:name="_Toc147768698"/>
      <w:bookmarkStart w:id="1763" w:name="_Toc147768845"/>
      <w:bookmarkStart w:id="1764" w:name="_Toc147768991"/>
      <w:bookmarkStart w:id="1765" w:name="_Toc147826233"/>
      <w:bookmarkStart w:id="1766" w:name="_Toc147826621"/>
      <w:bookmarkStart w:id="1767" w:name="_Toc147767971"/>
      <w:bookmarkStart w:id="1768" w:name="_Toc147768116"/>
      <w:bookmarkStart w:id="1769" w:name="_Toc147768262"/>
      <w:bookmarkStart w:id="1770" w:name="_Toc147768406"/>
      <w:bookmarkStart w:id="1771" w:name="_Toc147768552"/>
      <w:bookmarkStart w:id="1772" w:name="_Toc147768699"/>
      <w:bookmarkStart w:id="1773" w:name="_Toc147768846"/>
      <w:bookmarkStart w:id="1774" w:name="_Toc147768992"/>
      <w:bookmarkStart w:id="1775" w:name="_Toc147826234"/>
      <w:bookmarkStart w:id="1776" w:name="_Toc147826622"/>
      <w:bookmarkStart w:id="1777" w:name="_Toc147767972"/>
      <w:bookmarkStart w:id="1778" w:name="_Toc147768117"/>
      <w:bookmarkStart w:id="1779" w:name="_Toc147768263"/>
      <w:bookmarkStart w:id="1780" w:name="_Toc147768407"/>
      <w:bookmarkStart w:id="1781" w:name="_Toc147768553"/>
      <w:bookmarkStart w:id="1782" w:name="_Toc147768700"/>
      <w:bookmarkStart w:id="1783" w:name="_Toc147768847"/>
      <w:bookmarkStart w:id="1784" w:name="_Toc147768993"/>
      <w:bookmarkStart w:id="1785" w:name="_Toc147826235"/>
      <w:bookmarkStart w:id="1786" w:name="_Toc147826623"/>
      <w:bookmarkStart w:id="1787" w:name="_Toc147767973"/>
      <w:bookmarkStart w:id="1788" w:name="_Toc147768118"/>
      <w:bookmarkStart w:id="1789" w:name="_Toc147768264"/>
      <w:bookmarkStart w:id="1790" w:name="_Toc147768408"/>
      <w:bookmarkStart w:id="1791" w:name="_Toc147768554"/>
      <w:bookmarkStart w:id="1792" w:name="_Toc147768701"/>
      <w:bookmarkStart w:id="1793" w:name="_Toc147768848"/>
      <w:bookmarkStart w:id="1794" w:name="_Toc147768994"/>
      <w:bookmarkStart w:id="1795" w:name="_Toc147826236"/>
      <w:bookmarkStart w:id="1796" w:name="_Toc147826624"/>
      <w:bookmarkStart w:id="1797" w:name="_Toc147915754"/>
      <w:bookmarkStart w:id="1798" w:name="_Toc147401581"/>
      <w:bookmarkStart w:id="1799" w:name="_Toc147744967"/>
      <w:bookmarkStart w:id="1800" w:name="_Toc147767975"/>
      <w:bookmarkStart w:id="1801" w:name="_Toc147768120"/>
      <w:bookmarkStart w:id="1802" w:name="_Toc147768266"/>
      <w:bookmarkStart w:id="1803" w:name="_Toc147768410"/>
      <w:bookmarkStart w:id="1804" w:name="_Toc147768556"/>
      <w:bookmarkStart w:id="1805" w:name="_Toc147768703"/>
      <w:bookmarkStart w:id="1806" w:name="_Toc147768850"/>
      <w:bookmarkStart w:id="1807" w:name="_Toc147768996"/>
      <w:bookmarkStart w:id="1808" w:name="_Toc147826238"/>
      <w:bookmarkStart w:id="1809" w:name="_Toc147826626"/>
      <w:bookmarkEnd w:id="7"/>
      <w:bookmarkEnd w:id="8"/>
      <w:bookmarkEnd w:id="9"/>
      <w:bookmarkEnd w:id="10"/>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r>
        <w:t>To add a new allocation mapping:</w:t>
      </w:r>
    </w:p>
    <w:p w14:paraId="2AC6244C" w14:textId="7FD46D57" w:rsidR="00A732C2" w:rsidRDefault="00A732C2" w:rsidP="00AE2D31">
      <w:pPr>
        <w:pStyle w:val="ConcurNumber"/>
        <w:numPr>
          <w:ilvl w:val="0"/>
          <w:numId w:val="86"/>
        </w:numPr>
      </w:pPr>
      <w:r>
        <w:t xml:space="preserve">Open the </w:t>
      </w:r>
      <w:r w:rsidRPr="00AE2D31">
        <w:rPr>
          <w:b/>
          <w:bCs/>
        </w:rPr>
        <w:t>Funds and Grants Integration</w:t>
      </w:r>
      <w:r>
        <w:t xml:space="preserve"> page (</w:t>
      </w:r>
      <w:r w:rsidRPr="00AE2D31">
        <w:rPr>
          <w:b/>
          <w:bCs/>
        </w:rPr>
        <w:t>Administration &gt; Tools &gt; Configuration</w:t>
      </w:r>
      <w:r w:rsidRPr="00076500">
        <w:t>)</w:t>
      </w:r>
      <w:r>
        <w:t xml:space="preserve"> and then click the </w:t>
      </w:r>
      <w:r w:rsidRPr="00AE2D31">
        <w:rPr>
          <w:b/>
          <w:bCs/>
        </w:rPr>
        <w:t>Allocation Mapping</w:t>
      </w:r>
      <w:r>
        <w:t xml:space="preserve"> tab.</w:t>
      </w:r>
    </w:p>
    <w:p w14:paraId="019D641C" w14:textId="706E33CC" w:rsidR="00AC5B70" w:rsidRDefault="00000000" w:rsidP="00AE2D31">
      <w:pPr>
        <w:pStyle w:val="ConcurBodyTextIndent"/>
      </w:pPr>
      <w:r>
        <w:rPr>
          <w:noProof/>
        </w:rPr>
        <w:pict w14:anchorId="63F62C5F">
          <v:shape id="_x0000_i1047" type="#_x0000_t75" style="width:396pt;height:318.75pt">
            <v:imagedata r:id="rId28" o:title="FGI_page_Allocation_Mapping_tab"/>
          </v:shape>
        </w:pict>
      </w:r>
    </w:p>
    <w:p w14:paraId="7FAB8B43" w14:textId="38437C39" w:rsidR="00DF18C2" w:rsidRDefault="00956650" w:rsidP="00AE2D31">
      <w:pPr>
        <w:pStyle w:val="ConcurNumber"/>
      </w:pPr>
      <w:r>
        <w:t>C</w:t>
      </w:r>
      <w:r w:rsidR="0020237B">
        <w:t xml:space="preserve">lick the </w:t>
      </w:r>
      <w:r w:rsidR="0020237B" w:rsidRPr="0020237B">
        <w:rPr>
          <w:b/>
          <w:bCs/>
        </w:rPr>
        <w:t>Add Mapping</w:t>
      </w:r>
      <w:r w:rsidR="0020237B">
        <w:t xml:space="preserve"> button.</w:t>
      </w:r>
    </w:p>
    <w:p w14:paraId="0117BF8D" w14:textId="77777777" w:rsidR="0020237B" w:rsidRDefault="0020237B" w:rsidP="00AE2D31">
      <w:pPr>
        <w:pStyle w:val="ConcurBodyTextIndent"/>
        <w:keepNext/>
      </w:pPr>
      <w:r w:rsidRPr="00250DE8">
        <w:lastRenderedPageBreak/>
        <w:t>Clicking</w:t>
      </w:r>
      <w:r>
        <w:t xml:space="preserve"> the </w:t>
      </w:r>
      <w:r w:rsidRPr="00250DE8">
        <w:rPr>
          <w:b/>
          <w:bCs/>
        </w:rPr>
        <w:t>Add Mapping</w:t>
      </w:r>
      <w:r>
        <w:t xml:space="preserve"> button opens the </w:t>
      </w:r>
      <w:r w:rsidRPr="00250DE8">
        <w:rPr>
          <w:b/>
          <w:bCs/>
        </w:rPr>
        <w:t>Create New Mappings</w:t>
      </w:r>
      <w:r>
        <w:t xml:space="preserve"> dialog.</w:t>
      </w:r>
    </w:p>
    <w:p w14:paraId="587F9F2B" w14:textId="76B92005" w:rsidR="0012780F" w:rsidRDefault="00000000" w:rsidP="0020237B">
      <w:pPr>
        <w:pStyle w:val="ConcurBodyTextIndent"/>
      </w:pPr>
      <w:r>
        <w:rPr>
          <w:noProof/>
        </w:rPr>
        <w:pict w14:anchorId="3B2A9668">
          <v:shape id="_x0000_i1048" type="#_x0000_t75" style="width:396pt;height:288.75pt;visibility:visible;mso-wrap-style:square">
            <v:imagedata r:id="rId39" o:title=""/>
          </v:shape>
        </w:pict>
      </w:r>
    </w:p>
    <w:p w14:paraId="071C2977" w14:textId="5C39290C" w:rsidR="0020237B" w:rsidRDefault="00956650" w:rsidP="00AE2D31">
      <w:pPr>
        <w:pStyle w:val="ConcurNumber"/>
      </w:pPr>
      <w:r>
        <w:t>In t</w:t>
      </w:r>
      <w:r w:rsidR="0020237B">
        <w:t xml:space="preserve">he </w:t>
      </w:r>
      <w:r w:rsidR="0020237B" w:rsidRPr="0020237B">
        <w:rPr>
          <w:b/>
          <w:bCs/>
        </w:rPr>
        <w:t>Definition Name</w:t>
      </w:r>
      <w:r w:rsidR="0020237B">
        <w:t xml:space="preserve"> field, enter the cost object name.</w:t>
      </w:r>
    </w:p>
    <w:p w14:paraId="5E6F7845" w14:textId="77777777" w:rsidR="0020237B" w:rsidRDefault="0020237B" w:rsidP="00AE2D31">
      <w:pPr>
        <w:pStyle w:val="ConcurNumber"/>
      </w:pPr>
      <w:r>
        <w:t xml:space="preserve">In the </w:t>
      </w:r>
      <w:r w:rsidRPr="0020237B">
        <w:rPr>
          <w:b/>
          <w:bCs/>
        </w:rPr>
        <w:t>Default Allocation Form Field</w:t>
      </w:r>
      <w:r w:rsidRPr="00250DE8">
        <w:t xml:space="preserve"> list, select the Concur </w:t>
      </w:r>
      <w:r>
        <w:t>Expense</w:t>
      </w:r>
      <w:r w:rsidRPr="00250DE8">
        <w:t xml:space="preserve"> custom field associated with the selected cost object and funds reservations</w:t>
      </w:r>
      <w:r>
        <w:t>.</w:t>
      </w:r>
    </w:p>
    <w:p w14:paraId="7565E3B0" w14:textId="77777777" w:rsidR="0020237B" w:rsidRDefault="0020237B">
      <w:pPr>
        <w:pStyle w:val="ConcurNumber"/>
      </w:pPr>
      <w:r>
        <w:t xml:space="preserve">In the </w:t>
      </w:r>
      <w:r w:rsidRPr="0020237B">
        <w:rPr>
          <w:b/>
          <w:bCs/>
        </w:rPr>
        <w:t>Default Request Allocation Form Field</w:t>
      </w:r>
      <w:r w:rsidRPr="00250DE8">
        <w:t xml:space="preserve"> list, select the Concur </w:t>
      </w:r>
      <w:r>
        <w:t>Request</w:t>
      </w:r>
      <w:r w:rsidRPr="00250DE8">
        <w:t xml:space="preserve"> custom field associated with the selected cost object and funds reservations</w:t>
      </w:r>
      <w:r>
        <w:t xml:space="preserve">. </w:t>
      </w:r>
    </w:p>
    <w:p w14:paraId="68124119" w14:textId="2CC7E6ED" w:rsidR="00676DEA" w:rsidRDefault="00CC6FEA" w:rsidP="00AE2D31">
      <w:pPr>
        <w:pStyle w:val="ConcurNoteIndent"/>
      </w:pPr>
      <w:r>
        <w:t>Most organization</w:t>
      </w:r>
      <w:r w:rsidR="003D0E93">
        <w:t>s</w:t>
      </w:r>
      <w:r>
        <w:t xml:space="preserve"> just have one allocation form for Concur Request and one allocation form for Concur Expense. If your organization has more than one allocation form </w:t>
      </w:r>
      <w:r w:rsidR="008E70C4">
        <w:t xml:space="preserve">for Concur Request and Concur Expense, </w:t>
      </w:r>
      <w:r w:rsidR="00AC4505">
        <w:t>additional allocation form fields will be</w:t>
      </w:r>
      <w:r w:rsidR="00FF67C9">
        <w:t xml:space="preserve"> displayed in the </w:t>
      </w:r>
      <w:r w:rsidR="00FF67C9" w:rsidRPr="00AE2D31">
        <w:rPr>
          <w:b/>
          <w:bCs/>
        </w:rPr>
        <w:t>Create New Mappings</w:t>
      </w:r>
      <w:r w:rsidR="00FF67C9">
        <w:t xml:space="preserve"> and </w:t>
      </w:r>
      <w:r w:rsidR="00FF67C9" w:rsidRPr="00AE2D31">
        <w:rPr>
          <w:b/>
          <w:bCs/>
        </w:rPr>
        <w:t>Edit Mappings</w:t>
      </w:r>
      <w:r w:rsidR="00FF67C9">
        <w:t xml:space="preserve"> dialogs for the </w:t>
      </w:r>
      <w:r w:rsidR="003D0E93">
        <w:t>additional allocation forms.</w:t>
      </w:r>
      <w:r w:rsidR="00FF67C9">
        <w:t xml:space="preserve"> </w:t>
      </w:r>
      <w:r w:rsidR="00AC4505">
        <w:t xml:space="preserve"> </w:t>
      </w:r>
    </w:p>
    <w:p w14:paraId="60DCDFC1" w14:textId="77777777" w:rsidR="0020237B" w:rsidRDefault="0020237B" w:rsidP="00AE2D31">
      <w:pPr>
        <w:pStyle w:val="ConcurNumber"/>
      </w:pPr>
      <w:r>
        <w:t xml:space="preserve">Click </w:t>
      </w:r>
      <w:r w:rsidRPr="0020237B">
        <w:rPr>
          <w:b/>
          <w:bCs/>
        </w:rPr>
        <w:t>Create</w:t>
      </w:r>
      <w:r>
        <w:t xml:space="preserve">. </w:t>
      </w:r>
    </w:p>
    <w:p w14:paraId="7FCA9806" w14:textId="1480E308" w:rsidR="0020237B" w:rsidRDefault="0020237B">
      <w:pPr>
        <w:pStyle w:val="ConcurBodyTextIndent"/>
      </w:pPr>
      <w:r>
        <w:t xml:space="preserve">Clicking </w:t>
      </w:r>
      <w:r w:rsidRPr="00997F95">
        <w:rPr>
          <w:b/>
          <w:bCs/>
        </w:rPr>
        <w:t>Create</w:t>
      </w:r>
      <w:r>
        <w:t xml:space="preserve"> adds the allocation mapping to the </w:t>
      </w:r>
      <w:r w:rsidRPr="00997F95">
        <w:rPr>
          <w:b/>
          <w:bCs/>
        </w:rPr>
        <w:t>Mappings</w:t>
      </w:r>
      <w:r>
        <w:t xml:space="preserve"> list on the </w:t>
      </w:r>
      <w:r w:rsidRPr="00997F95">
        <w:rPr>
          <w:b/>
          <w:bCs/>
        </w:rPr>
        <w:t>Allocation Mappings</w:t>
      </w:r>
      <w:r>
        <w:t xml:space="preserve"> page.</w:t>
      </w:r>
    </w:p>
    <w:p w14:paraId="3CA889E1" w14:textId="1A8FE732" w:rsidR="00A4185E" w:rsidRDefault="00A4185E" w:rsidP="00F05C4F">
      <w:pPr>
        <w:pStyle w:val="ConcurProcedureHeading"/>
      </w:pPr>
      <w:r>
        <w:lastRenderedPageBreak/>
        <w:t>To edit an allocation mapping:</w:t>
      </w:r>
    </w:p>
    <w:p w14:paraId="63F57B99" w14:textId="47842A4D" w:rsidR="001A7FBE" w:rsidRDefault="00A4185E" w:rsidP="00AE2D31">
      <w:pPr>
        <w:pStyle w:val="ConcurNumber"/>
        <w:keepNext/>
        <w:numPr>
          <w:ilvl w:val="0"/>
          <w:numId w:val="83"/>
        </w:numPr>
      </w:pPr>
      <w:r>
        <w:t xml:space="preserve">On the </w:t>
      </w:r>
      <w:r w:rsidRPr="00F65526">
        <w:rPr>
          <w:b/>
          <w:bCs/>
        </w:rPr>
        <w:t>Allocation Mapping</w:t>
      </w:r>
      <w:r>
        <w:t xml:space="preserve"> tab, select the check box </w:t>
      </w:r>
      <w:r w:rsidR="009E043C">
        <w:t xml:space="preserve">for the </w:t>
      </w:r>
      <w:r w:rsidR="001A7FBE">
        <w:t xml:space="preserve">allocation mapping you want to edit, and then click </w:t>
      </w:r>
      <w:r w:rsidR="001A7FBE" w:rsidRPr="00AE2D31">
        <w:rPr>
          <w:b/>
          <w:bCs/>
        </w:rPr>
        <w:t>Edit</w:t>
      </w:r>
      <w:r w:rsidR="001A7FBE">
        <w:t>.</w:t>
      </w:r>
    </w:p>
    <w:p w14:paraId="2C189B59" w14:textId="6DE588F3" w:rsidR="00A4185E" w:rsidRDefault="00A4185E" w:rsidP="00AE2D31">
      <w:pPr>
        <w:pStyle w:val="ConcurBodyTextIndent"/>
        <w:keepNext/>
      </w:pPr>
      <w:r w:rsidRPr="00250DE8">
        <w:t>Clicking</w:t>
      </w:r>
      <w:r>
        <w:t xml:space="preserve"> </w:t>
      </w:r>
      <w:r w:rsidR="001A7FBE" w:rsidRPr="00AE2D31">
        <w:rPr>
          <w:b/>
          <w:bCs/>
        </w:rPr>
        <w:t>Edit</w:t>
      </w:r>
      <w:r>
        <w:t xml:space="preserve"> opens the </w:t>
      </w:r>
      <w:r w:rsidR="00717B33">
        <w:rPr>
          <w:b/>
          <w:bCs/>
        </w:rPr>
        <w:t>Edit</w:t>
      </w:r>
      <w:r w:rsidRPr="00250DE8">
        <w:rPr>
          <w:b/>
          <w:bCs/>
        </w:rPr>
        <w:t xml:space="preserve"> Mappings</w:t>
      </w:r>
      <w:r>
        <w:t xml:space="preserve"> dialog.</w:t>
      </w:r>
    </w:p>
    <w:p w14:paraId="470C6E89" w14:textId="5B2BAC8C" w:rsidR="00A4185E" w:rsidRDefault="00000000" w:rsidP="00A4185E">
      <w:pPr>
        <w:pStyle w:val="ConcurBodyTextIndent"/>
      </w:pPr>
      <w:r>
        <w:rPr>
          <w:noProof/>
        </w:rPr>
        <w:pict w14:anchorId="161C237F">
          <v:shape id="_x0000_i1049" type="#_x0000_t75" style="width:396pt;height:288.75pt">
            <v:imagedata r:id="rId40" o:title="Edit_Mappings_dialog"/>
          </v:shape>
        </w:pict>
      </w:r>
    </w:p>
    <w:p w14:paraId="754C0EB1" w14:textId="328E36EB" w:rsidR="00A4185E" w:rsidRDefault="00D90D5B" w:rsidP="00AE2D31">
      <w:pPr>
        <w:pStyle w:val="ConcurNumber"/>
        <w:numPr>
          <w:ilvl w:val="0"/>
          <w:numId w:val="82"/>
        </w:numPr>
      </w:pPr>
      <w:r>
        <w:t>Make the applicable edits</w:t>
      </w:r>
      <w:r w:rsidR="00F65526">
        <w:t xml:space="preserve"> and then click </w:t>
      </w:r>
      <w:r w:rsidR="00F65526" w:rsidRPr="00AE2D31">
        <w:rPr>
          <w:b/>
          <w:bCs/>
        </w:rPr>
        <w:t>Save</w:t>
      </w:r>
      <w:r w:rsidR="00F65526">
        <w:t>.</w:t>
      </w:r>
    </w:p>
    <w:p w14:paraId="67C8B86A" w14:textId="1C74347F" w:rsidR="00D90D5B" w:rsidRDefault="00D90D5B" w:rsidP="00D90D5B">
      <w:pPr>
        <w:pStyle w:val="ConcurProcedureHeading"/>
      </w:pPr>
      <w:r>
        <w:t>To delete an allocation mapping:</w:t>
      </w:r>
    </w:p>
    <w:p w14:paraId="1A57B47E" w14:textId="240DA22F" w:rsidR="00D90D5B" w:rsidRDefault="00D90D5B" w:rsidP="00AE2D31">
      <w:pPr>
        <w:pStyle w:val="ConcurNumber"/>
        <w:numPr>
          <w:ilvl w:val="0"/>
          <w:numId w:val="84"/>
        </w:numPr>
      </w:pPr>
      <w:r>
        <w:t xml:space="preserve">On the </w:t>
      </w:r>
      <w:r w:rsidRPr="00D90D5B">
        <w:rPr>
          <w:b/>
          <w:bCs/>
        </w:rPr>
        <w:t>Allocation Mapping</w:t>
      </w:r>
      <w:r>
        <w:t xml:space="preserve"> tab, select the check box for the allocation mapping you want to delete, and then click </w:t>
      </w:r>
      <w:r>
        <w:rPr>
          <w:b/>
          <w:bCs/>
        </w:rPr>
        <w:t>Delete</w:t>
      </w:r>
      <w:r>
        <w:t>.</w:t>
      </w:r>
    </w:p>
    <w:p w14:paraId="31B41486" w14:textId="5D92F137" w:rsidR="00D90D5B" w:rsidRDefault="00D90D5B" w:rsidP="00D90D5B">
      <w:pPr>
        <w:pStyle w:val="ConcurBodyTextIndent"/>
      </w:pPr>
      <w:r w:rsidRPr="00250DE8">
        <w:t>Clicking</w:t>
      </w:r>
      <w:r>
        <w:t xml:space="preserve"> </w:t>
      </w:r>
      <w:r>
        <w:rPr>
          <w:b/>
          <w:bCs/>
        </w:rPr>
        <w:t>Delete</w:t>
      </w:r>
      <w:r>
        <w:t xml:space="preserve"> opens </w:t>
      </w:r>
      <w:proofErr w:type="gramStart"/>
      <w:r w:rsidR="00764FCC" w:rsidRPr="00AE2D31">
        <w:rPr>
          <w:i/>
          <w:iCs/>
        </w:rPr>
        <w:t>The</w:t>
      </w:r>
      <w:proofErr w:type="gramEnd"/>
      <w:r w:rsidR="00764FCC" w:rsidRPr="00AE2D31">
        <w:rPr>
          <w:i/>
          <w:iCs/>
        </w:rPr>
        <w:t xml:space="preserve"> selected </w:t>
      </w:r>
      <w:r w:rsidR="00F13E46" w:rsidRPr="00AE2D31">
        <w:rPr>
          <w:i/>
          <w:iCs/>
        </w:rPr>
        <w:t>field mapping will be deleted.</w:t>
      </w:r>
      <w:r w:rsidR="00F13E46">
        <w:t xml:space="preserve"> message.</w:t>
      </w:r>
    </w:p>
    <w:p w14:paraId="60185C1D" w14:textId="0BABBA33" w:rsidR="00F13E46" w:rsidRDefault="00F13E46" w:rsidP="00AE2D31">
      <w:pPr>
        <w:pStyle w:val="ConcurNumber"/>
      </w:pPr>
      <w:r>
        <w:t xml:space="preserve">Click </w:t>
      </w:r>
      <w:r w:rsidRPr="00AE2D31">
        <w:rPr>
          <w:b/>
          <w:bCs/>
        </w:rPr>
        <w:t>Delete</w:t>
      </w:r>
      <w:r>
        <w:t>.</w:t>
      </w:r>
    </w:p>
    <w:p w14:paraId="59EA7F75" w14:textId="0CD88D8E" w:rsidR="00C4135A" w:rsidRDefault="00F13E46" w:rsidP="00C4135A">
      <w:pPr>
        <w:pStyle w:val="ConcurBodyTextIndent"/>
      </w:pPr>
      <w:r>
        <w:t xml:space="preserve">The </w:t>
      </w:r>
      <w:r w:rsidR="0039584E">
        <w:t>allocation mapping is deleted from the</w:t>
      </w:r>
      <w:r w:rsidR="00575A07" w:rsidRPr="00575A07">
        <w:t xml:space="preserve"> </w:t>
      </w:r>
      <w:r w:rsidR="00575A07" w:rsidRPr="00997F95">
        <w:rPr>
          <w:b/>
          <w:bCs/>
        </w:rPr>
        <w:t>Mappings</w:t>
      </w:r>
      <w:r w:rsidR="00575A07">
        <w:t xml:space="preserve"> list on the </w:t>
      </w:r>
      <w:r w:rsidR="0039584E" w:rsidRPr="00AE2D31">
        <w:rPr>
          <w:b/>
          <w:bCs/>
        </w:rPr>
        <w:t>Allocation Mapping</w:t>
      </w:r>
      <w:r w:rsidR="0039584E">
        <w:t xml:space="preserve"> tab.</w:t>
      </w:r>
    </w:p>
    <w:p w14:paraId="30F9B57C" w14:textId="2E3A2E63" w:rsidR="00AF0867" w:rsidRDefault="00AF0867" w:rsidP="00C4135A">
      <w:pPr>
        <w:pStyle w:val="ConcurProcedureHeading"/>
      </w:pPr>
      <w:r>
        <w:lastRenderedPageBreak/>
        <w:t>To activate allocation mapping</w:t>
      </w:r>
      <w:r w:rsidR="000D4E17">
        <w:t>s</w:t>
      </w:r>
      <w:r>
        <w:t>:</w:t>
      </w:r>
    </w:p>
    <w:p w14:paraId="2FF3560C" w14:textId="6A5C7B0D" w:rsidR="00AF0867" w:rsidRPr="00AF0867" w:rsidRDefault="00AF0867" w:rsidP="00AE2D31">
      <w:pPr>
        <w:pStyle w:val="ConcurBodyText"/>
        <w:keepNext/>
      </w:pPr>
      <w:r>
        <w:t xml:space="preserve">Allocation mappings are not applied to cost objects until they are activated. Once </w:t>
      </w:r>
      <w:r w:rsidR="0049074E">
        <w:t xml:space="preserve">an allocation mapping is </w:t>
      </w:r>
      <w:r>
        <w:t>activated</w:t>
      </w:r>
      <w:r w:rsidR="0049074E">
        <w:t>, it cannot be changed.</w:t>
      </w:r>
      <w:r>
        <w:t xml:space="preserve"> </w:t>
      </w:r>
      <w:r w:rsidR="006019D9">
        <w:t xml:space="preserve">Clicking the </w:t>
      </w:r>
      <w:r w:rsidR="006019D9" w:rsidRPr="00AE2D31">
        <w:rPr>
          <w:b/>
          <w:bCs/>
        </w:rPr>
        <w:t>Activate Allocation Mapping</w:t>
      </w:r>
      <w:r w:rsidR="006019D9">
        <w:t xml:space="preserve"> button </w:t>
      </w:r>
      <w:r w:rsidR="008650CE">
        <w:t xml:space="preserve">on the </w:t>
      </w:r>
      <w:r w:rsidR="008650CE" w:rsidRPr="00AE2D31">
        <w:rPr>
          <w:b/>
          <w:bCs/>
        </w:rPr>
        <w:t>Allocation Mapping</w:t>
      </w:r>
      <w:r w:rsidR="008650CE">
        <w:t xml:space="preserve"> </w:t>
      </w:r>
      <w:r w:rsidR="00297323">
        <w:t xml:space="preserve">tab </w:t>
      </w:r>
      <w:r w:rsidR="006019D9">
        <w:t xml:space="preserve">will activate all the allocation mappings </w:t>
      </w:r>
      <w:r w:rsidR="008650CE">
        <w:t xml:space="preserve">listed in the </w:t>
      </w:r>
      <w:r w:rsidR="008650CE" w:rsidRPr="00AE2D31">
        <w:rPr>
          <w:b/>
          <w:bCs/>
        </w:rPr>
        <w:t>Mappings</w:t>
      </w:r>
      <w:r w:rsidR="008650CE">
        <w:t xml:space="preserve"> section</w:t>
      </w:r>
      <w:r w:rsidR="00A360DF">
        <w:t>.</w:t>
      </w:r>
      <w:r w:rsidR="008650CE">
        <w:t xml:space="preserve"> </w:t>
      </w:r>
    </w:p>
    <w:p w14:paraId="0BD67D8F" w14:textId="0E8047F0" w:rsidR="00EB7F1C" w:rsidRDefault="00B95E43" w:rsidP="00AE2D31">
      <w:pPr>
        <w:pStyle w:val="ConcurNumber"/>
        <w:numPr>
          <w:ilvl w:val="0"/>
          <w:numId w:val="85"/>
        </w:numPr>
      </w:pPr>
      <w:r>
        <w:t xml:space="preserve">Once the allocation mappings are </w:t>
      </w:r>
      <w:r w:rsidR="00575A07">
        <w:t>configured</w:t>
      </w:r>
      <w:r>
        <w:t xml:space="preserve"> for the integration, </w:t>
      </w:r>
      <w:r w:rsidR="004102D6">
        <w:t>click</w:t>
      </w:r>
      <w:r>
        <w:t xml:space="preserve"> the </w:t>
      </w:r>
      <w:r w:rsidRPr="00A360DF">
        <w:rPr>
          <w:b/>
          <w:bCs/>
        </w:rPr>
        <w:t>Activate Allocation Mapping</w:t>
      </w:r>
      <w:r>
        <w:t xml:space="preserve"> button.</w:t>
      </w:r>
    </w:p>
    <w:p w14:paraId="0EEA462B" w14:textId="77777777" w:rsidR="005C6B05" w:rsidRDefault="00EB7F1C" w:rsidP="00EB7F1C">
      <w:pPr>
        <w:pStyle w:val="ConcurNumber"/>
      </w:pPr>
      <w:r>
        <w:t xml:space="preserve">Clicking the </w:t>
      </w:r>
      <w:r w:rsidRPr="00AE2D31">
        <w:rPr>
          <w:b/>
          <w:bCs/>
        </w:rPr>
        <w:t>Activate Allocation Mapping</w:t>
      </w:r>
      <w:r>
        <w:t xml:space="preserve"> button opens the </w:t>
      </w:r>
      <w:r w:rsidR="005C6B05" w:rsidRPr="00AE2D31">
        <w:rPr>
          <w:i/>
          <w:iCs/>
        </w:rPr>
        <w:t>Confirm Activation</w:t>
      </w:r>
      <w:r w:rsidR="005C6B05">
        <w:t xml:space="preserve"> message.</w:t>
      </w:r>
    </w:p>
    <w:p w14:paraId="5CF3E88F" w14:textId="21581F6E" w:rsidR="00AE1876" w:rsidRDefault="005C6B05">
      <w:pPr>
        <w:pStyle w:val="ConcurNumber"/>
      </w:pPr>
      <w:r>
        <w:t xml:space="preserve">Click </w:t>
      </w:r>
      <w:r w:rsidRPr="00AE2D31">
        <w:rPr>
          <w:b/>
          <w:bCs/>
        </w:rPr>
        <w:t>Activate</w:t>
      </w:r>
      <w:r>
        <w:t>.</w:t>
      </w:r>
    </w:p>
    <w:p w14:paraId="50114D51" w14:textId="77777777" w:rsidR="00AA39B4" w:rsidRDefault="002E3898" w:rsidP="005B0D8B">
      <w:pPr>
        <w:pStyle w:val="ConcurBodyTextIndent"/>
      </w:pPr>
      <w:proofErr w:type="gramStart"/>
      <w:r>
        <w:t>All of</w:t>
      </w:r>
      <w:proofErr w:type="gramEnd"/>
      <w:r>
        <w:t xml:space="preserve"> the allocation mappings </w:t>
      </w:r>
      <w:r w:rsidR="008E076C">
        <w:t xml:space="preserve">listed in the </w:t>
      </w:r>
      <w:r w:rsidR="008E076C" w:rsidRPr="00AE2D31">
        <w:rPr>
          <w:b/>
          <w:bCs/>
        </w:rPr>
        <w:t>M</w:t>
      </w:r>
      <w:r w:rsidR="005B0D8B" w:rsidRPr="00AE2D31">
        <w:rPr>
          <w:b/>
          <w:bCs/>
        </w:rPr>
        <w:t>appings</w:t>
      </w:r>
      <w:r w:rsidR="005B0D8B">
        <w:t xml:space="preserve"> section of the </w:t>
      </w:r>
      <w:r w:rsidR="005B0D8B" w:rsidRPr="00AE2D31">
        <w:rPr>
          <w:b/>
          <w:bCs/>
        </w:rPr>
        <w:t>Allocation Mapping</w:t>
      </w:r>
      <w:r w:rsidR="005B0D8B">
        <w:t xml:space="preserve"> tab </w:t>
      </w:r>
      <w:r>
        <w:t>are activated</w:t>
      </w:r>
      <w:r w:rsidR="007C4389">
        <w:t xml:space="preserve"> and applied to the applicable cost objects</w:t>
      </w:r>
      <w:r>
        <w:t xml:space="preserve">. </w:t>
      </w:r>
    </w:p>
    <w:p w14:paraId="7B079A0F" w14:textId="15066719" w:rsidR="00E42E8F" w:rsidRDefault="005B0D8B" w:rsidP="00AE2D31">
      <w:pPr>
        <w:pStyle w:val="ConcurBodyTextIndent"/>
      </w:pPr>
      <w:r>
        <w:t xml:space="preserve">Once </w:t>
      </w:r>
      <w:r w:rsidR="001C0F0A">
        <w:t>allocation mappings are activated, allocation mappings can be view</w:t>
      </w:r>
      <w:r w:rsidR="0033376D">
        <w:t>ed</w:t>
      </w:r>
      <w:r w:rsidR="001C0F0A">
        <w:t xml:space="preserve"> on the </w:t>
      </w:r>
      <w:r w:rsidR="001C0F0A" w:rsidRPr="00AE2D31">
        <w:rPr>
          <w:b/>
          <w:bCs/>
        </w:rPr>
        <w:t>Allocation Mapping</w:t>
      </w:r>
      <w:r w:rsidR="001C0F0A">
        <w:t xml:space="preserve"> tab, but </w:t>
      </w:r>
      <w:r w:rsidR="0033376D">
        <w:t>allocation mappings cannot be</w:t>
      </w:r>
      <w:r w:rsidR="000F4BDD">
        <w:t xml:space="preserve"> </w:t>
      </w:r>
      <w:r w:rsidR="004A1E80">
        <w:t>added, edited, or deleted</w:t>
      </w:r>
      <w:r w:rsidR="008E076C">
        <w:t>.</w:t>
      </w:r>
    </w:p>
    <w:p w14:paraId="3F779D18" w14:textId="6AD27C3B" w:rsidR="00FF2D32" w:rsidRPr="00FF2D32" w:rsidRDefault="00FF2D32" w:rsidP="00FF2D32">
      <w:pPr>
        <w:rPr>
          <w:b/>
          <w:color w:val="0070C0"/>
        </w:rPr>
      </w:pPr>
      <w:r w:rsidRPr="00FF2D32">
        <w:rPr>
          <w:rFonts w:ascii="Segoe UI Symbol" w:hAnsi="Segoe UI Symbol" w:cs="Segoe UI Symbol"/>
          <w:b/>
          <w:color w:val="0070C0"/>
        </w:rPr>
        <w:t>☼</w:t>
      </w:r>
    </w:p>
    <w:sectPr w:rsidR="00FF2D32" w:rsidRPr="00FF2D32" w:rsidSect="00737A0B">
      <w:headerReference w:type="even" r:id="rId41"/>
      <w:headerReference w:type="default" r:id="rId42"/>
      <w:headerReference w:type="first" r:id="rId43"/>
      <w:type w:val="oddPage"/>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5FDEAA" w14:textId="77777777" w:rsidR="00D01168" w:rsidRDefault="00D01168">
      <w:r>
        <w:separator/>
      </w:r>
    </w:p>
  </w:endnote>
  <w:endnote w:type="continuationSeparator" w:id="0">
    <w:p w14:paraId="7389FD5C" w14:textId="77777777" w:rsidR="00D01168" w:rsidRDefault="00D01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4002EFF" w:usb1="C200247B" w:usb2="00000009" w:usb3="00000000" w:csb0="000001FF" w:csb1="00000000"/>
  </w:font>
  <w:font w:name="BentonSans Book">
    <w:panose1 w:val="02000503000000020004"/>
    <w:charset w:val="00"/>
    <w:family w:val="auto"/>
    <w:pitch w:val="variable"/>
    <w:sig w:usb0="A00002FF" w:usb1="5000A04B" w:usb2="00000000" w:usb3="00000000" w:csb0="0000019F" w:csb1="00000000"/>
  </w:font>
  <w:font w:name="BentonSans Regular">
    <w:panose1 w:val="02000503000000020004"/>
    <w:charset w:val="00"/>
    <w:family w:val="auto"/>
    <w:pitch w:val="variable"/>
    <w:sig w:usb0="A00002FF" w:usb1="5000A04B" w:usb2="00000000" w:usb3="00000000" w:csb0="0000019F" w:csb1="00000000"/>
  </w:font>
  <w:font w:name="BentonSans Book Italic">
    <w:panose1 w:val="02000503000000090004"/>
    <w:charset w:val="00"/>
    <w:family w:val="auto"/>
    <w:pitch w:val="variable"/>
    <w:sig w:usb0="00000001" w:usb1="5000A0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10D77" w14:textId="77777777" w:rsidR="003E1D55" w:rsidRDefault="003E1D55">
    <w:pPr>
      <w:pStyle w:val="ConcurBodyText"/>
    </w:pP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tab/>
      <w:t>List Manager User Guide</w:t>
    </w:r>
  </w:p>
  <w:p w14:paraId="269E7F99" w14:textId="7B6E0355" w:rsidR="003E1D55" w:rsidRDefault="003E1D55" w:rsidP="0087183A">
    <w:pPr>
      <w:pStyle w:val="FooterSmall"/>
    </w:pPr>
    <w:r>
      <w:tab/>
    </w:r>
    <w:fldSimple w:instr=" DOCPROPERTY  Keywords  \* MERGEFORMAT ">
      <w:r w:rsidR="00951EFB">
        <w:t>Last Revised: April 20, 2024</w:t>
      </w:r>
    </w:fldSimple>
    <w:r>
      <w:br/>
    </w:r>
    <w:r>
      <w:tab/>
    </w:r>
    <w:fldSimple w:instr=" DOCPROPERTY  Comments  \* MERGEFORMAT ">
      <w:r w:rsidR="00951EFB">
        <w:t>© 2004 - 2024 SAP Concur All rights reserved.</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79982" w14:textId="2212F9A2" w:rsidR="003E1D55" w:rsidRDefault="003E1D55" w:rsidP="0087183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r>
      <w:tab/>
    </w:r>
    <w:r w:rsidR="00BA7A8D" w:rsidRPr="00BA7A8D">
      <w:t xml:space="preserve">Shared: Funds and Grants Integration with </w:t>
    </w:r>
    <w:r w:rsidR="00963507">
      <w:t xml:space="preserve">SAP </w:t>
    </w:r>
    <w:r w:rsidR="00BA7A8D" w:rsidRPr="00BA7A8D">
      <w:t>Concur Solutions</w:t>
    </w:r>
    <w:r w:rsidR="00BA7A8D">
      <w:t xml:space="preserve"> Setup Guide</w:t>
    </w:r>
  </w:p>
  <w:p w14:paraId="66B8D708" w14:textId="58F16DCF" w:rsidR="003E1D55" w:rsidRDefault="003E1D55" w:rsidP="0087183A">
    <w:pPr>
      <w:pStyle w:val="FooterSmall"/>
    </w:pPr>
    <w:r>
      <w:tab/>
    </w:r>
    <w:fldSimple w:instr=" DOCPROPERTY  Keywords  \* MERGEFORMAT ">
      <w:r w:rsidR="00951EFB">
        <w:t>Last Revised: April 20, 2024</w:t>
      </w:r>
    </w:fldSimple>
    <w:r>
      <w:br/>
    </w:r>
    <w:r>
      <w:tab/>
    </w:r>
    <w:fldSimple w:instr=" DOCPROPERTY  Comments  \* MERGEFORMAT ">
      <w:r w:rsidR="00951EFB">
        <w:t>© 2004 - 2024 SAP Concur All rights reserved.</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4D0FF" w14:textId="2BCF158B" w:rsidR="003E1D55" w:rsidRPr="002476A5" w:rsidRDefault="00BA7A8D" w:rsidP="0087183A">
    <w:pPr>
      <w:pStyle w:val="Footer"/>
    </w:pPr>
    <w:r w:rsidRPr="00BA7A8D">
      <w:t xml:space="preserve">Shared: Funds and Grants Integration with </w:t>
    </w:r>
    <w:r w:rsidR="00963507">
      <w:t xml:space="preserve">SAP </w:t>
    </w:r>
    <w:r w:rsidRPr="00BA7A8D">
      <w:t>Concur Solutions</w:t>
    </w:r>
    <w:r>
      <w:t xml:space="preserve"> Setup Guide</w:t>
    </w:r>
    <w:r w:rsidR="003E1D55">
      <w:tab/>
    </w:r>
    <w:r w:rsidR="003E1D55">
      <w:fldChar w:fldCharType="begin"/>
    </w:r>
    <w:r w:rsidR="003E1D55">
      <w:instrText xml:space="preserve"> PAGE </w:instrText>
    </w:r>
    <w:r w:rsidR="003E1D55">
      <w:fldChar w:fldCharType="separate"/>
    </w:r>
    <w:r w:rsidR="003E1D55">
      <w:rPr>
        <w:noProof/>
      </w:rPr>
      <w:t>15</w:t>
    </w:r>
    <w:r w:rsidR="003E1D55">
      <w:fldChar w:fldCharType="end"/>
    </w:r>
  </w:p>
  <w:p w14:paraId="40F2826E" w14:textId="33CC91F9" w:rsidR="003E1D55" w:rsidRDefault="00C75938" w:rsidP="0087183A">
    <w:pPr>
      <w:pStyle w:val="FooterSmall"/>
    </w:pPr>
    <w:fldSimple w:instr=" DOCPROPERTY  Keywords  \* MERGEFORMAT ">
      <w:r w:rsidR="00951EFB">
        <w:t>Last Revised: April 20, 2024</w:t>
      </w:r>
    </w:fldSimple>
    <w:r w:rsidR="003E1D55">
      <w:br/>
    </w:r>
    <w:fldSimple w:instr=" DOCPROPERTY  Comments  \* MERGEFORMAT ">
      <w:r w:rsidR="00951EFB">
        <w:t>© 2004 - 2024 SAP Concur All rights reserved.</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600DAE" w14:textId="77777777" w:rsidR="00D01168" w:rsidRDefault="00D01168">
      <w:r>
        <w:separator/>
      </w:r>
    </w:p>
  </w:footnote>
  <w:footnote w:type="continuationSeparator" w:id="0">
    <w:p w14:paraId="05DF55D1" w14:textId="77777777" w:rsidR="00D01168" w:rsidRDefault="00D011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56EAC" w14:textId="77777777" w:rsidR="003E1D55" w:rsidRDefault="003E1D55" w:rsidP="00994695">
    <w:pPr>
      <w:pStyle w:val="Heade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EAD42" w14:textId="77777777" w:rsidR="003E1D55" w:rsidRDefault="003E1D55" w:rsidP="00994695">
    <w:pPr>
      <w:pStyle w:val="Header"/>
      <w:ind w:left="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8C082" w14:textId="77777777" w:rsidR="003E1D55" w:rsidRDefault="003E1D5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90D56" w14:textId="469C7F05" w:rsidR="003E1D55" w:rsidRDefault="003E1D55" w:rsidP="00737A0B">
    <w:pPr>
      <w:pStyle w:val="Header"/>
      <w:ind w:left="0"/>
    </w:pPr>
    <w:r>
      <w:t xml:space="preserve">Section </w:t>
    </w:r>
    <w:fldSimple w:instr=" STYLEREF  &quot;Heading 1&quot; \n  \* MERGEFORMAT ">
      <w:r w:rsidR="00951EFB">
        <w:rPr>
          <w:noProof/>
        </w:rPr>
        <w:t>6</w:t>
      </w:r>
    </w:fldSimple>
    <w:r w:rsidRPr="00737A0B">
      <w:t xml:space="preserve">   </w:t>
    </w:r>
    <w:fldSimple w:instr=" STYLEREF  &quot;Heading 1&quot;  \* MERGEFORMAT ">
      <w:r w:rsidR="00951EFB">
        <w:rPr>
          <w:noProof/>
        </w:rPr>
        <w:t>Configuration</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E95F6" w14:textId="529D7A0C" w:rsidR="003E1D55" w:rsidRPr="00737A0B" w:rsidRDefault="003E1D55" w:rsidP="00994695">
    <w:pPr>
      <w:pStyle w:val="Header"/>
      <w:tabs>
        <w:tab w:val="clear" w:pos="8640"/>
        <w:tab w:val="right" w:pos="9360"/>
      </w:tabs>
      <w:ind w:left="0"/>
    </w:pPr>
    <w:r w:rsidRPr="00737A0B">
      <w:tab/>
    </w:r>
    <w:r>
      <w:t xml:space="preserve">Section </w:t>
    </w:r>
    <w:fldSimple w:instr=" STYLEREF  &quot;Heading 1&quot; \n  \* MERGEFORMAT ">
      <w:r w:rsidR="00951EFB">
        <w:rPr>
          <w:noProof/>
        </w:rPr>
        <w:t>6</w:t>
      </w:r>
    </w:fldSimple>
    <w:r w:rsidRPr="00737A0B">
      <w:t xml:space="preserve">   </w:t>
    </w:r>
    <w:fldSimple w:instr=" STYLEREF  &quot;Heading 1&quot;  \* MERGEFORMAT ">
      <w:r w:rsidR="00951EFB">
        <w:rPr>
          <w:noProof/>
        </w:rPr>
        <w:t>Configuration</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4CB3" w14:textId="77777777" w:rsidR="003E1D55" w:rsidRDefault="003E1D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4630587"/>
    <w:multiLevelType w:val="hybridMultilevel"/>
    <w:tmpl w:val="4A9CB60E"/>
    <w:lvl w:ilvl="0" w:tplc="ED322590">
      <w:start w:val="1"/>
      <w:numFmt w:val="decimal"/>
      <w:pStyle w:val="ConcurExampleNumber"/>
      <w:lvlText w:val="%1."/>
      <w:lvlJc w:val="left"/>
      <w:pPr>
        <w:tabs>
          <w:tab w:val="num" w:pos="2016"/>
        </w:tabs>
        <w:ind w:left="1944" w:hanging="288"/>
      </w:pPr>
      <w:rPr>
        <w:rFonts w:ascii="Verdana" w:hAnsi="Verdana" w:hint="default"/>
        <w:b w:val="0"/>
        <w:i w:val="0"/>
        <w:color w:val="00000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5147AB3"/>
    <w:multiLevelType w:val="hybridMultilevel"/>
    <w:tmpl w:val="717051F8"/>
    <w:lvl w:ilvl="0" w:tplc="F5545B1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0" w15:restartNumberingAfterBreak="0">
    <w:nsid w:val="05222481"/>
    <w:multiLevelType w:val="hybridMultilevel"/>
    <w:tmpl w:val="337A54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C429F4"/>
    <w:multiLevelType w:val="hybridMultilevel"/>
    <w:tmpl w:val="C248F684"/>
    <w:lvl w:ilvl="0" w:tplc="BE02D1FE">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DF42BB"/>
    <w:multiLevelType w:val="hybridMultilevel"/>
    <w:tmpl w:val="6E0C4ADE"/>
    <w:lvl w:ilvl="0" w:tplc="88F20DBE">
      <w:start w:val="1"/>
      <w:numFmt w:val="bullet"/>
      <w:pStyle w:val="ConcurBullet"/>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8E5D6F"/>
    <w:multiLevelType w:val="hybridMultilevel"/>
    <w:tmpl w:val="8C6A591E"/>
    <w:lvl w:ilvl="0" w:tplc="48181FF6">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98662DB"/>
    <w:multiLevelType w:val="hybridMultilevel"/>
    <w:tmpl w:val="527236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5E2A08"/>
    <w:multiLevelType w:val="hybridMultilevel"/>
    <w:tmpl w:val="42FE9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E03C65"/>
    <w:multiLevelType w:val="hybridMultilevel"/>
    <w:tmpl w:val="DCC88FD2"/>
    <w:lvl w:ilvl="0" w:tplc="2CE834DA">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2554D35"/>
    <w:multiLevelType w:val="hybridMultilevel"/>
    <w:tmpl w:val="40A41EDC"/>
    <w:lvl w:ilvl="0" w:tplc="5B30A3B2">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2BA7338"/>
    <w:multiLevelType w:val="hybridMultilevel"/>
    <w:tmpl w:val="AD4831EE"/>
    <w:lvl w:ilvl="0" w:tplc="BEFAF03A">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2F12939"/>
    <w:multiLevelType w:val="hybridMultilevel"/>
    <w:tmpl w:val="527CB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71108B"/>
    <w:multiLevelType w:val="hybridMultilevel"/>
    <w:tmpl w:val="DAE879B0"/>
    <w:lvl w:ilvl="0" w:tplc="C910ED2E">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6912FD6"/>
    <w:multiLevelType w:val="hybridMultilevel"/>
    <w:tmpl w:val="243432D4"/>
    <w:lvl w:ilvl="0" w:tplc="6E46EDE2">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pStyle w:val="ConcurWarningIconIndent3"/>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8272097"/>
    <w:multiLevelType w:val="hybridMultilevel"/>
    <w:tmpl w:val="1326DCE0"/>
    <w:lvl w:ilvl="0" w:tplc="D3A28F4E">
      <w:start w:val="1"/>
      <w:numFmt w:val="decimal"/>
      <w:pStyle w:val="ConcurNumber"/>
      <w:lvlText w:val="%1."/>
      <w:lvlJc w:val="left"/>
      <w:pPr>
        <w:tabs>
          <w:tab w:val="num" w:pos="0"/>
        </w:tabs>
        <w:ind w:left="36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8422C77"/>
    <w:multiLevelType w:val="hybridMultilevel"/>
    <w:tmpl w:val="0DFCC3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A427A8"/>
    <w:multiLevelType w:val="hybridMultilevel"/>
    <w:tmpl w:val="3398B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B342CF2"/>
    <w:multiLevelType w:val="hybridMultilevel"/>
    <w:tmpl w:val="AB4C030C"/>
    <w:lvl w:ilvl="0" w:tplc="42B20A04">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C7374F3"/>
    <w:multiLevelType w:val="hybridMultilevel"/>
    <w:tmpl w:val="0DC6A1B8"/>
    <w:lvl w:ilvl="0" w:tplc="D3A28F4E">
      <w:start w:val="1"/>
      <w:numFmt w:val="bullet"/>
      <w:pStyle w:val="ConcurBrowserNote"/>
      <w:lvlText w:val=""/>
      <w:lvlJc w:val="left"/>
      <w:pPr>
        <w:tabs>
          <w:tab w:val="num" w:pos="720"/>
        </w:tabs>
        <w:ind w:left="720" w:hanging="720"/>
      </w:pPr>
      <w:rPr>
        <w:rFonts w:ascii="Wingdings 2" w:hAnsi="Wingdings 2" w:hint="default"/>
        <w:color w:val="000000"/>
        <w:sz w:val="40"/>
        <w:szCs w:val="40"/>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0" w15:restartNumberingAfterBreak="0">
    <w:nsid w:val="32231554"/>
    <w:multiLevelType w:val="hybridMultilevel"/>
    <w:tmpl w:val="F14EF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2867168"/>
    <w:multiLevelType w:val="hybridMultilevel"/>
    <w:tmpl w:val="2B78DE5A"/>
    <w:lvl w:ilvl="0" w:tplc="BEFAF03A">
      <w:start w:val="1"/>
      <w:numFmt w:val="decimal"/>
      <w:lvlText w:val="%1."/>
      <w:lvlJc w:val="left"/>
      <w:pPr>
        <w:tabs>
          <w:tab w:val="num" w:pos="720"/>
        </w:tabs>
        <w:ind w:left="720" w:hanging="360"/>
      </w:pPr>
      <w:rPr>
        <w:rFonts w:ascii="Verdana" w:hAnsi="Verdana" w:hint="default"/>
        <w:b w:val="0"/>
        <w:i w:val="0"/>
        <w:sz w:val="18"/>
        <w:szCs w:val="18"/>
      </w:rPr>
    </w:lvl>
    <w:lvl w:ilvl="1" w:tplc="04090019" w:tentative="1">
      <w:start w:val="1"/>
      <w:numFmt w:val="lowerLetter"/>
      <w:lvlText w:val="%2."/>
      <w:lvlJc w:val="left"/>
      <w:pPr>
        <w:tabs>
          <w:tab w:val="num" w:pos="1728"/>
        </w:tabs>
        <w:ind w:left="1728" w:hanging="360"/>
      </w:pPr>
    </w:lvl>
    <w:lvl w:ilvl="2" w:tplc="0409001B" w:tentative="1">
      <w:start w:val="1"/>
      <w:numFmt w:val="lowerRoman"/>
      <w:lvlText w:val="%3."/>
      <w:lvlJc w:val="right"/>
      <w:pPr>
        <w:tabs>
          <w:tab w:val="num" w:pos="2448"/>
        </w:tabs>
        <w:ind w:left="2448" w:hanging="180"/>
      </w:pPr>
    </w:lvl>
    <w:lvl w:ilvl="3" w:tplc="0409000F" w:tentative="1">
      <w:start w:val="1"/>
      <w:numFmt w:val="decimal"/>
      <w:lvlText w:val="%4."/>
      <w:lvlJc w:val="left"/>
      <w:pPr>
        <w:tabs>
          <w:tab w:val="num" w:pos="3168"/>
        </w:tabs>
        <w:ind w:left="3168" w:hanging="360"/>
      </w:pPr>
    </w:lvl>
    <w:lvl w:ilvl="4" w:tplc="04090019" w:tentative="1">
      <w:start w:val="1"/>
      <w:numFmt w:val="lowerLetter"/>
      <w:lvlText w:val="%5."/>
      <w:lvlJc w:val="left"/>
      <w:pPr>
        <w:tabs>
          <w:tab w:val="num" w:pos="3888"/>
        </w:tabs>
        <w:ind w:left="3888" w:hanging="360"/>
      </w:pPr>
    </w:lvl>
    <w:lvl w:ilvl="5" w:tplc="0409001B" w:tentative="1">
      <w:start w:val="1"/>
      <w:numFmt w:val="lowerRoman"/>
      <w:lvlText w:val="%6."/>
      <w:lvlJc w:val="right"/>
      <w:pPr>
        <w:tabs>
          <w:tab w:val="num" w:pos="4608"/>
        </w:tabs>
        <w:ind w:left="4608" w:hanging="180"/>
      </w:pPr>
    </w:lvl>
    <w:lvl w:ilvl="6" w:tplc="0409000F" w:tentative="1">
      <w:start w:val="1"/>
      <w:numFmt w:val="decimal"/>
      <w:lvlText w:val="%7."/>
      <w:lvlJc w:val="left"/>
      <w:pPr>
        <w:tabs>
          <w:tab w:val="num" w:pos="5328"/>
        </w:tabs>
        <w:ind w:left="5328" w:hanging="360"/>
      </w:pPr>
    </w:lvl>
    <w:lvl w:ilvl="7" w:tplc="04090019" w:tentative="1">
      <w:start w:val="1"/>
      <w:numFmt w:val="lowerLetter"/>
      <w:lvlText w:val="%8."/>
      <w:lvlJc w:val="left"/>
      <w:pPr>
        <w:tabs>
          <w:tab w:val="num" w:pos="6048"/>
        </w:tabs>
        <w:ind w:left="6048" w:hanging="360"/>
      </w:pPr>
    </w:lvl>
    <w:lvl w:ilvl="8" w:tplc="0409001B" w:tentative="1">
      <w:start w:val="1"/>
      <w:numFmt w:val="lowerRoman"/>
      <w:lvlText w:val="%9."/>
      <w:lvlJc w:val="right"/>
      <w:pPr>
        <w:tabs>
          <w:tab w:val="num" w:pos="6768"/>
        </w:tabs>
        <w:ind w:left="6768" w:hanging="180"/>
      </w:pPr>
    </w:lvl>
  </w:abstractNum>
  <w:abstractNum w:abstractNumId="32" w15:restartNumberingAfterBreak="0">
    <w:nsid w:val="329AD808"/>
    <w:multiLevelType w:val="hybridMultilevel"/>
    <w:tmpl w:val="7D94FD4E"/>
    <w:lvl w:ilvl="0" w:tplc="904AD5A0">
      <w:start w:val="1"/>
      <w:numFmt w:val="decimal"/>
      <w:lvlText w:val="%1."/>
      <w:lvlJc w:val="left"/>
      <w:pPr>
        <w:tabs>
          <w:tab w:val="num" w:pos="360"/>
        </w:tabs>
        <w:ind w:left="360" w:hanging="360"/>
      </w:pPr>
      <w:rPr>
        <w:rFonts w:hint="default"/>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3" w15:restartNumberingAfterBreak="0">
    <w:nsid w:val="33044E88"/>
    <w:multiLevelType w:val="hybridMultilevel"/>
    <w:tmpl w:val="F5B245E8"/>
    <w:lvl w:ilvl="0" w:tplc="FFFFFFFF">
      <w:start w:val="1"/>
      <w:numFmt w:val="bullet"/>
      <w:pStyle w:val="TableBullet"/>
      <w:lvlText w:val=""/>
      <w:lvlJc w:val="left"/>
      <w:pPr>
        <w:tabs>
          <w:tab w:val="num" w:pos="576"/>
        </w:tabs>
        <w:ind w:left="576" w:hanging="216"/>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39F1103"/>
    <w:multiLevelType w:val="multilevel"/>
    <w:tmpl w:val="C8ECC358"/>
    <w:lvl w:ilvl="0">
      <w:start w:val="1"/>
      <w:numFmt w:val="decimal"/>
      <w:pStyle w:val="ConcurCodeNumb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15:restartNumberingAfterBreak="0">
    <w:nsid w:val="386C35B5"/>
    <w:multiLevelType w:val="hybridMultilevel"/>
    <w:tmpl w:val="88DE31B8"/>
    <w:lvl w:ilvl="0" w:tplc="715C473E">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3F0B4B53"/>
    <w:multiLevelType w:val="hybridMultilevel"/>
    <w:tmpl w:val="428088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05C530E"/>
    <w:multiLevelType w:val="hybridMultilevel"/>
    <w:tmpl w:val="FCA614F6"/>
    <w:lvl w:ilvl="0" w:tplc="6602DED2">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409B4074"/>
    <w:multiLevelType w:val="hybridMultilevel"/>
    <w:tmpl w:val="B89234C0"/>
    <w:lvl w:ilvl="0" w:tplc="0DBE7868">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42381E16"/>
    <w:multiLevelType w:val="hybridMultilevel"/>
    <w:tmpl w:val="C6DED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41" w15:restartNumberingAfterBreak="0">
    <w:nsid w:val="49F90F53"/>
    <w:multiLevelType w:val="hybridMultilevel"/>
    <w:tmpl w:val="0B145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B3325BC"/>
    <w:multiLevelType w:val="hybridMultilevel"/>
    <w:tmpl w:val="B8E80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7FD3E8F"/>
    <w:multiLevelType w:val="hybridMultilevel"/>
    <w:tmpl w:val="1E9CAA08"/>
    <w:lvl w:ilvl="0" w:tplc="2D9E5C08">
      <w:start w:val="1"/>
      <w:numFmt w:val="bullet"/>
      <w:pStyle w:val="ConcurTableBook"/>
      <w:lvlText w:val=""/>
      <w:lvlJc w:val="left"/>
      <w:pPr>
        <w:tabs>
          <w:tab w:val="num" w:pos="720"/>
        </w:tabs>
        <w:ind w:left="0" w:firstLine="0"/>
      </w:pPr>
      <w:rPr>
        <w:rFonts w:ascii="Wingdings" w:hAnsi="Wingdings" w:hint="default"/>
        <w:sz w:val="24"/>
      </w:rPr>
    </w:lvl>
    <w:lvl w:ilvl="1" w:tplc="93F0E5B8">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5B1750B0"/>
    <w:multiLevelType w:val="hybridMultilevel"/>
    <w:tmpl w:val="ACA82BB0"/>
    <w:lvl w:ilvl="0" w:tplc="5376344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BCE3198"/>
    <w:multiLevelType w:val="hybridMultilevel"/>
    <w:tmpl w:val="B5AAC418"/>
    <w:lvl w:ilvl="0" w:tplc="618CCC26">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7" w15:restartNumberingAfterBreak="0">
    <w:nsid w:val="5BFD3949"/>
    <w:multiLevelType w:val="hybridMultilevel"/>
    <w:tmpl w:val="9CAAB036"/>
    <w:lvl w:ilvl="0" w:tplc="94AE608E">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1A9508A"/>
    <w:multiLevelType w:val="hybridMultilevel"/>
    <w:tmpl w:val="BCF21D88"/>
    <w:lvl w:ilvl="0" w:tplc="618CCC26">
      <w:start w:val="1"/>
      <w:numFmt w:val="bullet"/>
      <w:pStyle w:val="ConcurBrowserNoteIndent"/>
      <w:lvlText w:val=""/>
      <w:lvlJc w:val="left"/>
      <w:pPr>
        <w:tabs>
          <w:tab w:val="num" w:pos="3600"/>
        </w:tabs>
        <w:ind w:left="3600" w:hanging="720"/>
      </w:pPr>
      <w:rPr>
        <w:rFonts w:ascii="Wingdings 2" w:hAnsi="Wingdings 2" w:hint="default"/>
        <w:color w:val="000000"/>
        <w:sz w:val="40"/>
        <w:szCs w:val="40"/>
      </w:rPr>
    </w:lvl>
    <w:lvl w:ilvl="1" w:tplc="FFFFFFFF" w:tentative="1">
      <w:start w:val="1"/>
      <w:numFmt w:val="bullet"/>
      <w:lvlText w:val="o"/>
      <w:lvlJc w:val="left"/>
      <w:pPr>
        <w:tabs>
          <w:tab w:val="num" w:pos="4320"/>
        </w:tabs>
        <w:ind w:left="4320" w:hanging="360"/>
      </w:pPr>
      <w:rPr>
        <w:rFonts w:ascii="Courier New" w:hAnsi="Courier New" w:cs="Courier New" w:hint="default"/>
      </w:rPr>
    </w:lvl>
    <w:lvl w:ilvl="2" w:tplc="FFFFFFFF" w:tentative="1">
      <w:start w:val="1"/>
      <w:numFmt w:val="bullet"/>
      <w:lvlText w:val=""/>
      <w:lvlJc w:val="left"/>
      <w:pPr>
        <w:tabs>
          <w:tab w:val="num" w:pos="5040"/>
        </w:tabs>
        <w:ind w:left="5040" w:hanging="360"/>
      </w:pPr>
      <w:rPr>
        <w:rFonts w:ascii="Wingdings" w:hAnsi="Wingdings" w:hint="default"/>
      </w:rPr>
    </w:lvl>
    <w:lvl w:ilvl="3" w:tplc="FFFFFFFF" w:tentative="1">
      <w:start w:val="1"/>
      <w:numFmt w:val="bullet"/>
      <w:lvlText w:val=""/>
      <w:lvlJc w:val="left"/>
      <w:pPr>
        <w:tabs>
          <w:tab w:val="num" w:pos="5760"/>
        </w:tabs>
        <w:ind w:left="5760" w:hanging="360"/>
      </w:pPr>
      <w:rPr>
        <w:rFonts w:ascii="Symbol" w:hAnsi="Symbol" w:hint="default"/>
      </w:rPr>
    </w:lvl>
    <w:lvl w:ilvl="4" w:tplc="FFFFFFFF" w:tentative="1">
      <w:start w:val="1"/>
      <w:numFmt w:val="bullet"/>
      <w:lvlText w:val="o"/>
      <w:lvlJc w:val="left"/>
      <w:pPr>
        <w:tabs>
          <w:tab w:val="num" w:pos="6480"/>
        </w:tabs>
        <w:ind w:left="6480" w:hanging="360"/>
      </w:pPr>
      <w:rPr>
        <w:rFonts w:ascii="Courier New" w:hAnsi="Courier New" w:cs="Courier New" w:hint="default"/>
      </w:rPr>
    </w:lvl>
    <w:lvl w:ilvl="5" w:tplc="FFFFFFFF" w:tentative="1">
      <w:start w:val="1"/>
      <w:numFmt w:val="bullet"/>
      <w:lvlText w:val=""/>
      <w:lvlJc w:val="left"/>
      <w:pPr>
        <w:tabs>
          <w:tab w:val="num" w:pos="7200"/>
        </w:tabs>
        <w:ind w:left="7200" w:hanging="360"/>
      </w:pPr>
      <w:rPr>
        <w:rFonts w:ascii="Wingdings" w:hAnsi="Wingdings" w:hint="default"/>
      </w:rPr>
    </w:lvl>
    <w:lvl w:ilvl="6" w:tplc="FFFFFFFF" w:tentative="1">
      <w:start w:val="1"/>
      <w:numFmt w:val="bullet"/>
      <w:lvlText w:val=""/>
      <w:lvlJc w:val="left"/>
      <w:pPr>
        <w:tabs>
          <w:tab w:val="num" w:pos="7920"/>
        </w:tabs>
        <w:ind w:left="7920" w:hanging="360"/>
      </w:pPr>
      <w:rPr>
        <w:rFonts w:ascii="Symbol" w:hAnsi="Symbol" w:hint="default"/>
      </w:rPr>
    </w:lvl>
    <w:lvl w:ilvl="7" w:tplc="FFFFFFFF" w:tentative="1">
      <w:start w:val="1"/>
      <w:numFmt w:val="bullet"/>
      <w:lvlText w:val="o"/>
      <w:lvlJc w:val="left"/>
      <w:pPr>
        <w:tabs>
          <w:tab w:val="num" w:pos="8640"/>
        </w:tabs>
        <w:ind w:left="8640" w:hanging="360"/>
      </w:pPr>
      <w:rPr>
        <w:rFonts w:ascii="Courier New" w:hAnsi="Courier New" w:cs="Courier New" w:hint="default"/>
      </w:rPr>
    </w:lvl>
    <w:lvl w:ilvl="8" w:tplc="FFFFFFFF" w:tentative="1">
      <w:start w:val="1"/>
      <w:numFmt w:val="bullet"/>
      <w:lvlText w:val=""/>
      <w:lvlJc w:val="left"/>
      <w:pPr>
        <w:tabs>
          <w:tab w:val="num" w:pos="9360"/>
        </w:tabs>
        <w:ind w:left="9360" w:hanging="360"/>
      </w:pPr>
      <w:rPr>
        <w:rFonts w:ascii="Wingdings" w:hAnsi="Wingdings" w:hint="default"/>
      </w:rPr>
    </w:lvl>
  </w:abstractNum>
  <w:abstractNum w:abstractNumId="49" w15:restartNumberingAfterBreak="0">
    <w:nsid w:val="645E2F3F"/>
    <w:multiLevelType w:val="hybridMultilevel"/>
    <w:tmpl w:val="93D4D9CA"/>
    <w:lvl w:ilvl="0" w:tplc="A5D21DB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0" w15:restartNumberingAfterBreak="0">
    <w:nsid w:val="68CA65AB"/>
    <w:multiLevelType w:val="hybridMultilevel"/>
    <w:tmpl w:val="4B101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D036C1"/>
    <w:multiLevelType w:val="hybridMultilevel"/>
    <w:tmpl w:val="4B7C5548"/>
    <w:lvl w:ilvl="0" w:tplc="0E1A67CA">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748D23AF"/>
    <w:multiLevelType w:val="multilevel"/>
    <w:tmpl w:val="0C6AA82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3" w15:restartNumberingAfterBreak="0">
    <w:nsid w:val="78261A0B"/>
    <w:multiLevelType w:val="hybridMultilevel"/>
    <w:tmpl w:val="80804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C465D3B"/>
    <w:multiLevelType w:val="singleLevel"/>
    <w:tmpl w:val="F35E1834"/>
    <w:lvl w:ilvl="0">
      <w:start w:val="1"/>
      <w:numFmt w:val="bullet"/>
      <w:pStyle w:val="ConcurCodeBullet"/>
      <w:lvlText w:val=""/>
      <w:lvlJc w:val="left"/>
      <w:pPr>
        <w:tabs>
          <w:tab w:val="num" w:pos="1800"/>
        </w:tabs>
        <w:ind w:left="1800" w:hanging="360"/>
      </w:pPr>
      <w:rPr>
        <w:rFonts w:ascii="Symbol" w:hAnsi="Symbol" w:hint="default"/>
      </w:rPr>
    </w:lvl>
  </w:abstractNum>
  <w:num w:numId="1" w16cid:durableId="1791239770">
    <w:abstractNumId w:val="40"/>
  </w:num>
  <w:num w:numId="2" w16cid:durableId="1962497916">
    <w:abstractNumId w:val="18"/>
  </w:num>
  <w:num w:numId="3" w16cid:durableId="1867936900">
    <w:abstractNumId w:val="29"/>
  </w:num>
  <w:num w:numId="4" w16cid:durableId="741416805">
    <w:abstractNumId w:val="28"/>
  </w:num>
  <w:num w:numId="5" w16cid:durableId="304435834">
    <w:abstractNumId w:val="48"/>
  </w:num>
  <w:num w:numId="6" w16cid:durableId="1661956026">
    <w:abstractNumId w:val="38"/>
  </w:num>
  <w:num w:numId="7" w16cid:durableId="151144246">
    <w:abstractNumId w:val="49"/>
  </w:num>
  <w:num w:numId="8" w16cid:durableId="760370970">
    <w:abstractNumId w:val="54"/>
  </w:num>
  <w:num w:numId="9" w16cid:durableId="901720145">
    <w:abstractNumId w:val="34"/>
  </w:num>
  <w:num w:numId="10" w16cid:durableId="2006198274">
    <w:abstractNumId w:val="8"/>
  </w:num>
  <w:num w:numId="11" w16cid:durableId="2099448893">
    <w:abstractNumId w:val="37"/>
  </w:num>
  <w:num w:numId="12" w16cid:durableId="555162808">
    <w:abstractNumId w:val="43"/>
  </w:num>
  <w:num w:numId="13" w16cid:durableId="1936741835">
    <w:abstractNumId w:val="11"/>
  </w:num>
  <w:num w:numId="14" w16cid:durableId="650866923">
    <w:abstractNumId w:val="22"/>
  </w:num>
  <w:num w:numId="15" w16cid:durableId="826477789">
    <w:abstractNumId w:val="14"/>
  </w:num>
  <w:num w:numId="16" w16cid:durableId="848518848">
    <w:abstractNumId w:val="9"/>
  </w:num>
  <w:num w:numId="17" w16cid:durableId="1137070114">
    <w:abstractNumId w:val="20"/>
  </w:num>
  <w:num w:numId="18" w16cid:durableId="1723140813">
    <w:abstractNumId w:val="46"/>
    <w:lvlOverride w:ilvl="0">
      <w:startOverride w:val="1"/>
    </w:lvlOverride>
  </w:num>
  <w:num w:numId="19" w16cid:durableId="128595723">
    <w:abstractNumId w:val="35"/>
  </w:num>
  <w:num w:numId="20" w16cid:durableId="1760447431">
    <w:abstractNumId w:val="17"/>
  </w:num>
  <w:num w:numId="21" w16cid:durableId="1387609898">
    <w:abstractNumId w:val="44"/>
  </w:num>
  <w:num w:numId="22" w16cid:durableId="1623876697">
    <w:abstractNumId w:val="12"/>
  </w:num>
  <w:num w:numId="23" w16cid:durableId="2074043802">
    <w:abstractNumId w:val="19"/>
  </w:num>
  <w:num w:numId="24" w16cid:durableId="147137269">
    <w:abstractNumId w:val="45"/>
  </w:num>
  <w:num w:numId="25" w16cid:durableId="1536194180">
    <w:abstractNumId w:val="51"/>
  </w:num>
  <w:num w:numId="26" w16cid:durableId="1754282870">
    <w:abstractNumId w:val="23"/>
  </w:num>
  <w:num w:numId="27" w16cid:durableId="1369836981">
    <w:abstractNumId w:val="7"/>
  </w:num>
  <w:num w:numId="28" w16cid:durableId="458912972">
    <w:abstractNumId w:val="6"/>
  </w:num>
  <w:num w:numId="29" w16cid:durableId="2088187437">
    <w:abstractNumId w:val="5"/>
  </w:num>
  <w:num w:numId="30" w16cid:durableId="176818413">
    <w:abstractNumId w:val="4"/>
  </w:num>
  <w:num w:numId="31" w16cid:durableId="375854302">
    <w:abstractNumId w:val="3"/>
  </w:num>
  <w:num w:numId="32" w16cid:durableId="787698975">
    <w:abstractNumId w:val="2"/>
  </w:num>
  <w:num w:numId="33" w16cid:durableId="1579434765">
    <w:abstractNumId w:val="1"/>
  </w:num>
  <w:num w:numId="34" w16cid:durableId="98331850">
    <w:abstractNumId w:val="0"/>
  </w:num>
  <w:num w:numId="35" w16cid:durableId="1465350607">
    <w:abstractNumId w:val="33"/>
  </w:num>
  <w:num w:numId="36" w16cid:durableId="1152796770">
    <w:abstractNumId w:val="27"/>
  </w:num>
  <w:num w:numId="37" w16cid:durableId="316963717">
    <w:abstractNumId w:val="47"/>
  </w:num>
  <w:num w:numId="38" w16cid:durableId="1676106128">
    <w:abstractNumId w:val="13"/>
  </w:num>
  <w:num w:numId="39" w16cid:durableId="973291229">
    <w:abstractNumId w:val="52"/>
  </w:num>
  <w:num w:numId="40" w16cid:durableId="1729187954">
    <w:abstractNumId w:val="25"/>
  </w:num>
  <w:num w:numId="41" w16cid:durableId="1783070048">
    <w:abstractNumId w:val="30"/>
  </w:num>
  <w:num w:numId="42" w16cid:durableId="841042055">
    <w:abstractNumId w:val="16"/>
  </w:num>
  <w:num w:numId="43" w16cid:durableId="508063001">
    <w:abstractNumId w:val="26"/>
  </w:num>
  <w:num w:numId="44" w16cid:durableId="756904874">
    <w:abstractNumId w:val="10"/>
  </w:num>
  <w:num w:numId="45" w16cid:durableId="217254247">
    <w:abstractNumId w:val="41"/>
  </w:num>
  <w:num w:numId="46" w16cid:durableId="1921669995">
    <w:abstractNumId w:val="24"/>
  </w:num>
  <w:num w:numId="47" w16cid:durableId="1782066301">
    <w:abstractNumId w:val="53"/>
  </w:num>
  <w:num w:numId="48" w16cid:durableId="1855992596">
    <w:abstractNumId w:val="24"/>
  </w:num>
  <w:num w:numId="49" w16cid:durableId="1454321952">
    <w:abstractNumId w:val="24"/>
    <w:lvlOverride w:ilvl="0">
      <w:startOverride w:val="1"/>
    </w:lvlOverride>
  </w:num>
  <w:num w:numId="50" w16cid:durableId="1634405232">
    <w:abstractNumId w:val="21"/>
  </w:num>
  <w:num w:numId="51" w16cid:durableId="2007130754">
    <w:abstractNumId w:val="39"/>
  </w:num>
  <w:num w:numId="52" w16cid:durableId="1538615165">
    <w:abstractNumId w:val="42"/>
  </w:num>
  <w:num w:numId="53" w16cid:durableId="1845624862">
    <w:abstractNumId w:val="24"/>
    <w:lvlOverride w:ilvl="0">
      <w:startOverride w:val="1"/>
    </w:lvlOverride>
  </w:num>
  <w:num w:numId="54" w16cid:durableId="478621207">
    <w:abstractNumId w:val="24"/>
    <w:lvlOverride w:ilvl="0">
      <w:startOverride w:val="1"/>
    </w:lvlOverride>
  </w:num>
  <w:num w:numId="55" w16cid:durableId="1437486110">
    <w:abstractNumId w:val="24"/>
    <w:lvlOverride w:ilvl="0">
      <w:startOverride w:val="1"/>
    </w:lvlOverride>
  </w:num>
  <w:num w:numId="56" w16cid:durableId="1818107256">
    <w:abstractNumId w:val="31"/>
  </w:num>
  <w:num w:numId="57" w16cid:durableId="1239049903">
    <w:abstractNumId w:val="32"/>
  </w:num>
  <w:num w:numId="58" w16cid:durableId="150096811">
    <w:abstractNumId w:val="15"/>
  </w:num>
  <w:num w:numId="59" w16cid:durableId="634025214">
    <w:abstractNumId w:val="24"/>
    <w:lvlOverride w:ilvl="0">
      <w:startOverride w:val="1"/>
    </w:lvlOverride>
  </w:num>
  <w:num w:numId="60" w16cid:durableId="2006082765">
    <w:abstractNumId w:val="24"/>
    <w:lvlOverride w:ilvl="0">
      <w:startOverride w:val="1"/>
    </w:lvlOverride>
  </w:num>
  <w:num w:numId="61" w16cid:durableId="1227302983">
    <w:abstractNumId w:val="24"/>
    <w:lvlOverride w:ilvl="0">
      <w:startOverride w:val="1"/>
    </w:lvlOverride>
  </w:num>
  <w:num w:numId="62" w16cid:durableId="1579098271">
    <w:abstractNumId w:val="36"/>
  </w:num>
  <w:num w:numId="63" w16cid:durableId="1435053200">
    <w:abstractNumId w:val="52"/>
  </w:num>
  <w:num w:numId="64" w16cid:durableId="710153799">
    <w:abstractNumId w:val="52"/>
  </w:num>
  <w:num w:numId="65" w16cid:durableId="1388648969">
    <w:abstractNumId w:val="52"/>
  </w:num>
  <w:num w:numId="66" w16cid:durableId="567349907">
    <w:abstractNumId w:val="52"/>
  </w:num>
  <w:num w:numId="67" w16cid:durableId="554315976">
    <w:abstractNumId w:val="52"/>
  </w:num>
  <w:num w:numId="68" w16cid:durableId="1582175636">
    <w:abstractNumId w:val="52"/>
  </w:num>
  <w:num w:numId="69" w16cid:durableId="1090733631">
    <w:abstractNumId w:val="24"/>
    <w:lvlOverride w:ilvl="0">
      <w:startOverride w:val="1"/>
    </w:lvlOverride>
  </w:num>
  <w:num w:numId="70" w16cid:durableId="1216694225">
    <w:abstractNumId w:val="24"/>
    <w:lvlOverride w:ilvl="0">
      <w:startOverride w:val="1"/>
    </w:lvlOverride>
  </w:num>
  <w:num w:numId="71" w16cid:durableId="1637569675">
    <w:abstractNumId w:val="35"/>
  </w:num>
  <w:num w:numId="72" w16cid:durableId="393545768">
    <w:abstractNumId w:val="24"/>
    <w:lvlOverride w:ilvl="0">
      <w:startOverride w:val="1"/>
    </w:lvlOverride>
  </w:num>
  <w:num w:numId="73" w16cid:durableId="1372341680">
    <w:abstractNumId w:val="24"/>
    <w:lvlOverride w:ilvl="0">
      <w:startOverride w:val="1"/>
    </w:lvlOverride>
  </w:num>
  <w:num w:numId="74" w16cid:durableId="845170068">
    <w:abstractNumId w:val="24"/>
    <w:lvlOverride w:ilvl="0">
      <w:startOverride w:val="1"/>
    </w:lvlOverride>
  </w:num>
  <w:num w:numId="75" w16cid:durableId="2112815461">
    <w:abstractNumId w:val="24"/>
    <w:lvlOverride w:ilvl="0">
      <w:startOverride w:val="1"/>
    </w:lvlOverride>
  </w:num>
  <w:num w:numId="76" w16cid:durableId="87968133">
    <w:abstractNumId w:val="35"/>
  </w:num>
  <w:num w:numId="77" w16cid:durableId="1122457784">
    <w:abstractNumId w:val="24"/>
    <w:lvlOverride w:ilvl="0">
      <w:startOverride w:val="1"/>
    </w:lvlOverride>
  </w:num>
  <w:num w:numId="78" w16cid:durableId="1743597203">
    <w:abstractNumId w:val="50"/>
  </w:num>
  <w:num w:numId="79" w16cid:durableId="684331326">
    <w:abstractNumId w:val="47"/>
  </w:num>
  <w:num w:numId="80" w16cid:durableId="1547185416">
    <w:abstractNumId w:val="47"/>
  </w:num>
  <w:num w:numId="81" w16cid:durableId="134031657">
    <w:abstractNumId w:val="47"/>
  </w:num>
  <w:num w:numId="82" w16cid:durableId="137263902">
    <w:abstractNumId w:val="24"/>
  </w:num>
  <w:num w:numId="83" w16cid:durableId="154028239">
    <w:abstractNumId w:val="24"/>
    <w:lvlOverride w:ilvl="0">
      <w:startOverride w:val="1"/>
    </w:lvlOverride>
  </w:num>
  <w:num w:numId="84" w16cid:durableId="34694394">
    <w:abstractNumId w:val="24"/>
    <w:lvlOverride w:ilvl="0">
      <w:startOverride w:val="1"/>
    </w:lvlOverride>
  </w:num>
  <w:num w:numId="85" w16cid:durableId="1295133226">
    <w:abstractNumId w:val="24"/>
    <w:lvlOverride w:ilvl="0">
      <w:startOverride w:val="1"/>
    </w:lvlOverride>
  </w:num>
  <w:num w:numId="86" w16cid:durableId="1429617510">
    <w:abstractNumId w:val="24"/>
    <w:lvlOverride w:ilvl="0">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efaultTabStop w:val="720"/>
  <w:evenAndOddHeaders/>
  <w:noPunctuationKerning/>
  <w:characterSpacingControl w:val="doNotCompress"/>
  <w:hdrShapeDefaults>
    <o:shapedefaults v:ext="edit" spidmax="2196"/>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E71A7"/>
    <w:rsid w:val="000000C3"/>
    <w:rsid w:val="00000274"/>
    <w:rsid w:val="00001113"/>
    <w:rsid w:val="000017EE"/>
    <w:rsid w:val="00001CAA"/>
    <w:rsid w:val="00001CF9"/>
    <w:rsid w:val="00002CC6"/>
    <w:rsid w:val="00002D28"/>
    <w:rsid w:val="0000346F"/>
    <w:rsid w:val="000043FB"/>
    <w:rsid w:val="0000443B"/>
    <w:rsid w:val="00004B0D"/>
    <w:rsid w:val="00006464"/>
    <w:rsid w:val="000068AB"/>
    <w:rsid w:val="00006E53"/>
    <w:rsid w:val="0000785D"/>
    <w:rsid w:val="0000796F"/>
    <w:rsid w:val="00007A01"/>
    <w:rsid w:val="0001021A"/>
    <w:rsid w:val="00010B0A"/>
    <w:rsid w:val="000115A3"/>
    <w:rsid w:val="000128E3"/>
    <w:rsid w:val="00012978"/>
    <w:rsid w:val="00012D1B"/>
    <w:rsid w:val="0001303C"/>
    <w:rsid w:val="000132D2"/>
    <w:rsid w:val="000136F6"/>
    <w:rsid w:val="00015C24"/>
    <w:rsid w:val="00016B94"/>
    <w:rsid w:val="00016FF9"/>
    <w:rsid w:val="00020EDB"/>
    <w:rsid w:val="0002139A"/>
    <w:rsid w:val="000213F1"/>
    <w:rsid w:val="00021BAF"/>
    <w:rsid w:val="00022EEF"/>
    <w:rsid w:val="00023299"/>
    <w:rsid w:val="0002353C"/>
    <w:rsid w:val="0002598F"/>
    <w:rsid w:val="00025EF5"/>
    <w:rsid w:val="00027536"/>
    <w:rsid w:val="000309D3"/>
    <w:rsid w:val="00031470"/>
    <w:rsid w:val="000317E7"/>
    <w:rsid w:val="0003241D"/>
    <w:rsid w:val="0003324C"/>
    <w:rsid w:val="00034C0D"/>
    <w:rsid w:val="00035953"/>
    <w:rsid w:val="00035B6D"/>
    <w:rsid w:val="00036057"/>
    <w:rsid w:val="0003664F"/>
    <w:rsid w:val="00036710"/>
    <w:rsid w:val="00036A59"/>
    <w:rsid w:val="00041291"/>
    <w:rsid w:val="00042069"/>
    <w:rsid w:val="0004247A"/>
    <w:rsid w:val="00043010"/>
    <w:rsid w:val="000434BB"/>
    <w:rsid w:val="0004436D"/>
    <w:rsid w:val="00045171"/>
    <w:rsid w:val="00045267"/>
    <w:rsid w:val="00045647"/>
    <w:rsid w:val="00045BE7"/>
    <w:rsid w:val="00045F13"/>
    <w:rsid w:val="00046AAE"/>
    <w:rsid w:val="00046EF8"/>
    <w:rsid w:val="00050D8E"/>
    <w:rsid w:val="00052D54"/>
    <w:rsid w:val="00055BD1"/>
    <w:rsid w:val="00055CA8"/>
    <w:rsid w:val="000560EC"/>
    <w:rsid w:val="000574C8"/>
    <w:rsid w:val="00057884"/>
    <w:rsid w:val="00060F09"/>
    <w:rsid w:val="00063050"/>
    <w:rsid w:val="0006327E"/>
    <w:rsid w:val="000638E4"/>
    <w:rsid w:val="00064125"/>
    <w:rsid w:val="000653F7"/>
    <w:rsid w:val="00067489"/>
    <w:rsid w:val="00067A28"/>
    <w:rsid w:val="00067B4D"/>
    <w:rsid w:val="0007002E"/>
    <w:rsid w:val="0007080A"/>
    <w:rsid w:val="00071029"/>
    <w:rsid w:val="000710A9"/>
    <w:rsid w:val="00071470"/>
    <w:rsid w:val="000718D5"/>
    <w:rsid w:val="00072B6A"/>
    <w:rsid w:val="00072C00"/>
    <w:rsid w:val="00073135"/>
    <w:rsid w:val="00073A27"/>
    <w:rsid w:val="00073BDC"/>
    <w:rsid w:val="00074EBB"/>
    <w:rsid w:val="00076500"/>
    <w:rsid w:val="00076A3F"/>
    <w:rsid w:val="00076DE2"/>
    <w:rsid w:val="00077171"/>
    <w:rsid w:val="00077526"/>
    <w:rsid w:val="0008019D"/>
    <w:rsid w:val="00080651"/>
    <w:rsid w:val="000807A6"/>
    <w:rsid w:val="000811B4"/>
    <w:rsid w:val="00081C98"/>
    <w:rsid w:val="0008435C"/>
    <w:rsid w:val="00084CFE"/>
    <w:rsid w:val="00086AC4"/>
    <w:rsid w:val="00087C21"/>
    <w:rsid w:val="00087F1C"/>
    <w:rsid w:val="00091303"/>
    <w:rsid w:val="000921E7"/>
    <w:rsid w:val="0009266D"/>
    <w:rsid w:val="0009273D"/>
    <w:rsid w:val="00092BF7"/>
    <w:rsid w:val="00092EC6"/>
    <w:rsid w:val="00093C73"/>
    <w:rsid w:val="0009419F"/>
    <w:rsid w:val="000945EA"/>
    <w:rsid w:val="0009495C"/>
    <w:rsid w:val="00095012"/>
    <w:rsid w:val="000951EF"/>
    <w:rsid w:val="00096215"/>
    <w:rsid w:val="00096532"/>
    <w:rsid w:val="000967B2"/>
    <w:rsid w:val="00097913"/>
    <w:rsid w:val="000A0358"/>
    <w:rsid w:val="000A06CE"/>
    <w:rsid w:val="000A29D6"/>
    <w:rsid w:val="000A3177"/>
    <w:rsid w:val="000A36C2"/>
    <w:rsid w:val="000A4CDC"/>
    <w:rsid w:val="000A4DF3"/>
    <w:rsid w:val="000A5639"/>
    <w:rsid w:val="000A5D6B"/>
    <w:rsid w:val="000B21B2"/>
    <w:rsid w:val="000B2A4D"/>
    <w:rsid w:val="000B3234"/>
    <w:rsid w:val="000B3665"/>
    <w:rsid w:val="000B428A"/>
    <w:rsid w:val="000B4354"/>
    <w:rsid w:val="000B43A9"/>
    <w:rsid w:val="000B46BA"/>
    <w:rsid w:val="000B4BA0"/>
    <w:rsid w:val="000B53FA"/>
    <w:rsid w:val="000B7F8A"/>
    <w:rsid w:val="000C06BC"/>
    <w:rsid w:val="000C0D29"/>
    <w:rsid w:val="000C1B12"/>
    <w:rsid w:val="000C1DD5"/>
    <w:rsid w:val="000C226C"/>
    <w:rsid w:val="000C2D97"/>
    <w:rsid w:val="000C3058"/>
    <w:rsid w:val="000C40DA"/>
    <w:rsid w:val="000C42FF"/>
    <w:rsid w:val="000C4472"/>
    <w:rsid w:val="000C5318"/>
    <w:rsid w:val="000C5657"/>
    <w:rsid w:val="000C694C"/>
    <w:rsid w:val="000C6B05"/>
    <w:rsid w:val="000C6E34"/>
    <w:rsid w:val="000C7985"/>
    <w:rsid w:val="000C79EE"/>
    <w:rsid w:val="000D2350"/>
    <w:rsid w:val="000D25C6"/>
    <w:rsid w:val="000D2E53"/>
    <w:rsid w:val="000D2EB3"/>
    <w:rsid w:val="000D3BAF"/>
    <w:rsid w:val="000D4254"/>
    <w:rsid w:val="000D4283"/>
    <w:rsid w:val="000D44F2"/>
    <w:rsid w:val="000D4D5F"/>
    <w:rsid w:val="000D4E17"/>
    <w:rsid w:val="000D5EDA"/>
    <w:rsid w:val="000D63ED"/>
    <w:rsid w:val="000D66D0"/>
    <w:rsid w:val="000D7851"/>
    <w:rsid w:val="000E1102"/>
    <w:rsid w:val="000E1381"/>
    <w:rsid w:val="000E18A2"/>
    <w:rsid w:val="000E23C1"/>
    <w:rsid w:val="000E2542"/>
    <w:rsid w:val="000E255B"/>
    <w:rsid w:val="000E2D13"/>
    <w:rsid w:val="000E30FF"/>
    <w:rsid w:val="000E3B30"/>
    <w:rsid w:val="000E3F84"/>
    <w:rsid w:val="000E40F3"/>
    <w:rsid w:val="000E4F51"/>
    <w:rsid w:val="000E593C"/>
    <w:rsid w:val="000E5D0A"/>
    <w:rsid w:val="000E6125"/>
    <w:rsid w:val="000E6644"/>
    <w:rsid w:val="000E6DA2"/>
    <w:rsid w:val="000E6DCC"/>
    <w:rsid w:val="000E6EB9"/>
    <w:rsid w:val="000E7473"/>
    <w:rsid w:val="000E7490"/>
    <w:rsid w:val="000E7C59"/>
    <w:rsid w:val="000F023B"/>
    <w:rsid w:val="000F0FB4"/>
    <w:rsid w:val="000F3839"/>
    <w:rsid w:val="000F47A1"/>
    <w:rsid w:val="000F4BDD"/>
    <w:rsid w:val="000F53F3"/>
    <w:rsid w:val="000F56D3"/>
    <w:rsid w:val="000F58DD"/>
    <w:rsid w:val="000F5F07"/>
    <w:rsid w:val="0010007C"/>
    <w:rsid w:val="00100FD6"/>
    <w:rsid w:val="0010176B"/>
    <w:rsid w:val="00101AB0"/>
    <w:rsid w:val="00101CDF"/>
    <w:rsid w:val="00103192"/>
    <w:rsid w:val="0010341D"/>
    <w:rsid w:val="00103437"/>
    <w:rsid w:val="00104863"/>
    <w:rsid w:val="00105F0B"/>
    <w:rsid w:val="001077F2"/>
    <w:rsid w:val="00107D07"/>
    <w:rsid w:val="00110384"/>
    <w:rsid w:val="00110EFA"/>
    <w:rsid w:val="0011319E"/>
    <w:rsid w:val="0011441F"/>
    <w:rsid w:val="001145D8"/>
    <w:rsid w:val="001148EE"/>
    <w:rsid w:val="00114A81"/>
    <w:rsid w:val="0011578F"/>
    <w:rsid w:val="00115942"/>
    <w:rsid w:val="001166A5"/>
    <w:rsid w:val="00116CF1"/>
    <w:rsid w:val="0011779C"/>
    <w:rsid w:val="00117AE8"/>
    <w:rsid w:val="00120281"/>
    <w:rsid w:val="001202C0"/>
    <w:rsid w:val="00121822"/>
    <w:rsid w:val="0012190F"/>
    <w:rsid w:val="00121FD3"/>
    <w:rsid w:val="0012244A"/>
    <w:rsid w:val="00122C4B"/>
    <w:rsid w:val="001261B3"/>
    <w:rsid w:val="00126902"/>
    <w:rsid w:val="00127121"/>
    <w:rsid w:val="001277D3"/>
    <w:rsid w:val="0012780F"/>
    <w:rsid w:val="00127FC5"/>
    <w:rsid w:val="0013044F"/>
    <w:rsid w:val="00131200"/>
    <w:rsid w:val="00131C9B"/>
    <w:rsid w:val="00131E70"/>
    <w:rsid w:val="00132035"/>
    <w:rsid w:val="00133FDE"/>
    <w:rsid w:val="00134A7D"/>
    <w:rsid w:val="001350FD"/>
    <w:rsid w:val="00135208"/>
    <w:rsid w:val="001354A4"/>
    <w:rsid w:val="00135687"/>
    <w:rsid w:val="001360FE"/>
    <w:rsid w:val="00136AEF"/>
    <w:rsid w:val="00136D36"/>
    <w:rsid w:val="001376AF"/>
    <w:rsid w:val="00137B8F"/>
    <w:rsid w:val="0014012B"/>
    <w:rsid w:val="00140800"/>
    <w:rsid w:val="001409C0"/>
    <w:rsid w:val="00140B56"/>
    <w:rsid w:val="0014114F"/>
    <w:rsid w:val="001415FC"/>
    <w:rsid w:val="00141662"/>
    <w:rsid w:val="0014195E"/>
    <w:rsid w:val="00141D97"/>
    <w:rsid w:val="001420A3"/>
    <w:rsid w:val="00142496"/>
    <w:rsid w:val="00142A7D"/>
    <w:rsid w:val="00143061"/>
    <w:rsid w:val="001431C2"/>
    <w:rsid w:val="001431CD"/>
    <w:rsid w:val="00143A9B"/>
    <w:rsid w:val="00145036"/>
    <w:rsid w:val="0014568C"/>
    <w:rsid w:val="001467A9"/>
    <w:rsid w:val="00146CD0"/>
    <w:rsid w:val="00146F5A"/>
    <w:rsid w:val="00147DA7"/>
    <w:rsid w:val="00150C60"/>
    <w:rsid w:val="00150EA6"/>
    <w:rsid w:val="0015143F"/>
    <w:rsid w:val="001514A6"/>
    <w:rsid w:val="00151C9F"/>
    <w:rsid w:val="001522E8"/>
    <w:rsid w:val="001527F9"/>
    <w:rsid w:val="00152A97"/>
    <w:rsid w:val="00154918"/>
    <w:rsid w:val="00154CE2"/>
    <w:rsid w:val="00154EAC"/>
    <w:rsid w:val="001568EA"/>
    <w:rsid w:val="00157D8E"/>
    <w:rsid w:val="00157E14"/>
    <w:rsid w:val="001600D3"/>
    <w:rsid w:val="00161692"/>
    <w:rsid w:val="0016186D"/>
    <w:rsid w:val="00161CC7"/>
    <w:rsid w:val="00161EBF"/>
    <w:rsid w:val="00162098"/>
    <w:rsid w:val="001623F6"/>
    <w:rsid w:val="00163857"/>
    <w:rsid w:val="00164DF4"/>
    <w:rsid w:val="00164E75"/>
    <w:rsid w:val="00166471"/>
    <w:rsid w:val="0016692E"/>
    <w:rsid w:val="00166FB9"/>
    <w:rsid w:val="00167C1B"/>
    <w:rsid w:val="00167D8F"/>
    <w:rsid w:val="00170A79"/>
    <w:rsid w:val="001722E5"/>
    <w:rsid w:val="00172CCB"/>
    <w:rsid w:val="00174F5A"/>
    <w:rsid w:val="001753E1"/>
    <w:rsid w:val="00175710"/>
    <w:rsid w:val="00175C09"/>
    <w:rsid w:val="001760A4"/>
    <w:rsid w:val="00176BB0"/>
    <w:rsid w:val="001779FF"/>
    <w:rsid w:val="0018003B"/>
    <w:rsid w:val="0018098E"/>
    <w:rsid w:val="00180DED"/>
    <w:rsid w:val="001811FA"/>
    <w:rsid w:val="00183453"/>
    <w:rsid w:val="0018473C"/>
    <w:rsid w:val="001858CA"/>
    <w:rsid w:val="00186761"/>
    <w:rsid w:val="00187202"/>
    <w:rsid w:val="00190409"/>
    <w:rsid w:val="00190539"/>
    <w:rsid w:val="00190626"/>
    <w:rsid w:val="00190C28"/>
    <w:rsid w:val="001918D9"/>
    <w:rsid w:val="00191B2F"/>
    <w:rsid w:val="00192774"/>
    <w:rsid w:val="00193769"/>
    <w:rsid w:val="00193A5D"/>
    <w:rsid w:val="001948AB"/>
    <w:rsid w:val="00195278"/>
    <w:rsid w:val="0019627F"/>
    <w:rsid w:val="00196AC6"/>
    <w:rsid w:val="00197B4A"/>
    <w:rsid w:val="00197ECF"/>
    <w:rsid w:val="001A033E"/>
    <w:rsid w:val="001A0743"/>
    <w:rsid w:val="001A1185"/>
    <w:rsid w:val="001A2414"/>
    <w:rsid w:val="001A3176"/>
    <w:rsid w:val="001A3B87"/>
    <w:rsid w:val="001A4462"/>
    <w:rsid w:val="001A481C"/>
    <w:rsid w:val="001A4C04"/>
    <w:rsid w:val="001A4E4A"/>
    <w:rsid w:val="001A63F8"/>
    <w:rsid w:val="001A7488"/>
    <w:rsid w:val="001A7FBE"/>
    <w:rsid w:val="001B0374"/>
    <w:rsid w:val="001B1DCC"/>
    <w:rsid w:val="001B2C23"/>
    <w:rsid w:val="001B2E74"/>
    <w:rsid w:val="001B31EB"/>
    <w:rsid w:val="001B36AB"/>
    <w:rsid w:val="001B469E"/>
    <w:rsid w:val="001B4A84"/>
    <w:rsid w:val="001B57E0"/>
    <w:rsid w:val="001B5CC1"/>
    <w:rsid w:val="001B5E0D"/>
    <w:rsid w:val="001B6228"/>
    <w:rsid w:val="001B719E"/>
    <w:rsid w:val="001B72B9"/>
    <w:rsid w:val="001B79C5"/>
    <w:rsid w:val="001C0F0A"/>
    <w:rsid w:val="001C1A4E"/>
    <w:rsid w:val="001C28C3"/>
    <w:rsid w:val="001C2FE7"/>
    <w:rsid w:val="001C3FF0"/>
    <w:rsid w:val="001C4648"/>
    <w:rsid w:val="001C465F"/>
    <w:rsid w:val="001C4FF0"/>
    <w:rsid w:val="001C59F1"/>
    <w:rsid w:val="001C7037"/>
    <w:rsid w:val="001D017C"/>
    <w:rsid w:val="001D06AB"/>
    <w:rsid w:val="001D0EA0"/>
    <w:rsid w:val="001D15FB"/>
    <w:rsid w:val="001D161F"/>
    <w:rsid w:val="001D187D"/>
    <w:rsid w:val="001D1D45"/>
    <w:rsid w:val="001D208C"/>
    <w:rsid w:val="001D22D5"/>
    <w:rsid w:val="001D25F0"/>
    <w:rsid w:val="001D33C7"/>
    <w:rsid w:val="001D4112"/>
    <w:rsid w:val="001D4235"/>
    <w:rsid w:val="001D46FC"/>
    <w:rsid w:val="001D613F"/>
    <w:rsid w:val="001D6324"/>
    <w:rsid w:val="001D6C6D"/>
    <w:rsid w:val="001D7212"/>
    <w:rsid w:val="001E13CA"/>
    <w:rsid w:val="001E1596"/>
    <w:rsid w:val="001E332E"/>
    <w:rsid w:val="001E36D0"/>
    <w:rsid w:val="001E3A37"/>
    <w:rsid w:val="001E3B52"/>
    <w:rsid w:val="001E622A"/>
    <w:rsid w:val="001E6BBE"/>
    <w:rsid w:val="001E7564"/>
    <w:rsid w:val="001E7BF3"/>
    <w:rsid w:val="001E7E37"/>
    <w:rsid w:val="001F0E79"/>
    <w:rsid w:val="001F1309"/>
    <w:rsid w:val="001F141E"/>
    <w:rsid w:val="001F202B"/>
    <w:rsid w:val="001F46BF"/>
    <w:rsid w:val="001F4CA8"/>
    <w:rsid w:val="001F68CA"/>
    <w:rsid w:val="001F7EA5"/>
    <w:rsid w:val="002008F1"/>
    <w:rsid w:val="00200D0D"/>
    <w:rsid w:val="00201976"/>
    <w:rsid w:val="00201D6E"/>
    <w:rsid w:val="002022D0"/>
    <w:rsid w:val="0020237B"/>
    <w:rsid w:val="00202A06"/>
    <w:rsid w:val="00203191"/>
    <w:rsid w:val="0020322A"/>
    <w:rsid w:val="00203FC7"/>
    <w:rsid w:val="002066D3"/>
    <w:rsid w:val="002068A9"/>
    <w:rsid w:val="00207A5F"/>
    <w:rsid w:val="002105B6"/>
    <w:rsid w:val="002124C8"/>
    <w:rsid w:val="00213A18"/>
    <w:rsid w:val="00213E9A"/>
    <w:rsid w:val="00214130"/>
    <w:rsid w:val="00216815"/>
    <w:rsid w:val="00216A9C"/>
    <w:rsid w:val="00217539"/>
    <w:rsid w:val="0022040E"/>
    <w:rsid w:val="00220FC7"/>
    <w:rsid w:val="002214ED"/>
    <w:rsid w:val="002214F5"/>
    <w:rsid w:val="00221709"/>
    <w:rsid w:val="0022184B"/>
    <w:rsid w:val="002228E9"/>
    <w:rsid w:val="00222BE0"/>
    <w:rsid w:val="00222E19"/>
    <w:rsid w:val="002251B6"/>
    <w:rsid w:val="00226978"/>
    <w:rsid w:val="00230252"/>
    <w:rsid w:val="0023066C"/>
    <w:rsid w:val="00230937"/>
    <w:rsid w:val="0023107A"/>
    <w:rsid w:val="00231992"/>
    <w:rsid w:val="00231995"/>
    <w:rsid w:val="00233128"/>
    <w:rsid w:val="00233478"/>
    <w:rsid w:val="0023449C"/>
    <w:rsid w:val="0023519C"/>
    <w:rsid w:val="00235565"/>
    <w:rsid w:val="0023579C"/>
    <w:rsid w:val="00235864"/>
    <w:rsid w:val="002358EA"/>
    <w:rsid w:val="002362B9"/>
    <w:rsid w:val="00237599"/>
    <w:rsid w:val="00237AFF"/>
    <w:rsid w:val="00237E38"/>
    <w:rsid w:val="00240048"/>
    <w:rsid w:val="0024069D"/>
    <w:rsid w:val="002414A3"/>
    <w:rsid w:val="002418E9"/>
    <w:rsid w:val="00242B0A"/>
    <w:rsid w:val="00242B14"/>
    <w:rsid w:val="00245079"/>
    <w:rsid w:val="002451F8"/>
    <w:rsid w:val="00245B77"/>
    <w:rsid w:val="002466A5"/>
    <w:rsid w:val="002476A5"/>
    <w:rsid w:val="0025067E"/>
    <w:rsid w:val="00250D78"/>
    <w:rsid w:val="0025166C"/>
    <w:rsid w:val="00251D77"/>
    <w:rsid w:val="00251DB6"/>
    <w:rsid w:val="00251E6B"/>
    <w:rsid w:val="00251F60"/>
    <w:rsid w:val="00251F9E"/>
    <w:rsid w:val="00253714"/>
    <w:rsid w:val="002541DE"/>
    <w:rsid w:val="00254310"/>
    <w:rsid w:val="002543D6"/>
    <w:rsid w:val="0025475F"/>
    <w:rsid w:val="00254CEC"/>
    <w:rsid w:val="00255FB6"/>
    <w:rsid w:val="00256858"/>
    <w:rsid w:val="00257908"/>
    <w:rsid w:val="0026034C"/>
    <w:rsid w:val="002604FE"/>
    <w:rsid w:val="00260B90"/>
    <w:rsid w:val="00261882"/>
    <w:rsid w:val="00262C5E"/>
    <w:rsid w:val="00262DB0"/>
    <w:rsid w:val="00263249"/>
    <w:rsid w:val="00263897"/>
    <w:rsid w:val="00265C06"/>
    <w:rsid w:val="00265FB5"/>
    <w:rsid w:val="002664E5"/>
    <w:rsid w:val="0026657C"/>
    <w:rsid w:val="00266857"/>
    <w:rsid w:val="002674C7"/>
    <w:rsid w:val="00267B57"/>
    <w:rsid w:val="00267D0E"/>
    <w:rsid w:val="002700F4"/>
    <w:rsid w:val="00271105"/>
    <w:rsid w:val="00271737"/>
    <w:rsid w:val="00272903"/>
    <w:rsid w:val="002733B8"/>
    <w:rsid w:val="002733D0"/>
    <w:rsid w:val="00273FF1"/>
    <w:rsid w:val="0027541C"/>
    <w:rsid w:val="002757E5"/>
    <w:rsid w:val="00275EBC"/>
    <w:rsid w:val="00276017"/>
    <w:rsid w:val="00276BD9"/>
    <w:rsid w:val="0027766A"/>
    <w:rsid w:val="00277F04"/>
    <w:rsid w:val="0028110A"/>
    <w:rsid w:val="0028379F"/>
    <w:rsid w:val="00283970"/>
    <w:rsid w:val="00284FDE"/>
    <w:rsid w:val="0028572D"/>
    <w:rsid w:val="00286D54"/>
    <w:rsid w:val="00287175"/>
    <w:rsid w:val="00287ACD"/>
    <w:rsid w:val="002902B0"/>
    <w:rsid w:val="00291D39"/>
    <w:rsid w:val="00292E09"/>
    <w:rsid w:val="00293776"/>
    <w:rsid w:val="002937F8"/>
    <w:rsid w:val="0029433C"/>
    <w:rsid w:val="00294896"/>
    <w:rsid w:val="002951F1"/>
    <w:rsid w:val="0029620E"/>
    <w:rsid w:val="002965F1"/>
    <w:rsid w:val="00297323"/>
    <w:rsid w:val="00297F53"/>
    <w:rsid w:val="002A06C1"/>
    <w:rsid w:val="002A2468"/>
    <w:rsid w:val="002A3178"/>
    <w:rsid w:val="002A33B1"/>
    <w:rsid w:val="002A3F13"/>
    <w:rsid w:val="002A42D5"/>
    <w:rsid w:val="002A45E5"/>
    <w:rsid w:val="002A49DE"/>
    <w:rsid w:val="002A4B7E"/>
    <w:rsid w:val="002A4D90"/>
    <w:rsid w:val="002A5174"/>
    <w:rsid w:val="002A51D3"/>
    <w:rsid w:val="002A6AF3"/>
    <w:rsid w:val="002A7107"/>
    <w:rsid w:val="002A7759"/>
    <w:rsid w:val="002B0209"/>
    <w:rsid w:val="002B02A8"/>
    <w:rsid w:val="002B1A8E"/>
    <w:rsid w:val="002B1EFF"/>
    <w:rsid w:val="002B2DE4"/>
    <w:rsid w:val="002B3DAC"/>
    <w:rsid w:val="002B41F1"/>
    <w:rsid w:val="002B4772"/>
    <w:rsid w:val="002B483A"/>
    <w:rsid w:val="002B48EE"/>
    <w:rsid w:val="002B56D9"/>
    <w:rsid w:val="002B66E1"/>
    <w:rsid w:val="002B692A"/>
    <w:rsid w:val="002B6AE5"/>
    <w:rsid w:val="002B7663"/>
    <w:rsid w:val="002B7FFB"/>
    <w:rsid w:val="002C0FBA"/>
    <w:rsid w:val="002C1149"/>
    <w:rsid w:val="002C1F53"/>
    <w:rsid w:val="002C34CB"/>
    <w:rsid w:val="002C3842"/>
    <w:rsid w:val="002C52FE"/>
    <w:rsid w:val="002C56C1"/>
    <w:rsid w:val="002C60A8"/>
    <w:rsid w:val="002C6D27"/>
    <w:rsid w:val="002C7D46"/>
    <w:rsid w:val="002D0496"/>
    <w:rsid w:val="002D04A3"/>
    <w:rsid w:val="002D14A3"/>
    <w:rsid w:val="002D21E0"/>
    <w:rsid w:val="002D3071"/>
    <w:rsid w:val="002D35C1"/>
    <w:rsid w:val="002D3EE1"/>
    <w:rsid w:val="002D4E4D"/>
    <w:rsid w:val="002D532B"/>
    <w:rsid w:val="002D6F9F"/>
    <w:rsid w:val="002D7642"/>
    <w:rsid w:val="002D7EBE"/>
    <w:rsid w:val="002E0D3C"/>
    <w:rsid w:val="002E2D93"/>
    <w:rsid w:val="002E34F1"/>
    <w:rsid w:val="002E3898"/>
    <w:rsid w:val="002E3905"/>
    <w:rsid w:val="002E4988"/>
    <w:rsid w:val="002E505E"/>
    <w:rsid w:val="002E53FD"/>
    <w:rsid w:val="002E5F0A"/>
    <w:rsid w:val="002E6D4E"/>
    <w:rsid w:val="002E752A"/>
    <w:rsid w:val="002F1741"/>
    <w:rsid w:val="002F1A94"/>
    <w:rsid w:val="002F1CFA"/>
    <w:rsid w:val="002F2BF8"/>
    <w:rsid w:val="002F32BE"/>
    <w:rsid w:val="002F38A4"/>
    <w:rsid w:val="002F4621"/>
    <w:rsid w:val="002F54A3"/>
    <w:rsid w:val="002F584F"/>
    <w:rsid w:val="002F603C"/>
    <w:rsid w:val="002F6690"/>
    <w:rsid w:val="002F7461"/>
    <w:rsid w:val="002F78CB"/>
    <w:rsid w:val="002F78F8"/>
    <w:rsid w:val="00300735"/>
    <w:rsid w:val="00300953"/>
    <w:rsid w:val="00300D8A"/>
    <w:rsid w:val="00300DEC"/>
    <w:rsid w:val="003017D1"/>
    <w:rsid w:val="00301D4B"/>
    <w:rsid w:val="003042C5"/>
    <w:rsid w:val="003067AB"/>
    <w:rsid w:val="00306A51"/>
    <w:rsid w:val="00307D30"/>
    <w:rsid w:val="00310C3C"/>
    <w:rsid w:val="00310CBA"/>
    <w:rsid w:val="00311035"/>
    <w:rsid w:val="00311367"/>
    <w:rsid w:val="00312FB3"/>
    <w:rsid w:val="003132D5"/>
    <w:rsid w:val="003135EA"/>
    <w:rsid w:val="00313889"/>
    <w:rsid w:val="00314E98"/>
    <w:rsid w:val="003152EC"/>
    <w:rsid w:val="00315875"/>
    <w:rsid w:val="00315877"/>
    <w:rsid w:val="003158F6"/>
    <w:rsid w:val="00316DB8"/>
    <w:rsid w:val="00317004"/>
    <w:rsid w:val="003176B4"/>
    <w:rsid w:val="003179B0"/>
    <w:rsid w:val="00320F74"/>
    <w:rsid w:val="00321EB1"/>
    <w:rsid w:val="00322012"/>
    <w:rsid w:val="00322527"/>
    <w:rsid w:val="00323AA0"/>
    <w:rsid w:val="00324409"/>
    <w:rsid w:val="00324697"/>
    <w:rsid w:val="00324BA8"/>
    <w:rsid w:val="0032758A"/>
    <w:rsid w:val="0033012E"/>
    <w:rsid w:val="00330595"/>
    <w:rsid w:val="00330DB0"/>
    <w:rsid w:val="0033110B"/>
    <w:rsid w:val="00331154"/>
    <w:rsid w:val="00331E18"/>
    <w:rsid w:val="00333494"/>
    <w:rsid w:val="0033376D"/>
    <w:rsid w:val="00333AC2"/>
    <w:rsid w:val="003345E4"/>
    <w:rsid w:val="003357D3"/>
    <w:rsid w:val="00335EA9"/>
    <w:rsid w:val="00336292"/>
    <w:rsid w:val="00336C97"/>
    <w:rsid w:val="00337D76"/>
    <w:rsid w:val="00340840"/>
    <w:rsid w:val="00340D96"/>
    <w:rsid w:val="00340E49"/>
    <w:rsid w:val="0034175E"/>
    <w:rsid w:val="003418BF"/>
    <w:rsid w:val="00342018"/>
    <w:rsid w:val="00342932"/>
    <w:rsid w:val="00343D01"/>
    <w:rsid w:val="00343EB6"/>
    <w:rsid w:val="00344D76"/>
    <w:rsid w:val="00345507"/>
    <w:rsid w:val="00345A73"/>
    <w:rsid w:val="00346D99"/>
    <w:rsid w:val="00347115"/>
    <w:rsid w:val="00347859"/>
    <w:rsid w:val="00347866"/>
    <w:rsid w:val="003504FE"/>
    <w:rsid w:val="0035086B"/>
    <w:rsid w:val="00351AF6"/>
    <w:rsid w:val="00351F5B"/>
    <w:rsid w:val="00352488"/>
    <w:rsid w:val="00356611"/>
    <w:rsid w:val="00357728"/>
    <w:rsid w:val="003578DB"/>
    <w:rsid w:val="00360A62"/>
    <w:rsid w:val="00360AEE"/>
    <w:rsid w:val="0036284E"/>
    <w:rsid w:val="00363856"/>
    <w:rsid w:val="00363C1D"/>
    <w:rsid w:val="00363DB8"/>
    <w:rsid w:val="00364AA6"/>
    <w:rsid w:val="00364EFE"/>
    <w:rsid w:val="00365234"/>
    <w:rsid w:val="003658B9"/>
    <w:rsid w:val="00365C6D"/>
    <w:rsid w:val="003664BD"/>
    <w:rsid w:val="00366C27"/>
    <w:rsid w:val="00366F0E"/>
    <w:rsid w:val="003726C7"/>
    <w:rsid w:val="003742F9"/>
    <w:rsid w:val="003745A8"/>
    <w:rsid w:val="00374992"/>
    <w:rsid w:val="00374C2D"/>
    <w:rsid w:val="003756E5"/>
    <w:rsid w:val="00375905"/>
    <w:rsid w:val="00376352"/>
    <w:rsid w:val="00376BCA"/>
    <w:rsid w:val="00380327"/>
    <w:rsid w:val="00380F1A"/>
    <w:rsid w:val="003822D5"/>
    <w:rsid w:val="00382BD6"/>
    <w:rsid w:val="003839CE"/>
    <w:rsid w:val="00384539"/>
    <w:rsid w:val="00384AF6"/>
    <w:rsid w:val="00384B29"/>
    <w:rsid w:val="003850F2"/>
    <w:rsid w:val="00385291"/>
    <w:rsid w:val="003852B8"/>
    <w:rsid w:val="00385769"/>
    <w:rsid w:val="0038637D"/>
    <w:rsid w:val="00390BBF"/>
    <w:rsid w:val="003924BF"/>
    <w:rsid w:val="0039344B"/>
    <w:rsid w:val="0039584E"/>
    <w:rsid w:val="0039672D"/>
    <w:rsid w:val="00396E3E"/>
    <w:rsid w:val="003979BA"/>
    <w:rsid w:val="00397FEE"/>
    <w:rsid w:val="003A1D03"/>
    <w:rsid w:val="003A2158"/>
    <w:rsid w:val="003A23CB"/>
    <w:rsid w:val="003A3394"/>
    <w:rsid w:val="003A4589"/>
    <w:rsid w:val="003A461B"/>
    <w:rsid w:val="003A4A4C"/>
    <w:rsid w:val="003A4F60"/>
    <w:rsid w:val="003A57B5"/>
    <w:rsid w:val="003A594B"/>
    <w:rsid w:val="003A5ADC"/>
    <w:rsid w:val="003A6417"/>
    <w:rsid w:val="003A74B8"/>
    <w:rsid w:val="003A76E8"/>
    <w:rsid w:val="003B0719"/>
    <w:rsid w:val="003B0768"/>
    <w:rsid w:val="003B0FB2"/>
    <w:rsid w:val="003B21F1"/>
    <w:rsid w:val="003B21F2"/>
    <w:rsid w:val="003B267E"/>
    <w:rsid w:val="003B30F7"/>
    <w:rsid w:val="003B3512"/>
    <w:rsid w:val="003B41DA"/>
    <w:rsid w:val="003B538A"/>
    <w:rsid w:val="003B54A0"/>
    <w:rsid w:val="003B5DBA"/>
    <w:rsid w:val="003C11B9"/>
    <w:rsid w:val="003C1DF3"/>
    <w:rsid w:val="003C277B"/>
    <w:rsid w:val="003C2B04"/>
    <w:rsid w:val="003C3D72"/>
    <w:rsid w:val="003C3DF6"/>
    <w:rsid w:val="003C4521"/>
    <w:rsid w:val="003C490B"/>
    <w:rsid w:val="003C5209"/>
    <w:rsid w:val="003C5B05"/>
    <w:rsid w:val="003C5C20"/>
    <w:rsid w:val="003C667A"/>
    <w:rsid w:val="003C6A15"/>
    <w:rsid w:val="003D0CDD"/>
    <w:rsid w:val="003D0E93"/>
    <w:rsid w:val="003D1399"/>
    <w:rsid w:val="003D166D"/>
    <w:rsid w:val="003D37F6"/>
    <w:rsid w:val="003D3C49"/>
    <w:rsid w:val="003D49FE"/>
    <w:rsid w:val="003D6076"/>
    <w:rsid w:val="003D6ECB"/>
    <w:rsid w:val="003D70A7"/>
    <w:rsid w:val="003E05E9"/>
    <w:rsid w:val="003E1154"/>
    <w:rsid w:val="003E144E"/>
    <w:rsid w:val="003E1D55"/>
    <w:rsid w:val="003E1EB1"/>
    <w:rsid w:val="003E2C68"/>
    <w:rsid w:val="003E3182"/>
    <w:rsid w:val="003E33FC"/>
    <w:rsid w:val="003E4A17"/>
    <w:rsid w:val="003E6C47"/>
    <w:rsid w:val="003E7060"/>
    <w:rsid w:val="003F05B6"/>
    <w:rsid w:val="003F05BF"/>
    <w:rsid w:val="003F2448"/>
    <w:rsid w:val="003F30B1"/>
    <w:rsid w:val="003F3997"/>
    <w:rsid w:val="003F3F6E"/>
    <w:rsid w:val="003F41C8"/>
    <w:rsid w:val="003F462D"/>
    <w:rsid w:val="003F542C"/>
    <w:rsid w:val="003F5B19"/>
    <w:rsid w:val="003F5B8D"/>
    <w:rsid w:val="003F616F"/>
    <w:rsid w:val="003F61D3"/>
    <w:rsid w:val="003F6D87"/>
    <w:rsid w:val="003F6FE7"/>
    <w:rsid w:val="003F7082"/>
    <w:rsid w:val="003F730F"/>
    <w:rsid w:val="00400317"/>
    <w:rsid w:val="00400705"/>
    <w:rsid w:val="00400BD0"/>
    <w:rsid w:val="004010DB"/>
    <w:rsid w:val="0040128F"/>
    <w:rsid w:val="00401CA8"/>
    <w:rsid w:val="00401CAC"/>
    <w:rsid w:val="00402177"/>
    <w:rsid w:val="0040228C"/>
    <w:rsid w:val="004022CF"/>
    <w:rsid w:val="00402314"/>
    <w:rsid w:val="004039DD"/>
    <w:rsid w:val="0040482B"/>
    <w:rsid w:val="00405133"/>
    <w:rsid w:val="00405553"/>
    <w:rsid w:val="00405854"/>
    <w:rsid w:val="00405E17"/>
    <w:rsid w:val="00406104"/>
    <w:rsid w:val="004061B7"/>
    <w:rsid w:val="004063D5"/>
    <w:rsid w:val="00406A1F"/>
    <w:rsid w:val="004077F1"/>
    <w:rsid w:val="00407A63"/>
    <w:rsid w:val="00407EB6"/>
    <w:rsid w:val="00410286"/>
    <w:rsid w:val="004102D6"/>
    <w:rsid w:val="00410F75"/>
    <w:rsid w:val="00411C8F"/>
    <w:rsid w:val="0041219C"/>
    <w:rsid w:val="00412D91"/>
    <w:rsid w:val="00413C46"/>
    <w:rsid w:val="00413C90"/>
    <w:rsid w:val="00415FC0"/>
    <w:rsid w:val="004165CF"/>
    <w:rsid w:val="00417DEB"/>
    <w:rsid w:val="0042005A"/>
    <w:rsid w:val="00420326"/>
    <w:rsid w:val="004210DA"/>
    <w:rsid w:val="00421A7D"/>
    <w:rsid w:val="00422975"/>
    <w:rsid w:val="0042338B"/>
    <w:rsid w:val="00423B58"/>
    <w:rsid w:val="00423CFB"/>
    <w:rsid w:val="004242D7"/>
    <w:rsid w:val="004243C2"/>
    <w:rsid w:val="00424F4C"/>
    <w:rsid w:val="00425597"/>
    <w:rsid w:val="004259F5"/>
    <w:rsid w:val="00426293"/>
    <w:rsid w:val="00427A95"/>
    <w:rsid w:val="00430A59"/>
    <w:rsid w:val="004329CF"/>
    <w:rsid w:val="00433BB8"/>
    <w:rsid w:val="0043484F"/>
    <w:rsid w:val="004352BA"/>
    <w:rsid w:val="0043573D"/>
    <w:rsid w:val="00435EB1"/>
    <w:rsid w:val="00435F7F"/>
    <w:rsid w:val="00436AF7"/>
    <w:rsid w:val="00437AFC"/>
    <w:rsid w:val="00440344"/>
    <w:rsid w:val="00440C8E"/>
    <w:rsid w:val="00440D27"/>
    <w:rsid w:val="00442BA1"/>
    <w:rsid w:val="004432E6"/>
    <w:rsid w:val="0044345B"/>
    <w:rsid w:val="00443646"/>
    <w:rsid w:val="00443F22"/>
    <w:rsid w:val="004452B1"/>
    <w:rsid w:val="00445A1C"/>
    <w:rsid w:val="00445A4B"/>
    <w:rsid w:val="00445F4D"/>
    <w:rsid w:val="00446FAB"/>
    <w:rsid w:val="00447C97"/>
    <w:rsid w:val="00447C9A"/>
    <w:rsid w:val="00447DCE"/>
    <w:rsid w:val="004500E0"/>
    <w:rsid w:val="00450F83"/>
    <w:rsid w:val="00452357"/>
    <w:rsid w:val="00452BA2"/>
    <w:rsid w:val="00453D7C"/>
    <w:rsid w:val="00455624"/>
    <w:rsid w:val="004556EF"/>
    <w:rsid w:val="004562BA"/>
    <w:rsid w:val="00456703"/>
    <w:rsid w:val="004569F3"/>
    <w:rsid w:val="00456CD4"/>
    <w:rsid w:val="00457A01"/>
    <w:rsid w:val="00457EC3"/>
    <w:rsid w:val="004612C2"/>
    <w:rsid w:val="00461CB7"/>
    <w:rsid w:val="00462983"/>
    <w:rsid w:val="004632B7"/>
    <w:rsid w:val="0046336F"/>
    <w:rsid w:val="004647C8"/>
    <w:rsid w:val="00464B22"/>
    <w:rsid w:val="00464EA3"/>
    <w:rsid w:val="00464F33"/>
    <w:rsid w:val="00465C39"/>
    <w:rsid w:val="00465FBB"/>
    <w:rsid w:val="00466BE4"/>
    <w:rsid w:val="0046734C"/>
    <w:rsid w:val="0047162C"/>
    <w:rsid w:val="00471BD9"/>
    <w:rsid w:val="00473890"/>
    <w:rsid w:val="00474532"/>
    <w:rsid w:val="00475826"/>
    <w:rsid w:val="004769F2"/>
    <w:rsid w:val="00480653"/>
    <w:rsid w:val="00481901"/>
    <w:rsid w:val="00481A3F"/>
    <w:rsid w:val="00482154"/>
    <w:rsid w:val="0048289E"/>
    <w:rsid w:val="00483333"/>
    <w:rsid w:val="00483619"/>
    <w:rsid w:val="00483B41"/>
    <w:rsid w:val="00485418"/>
    <w:rsid w:val="00485472"/>
    <w:rsid w:val="004856C7"/>
    <w:rsid w:val="00485AB2"/>
    <w:rsid w:val="00485C61"/>
    <w:rsid w:val="00487026"/>
    <w:rsid w:val="00487062"/>
    <w:rsid w:val="004874E4"/>
    <w:rsid w:val="0048790F"/>
    <w:rsid w:val="004902DF"/>
    <w:rsid w:val="00490647"/>
    <w:rsid w:val="0049074E"/>
    <w:rsid w:val="00490ED3"/>
    <w:rsid w:val="0049104E"/>
    <w:rsid w:val="00493678"/>
    <w:rsid w:val="00493E0F"/>
    <w:rsid w:val="0049475C"/>
    <w:rsid w:val="00494C0D"/>
    <w:rsid w:val="00494D57"/>
    <w:rsid w:val="00494E44"/>
    <w:rsid w:val="004963D3"/>
    <w:rsid w:val="00497362"/>
    <w:rsid w:val="004A0202"/>
    <w:rsid w:val="004A0300"/>
    <w:rsid w:val="004A0B7A"/>
    <w:rsid w:val="004A1215"/>
    <w:rsid w:val="004A1E80"/>
    <w:rsid w:val="004A28A2"/>
    <w:rsid w:val="004A2DC5"/>
    <w:rsid w:val="004A3D92"/>
    <w:rsid w:val="004A5AF8"/>
    <w:rsid w:val="004A6FFD"/>
    <w:rsid w:val="004A796F"/>
    <w:rsid w:val="004B0F10"/>
    <w:rsid w:val="004B19D0"/>
    <w:rsid w:val="004B284E"/>
    <w:rsid w:val="004B2854"/>
    <w:rsid w:val="004B3B65"/>
    <w:rsid w:val="004B402C"/>
    <w:rsid w:val="004B4432"/>
    <w:rsid w:val="004B45B3"/>
    <w:rsid w:val="004B4E5B"/>
    <w:rsid w:val="004B4FCB"/>
    <w:rsid w:val="004B500B"/>
    <w:rsid w:val="004B5E95"/>
    <w:rsid w:val="004B6347"/>
    <w:rsid w:val="004B67F4"/>
    <w:rsid w:val="004B69A3"/>
    <w:rsid w:val="004B6BD5"/>
    <w:rsid w:val="004B786C"/>
    <w:rsid w:val="004B7A61"/>
    <w:rsid w:val="004B7E99"/>
    <w:rsid w:val="004C0FD1"/>
    <w:rsid w:val="004C16F1"/>
    <w:rsid w:val="004C220A"/>
    <w:rsid w:val="004C26AB"/>
    <w:rsid w:val="004C27D5"/>
    <w:rsid w:val="004C33B6"/>
    <w:rsid w:val="004C39C9"/>
    <w:rsid w:val="004C4282"/>
    <w:rsid w:val="004C5BF7"/>
    <w:rsid w:val="004C5EA3"/>
    <w:rsid w:val="004C5FB6"/>
    <w:rsid w:val="004C64B8"/>
    <w:rsid w:val="004C6C98"/>
    <w:rsid w:val="004C6FDD"/>
    <w:rsid w:val="004D1215"/>
    <w:rsid w:val="004D1493"/>
    <w:rsid w:val="004D157F"/>
    <w:rsid w:val="004D281B"/>
    <w:rsid w:val="004D2C61"/>
    <w:rsid w:val="004D31FA"/>
    <w:rsid w:val="004D381D"/>
    <w:rsid w:val="004D44A7"/>
    <w:rsid w:val="004D46D3"/>
    <w:rsid w:val="004D4A1C"/>
    <w:rsid w:val="004D4D05"/>
    <w:rsid w:val="004D4F4A"/>
    <w:rsid w:val="004D4F79"/>
    <w:rsid w:val="004D56FA"/>
    <w:rsid w:val="004D6087"/>
    <w:rsid w:val="004D7463"/>
    <w:rsid w:val="004D78A9"/>
    <w:rsid w:val="004D7EFB"/>
    <w:rsid w:val="004E0311"/>
    <w:rsid w:val="004E0849"/>
    <w:rsid w:val="004E30DE"/>
    <w:rsid w:val="004E50C4"/>
    <w:rsid w:val="004E5D21"/>
    <w:rsid w:val="004E62D7"/>
    <w:rsid w:val="004E6CC0"/>
    <w:rsid w:val="004E7858"/>
    <w:rsid w:val="004F0228"/>
    <w:rsid w:val="004F1850"/>
    <w:rsid w:val="004F1A60"/>
    <w:rsid w:val="004F2475"/>
    <w:rsid w:val="004F2ED6"/>
    <w:rsid w:val="004F3239"/>
    <w:rsid w:val="004F352B"/>
    <w:rsid w:val="004F405F"/>
    <w:rsid w:val="004F56F4"/>
    <w:rsid w:val="004F57A4"/>
    <w:rsid w:val="004F5841"/>
    <w:rsid w:val="004F5C9A"/>
    <w:rsid w:val="004F715F"/>
    <w:rsid w:val="00500368"/>
    <w:rsid w:val="00500723"/>
    <w:rsid w:val="00500BB4"/>
    <w:rsid w:val="00501798"/>
    <w:rsid w:val="00501821"/>
    <w:rsid w:val="005038FF"/>
    <w:rsid w:val="00503E45"/>
    <w:rsid w:val="005041D6"/>
    <w:rsid w:val="00505387"/>
    <w:rsid w:val="0050678F"/>
    <w:rsid w:val="005069E2"/>
    <w:rsid w:val="0050773E"/>
    <w:rsid w:val="00507B12"/>
    <w:rsid w:val="00510CA9"/>
    <w:rsid w:val="00510F19"/>
    <w:rsid w:val="00512025"/>
    <w:rsid w:val="0051204D"/>
    <w:rsid w:val="00512CBB"/>
    <w:rsid w:val="005141BB"/>
    <w:rsid w:val="0051446F"/>
    <w:rsid w:val="00514972"/>
    <w:rsid w:val="00514A75"/>
    <w:rsid w:val="00515102"/>
    <w:rsid w:val="005155D2"/>
    <w:rsid w:val="00515964"/>
    <w:rsid w:val="00515ACA"/>
    <w:rsid w:val="00515F06"/>
    <w:rsid w:val="00516670"/>
    <w:rsid w:val="00520E0A"/>
    <w:rsid w:val="0052165B"/>
    <w:rsid w:val="0052231C"/>
    <w:rsid w:val="005230CF"/>
    <w:rsid w:val="0052311B"/>
    <w:rsid w:val="00523B48"/>
    <w:rsid w:val="0052413B"/>
    <w:rsid w:val="005244F5"/>
    <w:rsid w:val="005245E8"/>
    <w:rsid w:val="005259B2"/>
    <w:rsid w:val="00525F19"/>
    <w:rsid w:val="00525FD4"/>
    <w:rsid w:val="00526910"/>
    <w:rsid w:val="00526BFC"/>
    <w:rsid w:val="0052745D"/>
    <w:rsid w:val="0053086C"/>
    <w:rsid w:val="0053092F"/>
    <w:rsid w:val="00530EAD"/>
    <w:rsid w:val="0053274E"/>
    <w:rsid w:val="00532854"/>
    <w:rsid w:val="00532C8F"/>
    <w:rsid w:val="00532DAB"/>
    <w:rsid w:val="00533C6F"/>
    <w:rsid w:val="00535AD7"/>
    <w:rsid w:val="005362E2"/>
    <w:rsid w:val="00536F7F"/>
    <w:rsid w:val="005406C5"/>
    <w:rsid w:val="005411A6"/>
    <w:rsid w:val="005419E5"/>
    <w:rsid w:val="00541BA4"/>
    <w:rsid w:val="00541D12"/>
    <w:rsid w:val="00541F4C"/>
    <w:rsid w:val="00541F57"/>
    <w:rsid w:val="00542743"/>
    <w:rsid w:val="00542800"/>
    <w:rsid w:val="00543506"/>
    <w:rsid w:val="005439DA"/>
    <w:rsid w:val="005439E8"/>
    <w:rsid w:val="00543B70"/>
    <w:rsid w:val="005449EE"/>
    <w:rsid w:val="00544A1B"/>
    <w:rsid w:val="00544E24"/>
    <w:rsid w:val="00545B65"/>
    <w:rsid w:val="00545D31"/>
    <w:rsid w:val="00545E7A"/>
    <w:rsid w:val="00546F0A"/>
    <w:rsid w:val="00546FF8"/>
    <w:rsid w:val="005471BB"/>
    <w:rsid w:val="005472E7"/>
    <w:rsid w:val="00547381"/>
    <w:rsid w:val="005501B0"/>
    <w:rsid w:val="0055084F"/>
    <w:rsid w:val="0055094C"/>
    <w:rsid w:val="00551E52"/>
    <w:rsid w:val="00553573"/>
    <w:rsid w:val="00553AF7"/>
    <w:rsid w:val="0055408E"/>
    <w:rsid w:val="00555317"/>
    <w:rsid w:val="00557735"/>
    <w:rsid w:val="00557B9C"/>
    <w:rsid w:val="00557BAA"/>
    <w:rsid w:val="0056030F"/>
    <w:rsid w:val="00560525"/>
    <w:rsid w:val="005605AC"/>
    <w:rsid w:val="00560F8F"/>
    <w:rsid w:val="00561AC0"/>
    <w:rsid w:val="00561AF8"/>
    <w:rsid w:val="00563533"/>
    <w:rsid w:val="00563EA2"/>
    <w:rsid w:val="00564AE0"/>
    <w:rsid w:val="00564B2A"/>
    <w:rsid w:val="00564D3F"/>
    <w:rsid w:val="00564E2A"/>
    <w:rsid w:val="00566563"/>
    <w:rsid w:val="00566945"/>
    <w:rsid w:val="00566A81"/>
    <w:rsid w:val="00567425"/>
    <w:rsid w:val="00567440"/>
    <w:rsid w:val="005675D8"/>
    <w:rsid w:val="00570585"/>
    <w:rsid w:val="00570E09"/>
    <w:rsid w:val="00571172"/>
    <w:rsid w:val="0057135B"/>
    <w:rsid w:val="00571C36"/>
    <w:rsid w:val="00572921"/>
    <w:rsid w:val="00572F4B"/>
    <w:rsid w:val="00574175"/>
    <w:rsid w:val="005742EB"/>
    <w:rsid w:val="00574A48"/>
    <w:rsid w:val="00575726"/>
    <w:rsid w:val="00575A07"/>
    <w:rsid w:val="0057609E"/>
    <w:rsid w:val="00577624"/>
    <w:rsid w:val="0058077A"/>
    <w:rsid w:val="00580CEE"/>
    <w:rsid w:val="005810E3"/>
    <w:rsid w:val="0058224E"/>
    <w:rsid w:val="005824D6"/>
    <w:rsid w:val="00582930"/>
    <w:rsid w:val="00583B33"/>
    <w:rsid w:val="00583EB0"/>
    <w:rsid w:val="0058411A"/>
    <w:rsid w:val="00584971"/>
    <w:rsid w:val="005851DE"/>
    <w:rsid w:val="00585C85"/>
    <w:rsid w:val="00586280"/>
    <w:rsid w:val="00586370"/>
    <w:rsid w:val="00586541"/>
    <w:rsid w:val="00586910"/>
    <w:rsid w:val="00586CD9"/>
    <w:rsid w:val="00587574"/>
    <w:rsid w:val="00587C6A"/>
    <w:rsid w:val="0059086D"/>
    <w:rsid w:val="00590A41"/>
    <w:rsid w:val="0059238D"/>
    <w:rsid w:val="005930F0"/>
    <w:rsid w:val="005936D4"/>
    <w:rsid w:val="00593953"/>
    <w:rsid w:val="00594315"/>
    <w:rsid w:val="0059445D"/>
    <w:rsid w:val="00594A4D"/>
    <w:rsid w:val="005955AB"/>
    <w:rsid w:val="005956A8"/>
    <w:rsid w:val="005959B7"/>
    <w:rsid w:val="005965F0"/>
    <w:rsid w:val="00597A1D"/>
    <w:rsid w:val="005A00A7"/>
    <w:rsid w:val="005A030A"/>
    <w:rsid w:val="005A052E"/>
    <w:rsid w:val="005A0AA9"/>
    <w:rsid w:val="005A13EF"/>
    <w:rsid w:val="005A1E7D"/>
    <w:rsid w:val="005A2FA9"/>
    <w:rsid w:val="005A392D"/>
    <w:rsid w:val="005A3BEB"/>
    <w:rsid w:val="005A46D8"/>
    <w:rsid w:val="005A5DDC"/>
    <w:rsid w:val="005A5F91"/>
    <w:rsid w:val="005A6BF7"/>
    <w:rsid w:val="005A72AA"/>
    <w:rsid w:val="005B0453"/>
    <w:rsid w:val="005B04D2"/>
    <w:rsid w:val="005B0D8B"/>
    <w:rsid w:val="005B0E58"/>
    <w:rsid w:val="005B1514"/>
    <w:rsid w:val="005B16CF"/>
    <w:rsid w:val="005B1F58"/>
    <w:rsid w:val="005B1FD2"/>
    <w:rsid w:val="005B2333"/>
    <w:rsid w:val="005B24C0"/>
    <w:rsid w:val="005B2D91"/>
    <w:rsid w:val="005B3017"/>
    <w:rsid w:val="005B3134"/>
    <w:rsid w:val="005B3716"/>
    <w:rsid w:val="005B3AD0"/>
    <w:rsid w:val="005B4ACD"/>
    <w:rsid w:val="005B5184"/>
    <w:rsid w:val="005B69F7"/>
    <w:rsid w:val="005B7425"/>
    <w:rsid w:val="005B762D"/>
    <w:rsid w:val="005C0A42"/>
    <w:rsid w:val="005C17EE"/>
    <w:rsid w:val="005C1D37"/>
    <w:rsid w:val="005C2038"/>
    <w:rsid w:val="005C22DA"/>
    <w:rsid w:val="005C2B84"/>
    <w:rsid w:val="005C2BB1"/>
    <w:rsid w:val="005C2C7F"/>
    <w:rsid w:val="005C2E8D"/>
    <w:rsid w:val="005C3274"/>
    <w:rsid w:val="005C38D9"/>
    <w:rsid w:val="005C3D26"/>
    <w:rsid w:val="005C3E48"/>
    <w:rsid w:val="005C3EF0"/>
    <w:rsid w:val="005C5110"/>
    <w:rsid w:val="005C6B05"/>
    <w:rsid w:val="005D0151"/>
    <w:rsid w:val="005D0A1F"/>
    <w:rsid w:val="005D20BC"/>
    <w:rsid w:val="005D2379"/>
    <w:rsid w:val="005D44E9"/>
    <w:rsid w:val="005D79C7"/>
    <w:rsid w:val="005D7AAF"/>
    <w:rsid w:val="005D7B26"/>
    <w:rsid w:val="005D7B2F"/>
    <w:rsid w:val="005E0C84"/>
    <w:rsid w:val="005E0FEA"/>
    <w:rsid w:val="005E119D"/>
    <w:rsid w:val="005E179D"/>
    <w:rsid w:val="005E1901"/>
    <w:rsid w:val="005E2387"/>
    <w:rsid w:val="005E28D4"/>
    <w:rsid w:val="005E2F0D"/>
    <w:rsid w:val="005E3703"/>
    <w:rsid w:val="005E5895"/>
    <w:rsid w:val="005E592E"/>
    <w:rsid w:val="005E5E7B"/>
    <w:rsid w:val="005E6E65"/>
    <w:rsid w:val="005E769C"/>
    <w:rsid w:val="005E7C76"/>
    <w:rsid w:val="005F1177"/>
    <w:rsid w:val="005F13CB"/>
    <w:rsid w:val="005F1666"/>
    <w:rsid w:val="005F184C"/>
    <w:rsid w:val="005F3164"/>
    <w:rsid w:val="005F3228"/>
    <w:rsid w:val="005F34CB"/>
    <w:rsid w:val="005F3E0E"/>
    <w:rsid w:val="005F3E54"/>
    <w:rsid w:val="005F4A05"/>
    <w:rsid w:val="005F4FD8"/>
    <w:rsid w:val="005F503D"/>
    <w:rsid w:val="005F5A4A"/>
    <w:rsid w:val="005F7097"/>
    <w:rsid w:val="005F74A1"/>
    <w:rsid w:val="005F7661"/>
    <w:rsid w:val="005F7E41"/>
    <w:rsid w:val="00600B7D"/>
    <w:rsid w:val="00600BF8"/>
    <w:rsid w:val="00600F28"/>
    <w:rsid w:val="00600F47"/>
    <w:rsid w:val="00600FB3"/>
    <w:rsid w:val="006019D9"/>
    <w:rsid w:val="00603200"/>
    <w:rsid w:val="006032F7"/>
    <w:rsid w:val="0060532E"/>
    <w:rsid w:val="006054B6"/>
    <w:rsid w:val="006056AB"/>
    <w:rsid w:val="00606FE7"/>
    <w:rsid w:val="00607724"/>
    <w:rsid w:val="00607BE0"/>
    <w:rsid w:val="00607FD9"/>
    <w:rsid w:val="0061023B"/>
    <w:rsid w:val="00611284"/>
    <w:rsid w:val="006119A0"/>
    <w:rsid w:val="00611B6D"/>
    <w:rsid w:val="00612073"/>
    <w:rsid w:val="00613DE7"/>
    <w:rsid w:val="006143BB"/>
    <w:rsid w:val="006147F8"/>
    <w:rsid w:val="00616512"/>
    <w:rsid w:val="006178B8"/>
    <w:rsid w:val="00620BDF"/>
    <w:rsid w:val="0062112C"/>
    <w:rsid w:val="00621931"/>
    <w:rsid w:val="006225D6"/>
    <w:rsid w:val="00622D63"/>
    <w:rsid w:val="00623B59"/>
    <w:rsid w:val="006241E9"/>
    <w:rsid w:val="006270DB"/>
    <w:rsid w:val="00627C9B"/>
    <w:rsid w:val="00630C00"/>
    <w:rsid w:val="00631499"/>
    <w:rsid w:val="00632207"/>
    <w:rsid w:val="00632E64"/>
    <w:rsid w:val="00633418"/>
    <w:rsid w:val="006335CE"/>
    <w:rsid w:val="006342D6"/>
    <w:rsid w:val="00634A52"/>
    <w:rsid w:val="00634BBC"/>
    <w:rsid w:val="006352BD"/>
    <w:rsid w:val="00635BCC"/>
    <w:rsid w:val="00636A5B"/>
    <w:rsid w:val="00637341"/>
    <w:rsid w:val="00637FC8"/>
    <w:rsid w:val="0064031B"/>
    <w:rsid w:val="00640490"/>
    <w:rsid w:val="00641644"/>
    <w:rsid w:val="00642B44"/>
    <w:rsid w:val="00642EF5"/>
    <w:rsid w:val="0064320A"/>
    <w:rsid w:val="006438BA"/>
    <w:rsid w:val="006448FB"/>
    <w:rsid w:val="00644AF5"/>
    <w:rsid w:val="00644EBB"/>
    <w:rsid w:val="00645660"/>
    <w:rsid w:val="00646429"/>
    <w:rsid w:val="00646993"/>
    <w:rsid w:val="00646A24"/>
    <w:rsid w:val="00646E0C"/>
    <w:rsid w:val="00647525"/>
    <w:rsid w:val="006475EA"/>
    <w:rsid w:val="00647688"/>
    <w:rsid w:val="006504FE"/>
    <w:rsid w:val="0065102F"/>
    <w:rsid w:val="00651FD4"/>
    <w:rsid w:val="006520E1"/>
    <w:rsid w:val="006520FA"/>
    <w:rsid w:val="00652838"/>
    <w:rsid w:val="00652A02"/>
    <w:rsid w:val="00652C29"/>
    <w:rsid w:val="00652E9F"/>
    <w:rsid w:val="00653172"/>
    <w:rsid w:val="00653DF4"/>
    <w:rsid w:val="006542A5"/>
    <w:rsid w:val="006547D3"/>
    <w:rsid w:val="00654857"/>
    <w:rsid w:val="00654A9B"/>
    <w:rsid w:val="00654BDA"/>
    <w:rsid w:val="00654C19"/>
    <w:rsid w:val="00654C8A"/>
    <w:rsid w:val="00655B34"/>
    <w:rsid w:val="00656573"/>
    <w:rsid w:val="006567B6"/>
    <w:rsid w:val="00656944"/>
    <w:rsid w:val="00657367"/>
    <w:rsid w:val="006574AA"/>
    <w:rsid w:val="00657664"/>
    <w:rsid w:val="00660893"/>
    <w:rsid w:val="00660FB7"/>
    <w:rsid w:val="006624E0"/>
    <w:rsid w:val="006629EC"/>
    <w:rsid w:val="0066320B"/>
    <w:rsid w:val="00663386"/>
    <w:rsid w:val="00664E2B"/>
    <w:rsid w:val="00664EEA"/>
    <w:rsid w:val="00665940"/>
    <w:rsid w:val="006664FD"/>
    <w:rsid w:val="006666A0"/>
    <w:rsid w:val="00670535"/>
    <w:rsid w:val="0067199A"/>
    <w:rsid w:val="00672935"/>
    <w:rsid w:val="006731FE"/>
    <w:rsid w:val="00673B51"/>
    <w:rsid w:val="00673C4D"/>
    <w:rsid w:val="00674CC0"/>
    <w:rsid w:val="0067543F"/>
    <w:rsid w:val="00675AEE"/>
    <w:rsid w:val="00676DEA"/>
    <w:rsid w:val="00681027"/>
    <w:rsid w:val="00681538"/>
    <w:rsid w:val="00681E88"/>
    <w:rsid w:val="00682115"/>
    <w:rsid w:val="00682DB4"/>
    <w:rsid w:val="00684356"/>
    <w:rsid w:val="00684EEF"/>
    <w:rsid w:val="00685C70"/>
    <w:rsid w:val="0068677A"/>
    <w:rsid w:val="00686A34"/>
    <w:rsid w:val="0068782D"/>
    <w:rsid w:val="00687A27"/>
    <w:rsid w:val="00687AD7"/>
    <w:rsid w:val="00692D2D"/>
    <w:rsid w:val="006938D4"/>
    <w:rsid w:val="00693B8B"/>
    <w:rsid w:val="0069492C"/>
    <w:rsid w:val="00695243"/>
    <w:rsid w:val="00695F6C"/>
    <w:rsid w:val="00696707"/>
    <w:rsid w:val="0069678B"/>
    <w:rsid w:val="006967B4"/>
    <w:rsid w:val="006A075A"/>
    <w:rsid w:val="006A133C"/>
    <w:rsid w:val="006A17C4"/>
    <w:rsid w:val="006A2697"/>
    <w:rsid w:val="006A3157"/>
    <w:rsid w:val="006A4048"/>
    <w:rsid w:val="006A5296"/>
    <w:rsid w:val="006A57CD"/>
    <w:rsid w:val="006A5A23"/>
    <w:rsid w:val="006A691D"/>
    <w:rsid w:val="006A6A1E"/>
    <w:rsid w:val="006A6C69"/>
    <w:rsid w:val="006A7DE4"/>
    <w:rsid w:val="006B03AE"/>
    <w:rsid w:val="006B050B"/>
    <w:rsid w:val="006B0C14"/>
    <w:rsid w:val="006B1F42"/>
    <w:rsid w:val="006B1F64"/>
    <w:rsid w:val="006B2CE5"/>
    <w:rsid w:val="006B3294"/>
    <w:rsid w:val="006B36C4"/>
    <w:rsid w:val="006B3C60"/>
    <w:rsid w:val="006B441F"/>
    <w:rsid w:val="006B448C"/>
    <w:rsid w:val="006B4674"/>
    <w:rsid w:val="006B4889"/>
    <w:rsid w:val="006B4C8E"/>
    <w:rsid w:val="006B52B3"/>
    <w:rsid w:val="006C0683"/>
    <w:rsid w:val="006C084F"/>
    <w:rsid w:val="006C117B"/>
    <w:rsid w:val="006C2255"/>
    <w:rsid w:val="006C2299"/>
    <w:rsid w:val="006C297F"/>
    <w:rsid w:val="006C3B4D"/>
    <w:rsid w:val="006C3D7D"/>
    <w:rsid w:val="006C3F97"/>
    <w:rsid w:val="006C4883"/>
    <w:rsid w:val="006C4E4F"/>
    <w:rsid w:val="006C551F"/>
    <w:rsid w:val="006C595A"/>
    <w:rsid w:val="006C5C37"/>
    <w:rsid w:val="006C5E30"/>
    <w:rsid w:val="006C65A0"/>
    <w:rsid w:val="006D036D"/>
    <w:rsid w:val="006D301F"/>
    <w:rsid w:val="006D3C51"/>
    <w:rsid w:val="006D3EBA"/>
    <w:rsid w:val="006D3F9D"/>
    <w:rsid w:val="006D40AA"/>
    <w:rsid w:val="006D4592"/>
    <w:rsid w:val="006D48DB"/>
    <w:rsid w:val="006D4CDD"/>
    <w:rsid w:val="006D6CB7"/>
    <w:rsid w:val="006D6E9D"/>
    <w:rsid w:val="006E0E47"/>
    <w:rsid w:val="006E10D6"/>
    <w:rsid w:val="006E1155"/>
    <w:rsid w:val="006E1726"/>
    <w:rsid w:val="006E21C4"/>
    <w:rsid w:val="006E3236"/>
    <w:rsid w:val="006E3D2E"/>
    <w:rsid w:val="006E469C"/>
    <w:rsid w:val="006E4AFD"/>
    <w:rsid w:val="006E5298"/>
    <w:rsid w:val="006E589E"/>
    <w:rsid w:val="006E58BE"/>
    <w:rsid w:val="006E62EC"/>
    <w:rsid w:val="006E6A3C"/>
    <w:rsid w:val="006E74F5"/>
    <w:rsid w:val="006F060E"/>
    <w:rsid w:val="006F0A3D"/>
    <w:rsid w:val="006F1566"/>
    <w:rsid w:val="006F15CB"/>
    <w:rsid w:val="006F188F"/>
    <w:rsid w:val="006F422A"/>
    <w:rsid w:val="006F491D"/>
    <w:rsid w:val="006F4D8B"/>
    <w:rsid w:val="006F54DB"/>
    <w:rsid w:val="006F5CBE"/>
    <w:rsid w:val="006F6950"/>
    <w:rsid w:val="006F6B6F"/>
    <w:rsid w:val="006F767B"/>
    <w:rsid w:val="00700167"/>
    <w:rsid w:val="00700639"/>
    <w:rsid w:val="00700A61"/>
    <w:rsid w:val="00700AA8"/>
    <w:rsid w:val="007010FF"/>
    <w:rsid w:val="007016EE"/>
    <w:rsid w:val="00701D09"/>
    <w:rsid w:val="00702A86"/>
    <w:rsid w:val="00703125"/>
    <w:rsid w:val="0070340B"/>
    <w:rsid w:val="00703853"/>
    <w:rsid w:val="00703EA8"/>
    <w:rsid w:val="00705960"/>
    <w:rsid w:val="00706242"/>
    <w:rsid w:val="00707529"/>
    <w:rsid w:val="007075EF"/>
    <w:rsid w:val="0070783C"/>
    <w:rsid w:val="00707D66"/>
    <w:rsid w:val="00710D9F"/>
    <w:rsid w:val="00710EC2"/>
    <w:rsid w:val="007113B3"/>
    <w:rsid w:val="007120D1"/>
    <w:rsid w:val="007125F4"/>
    <w:rsid w:val="007128F3"/>
    <w:rsid w:val="007129D2"/>
    <w:rsid w:val="00713122"/>
    <w:rsid w:val="00713254"/>
    <w:rsid w:val="0071390A"/>
    <w:rsid w:val="00715AF9"/>
    <w:rsid w:val="00716207"/>
    <w:rsid w:val="00716A4A"/>
    <w:rsid w:val="00716D14"/>
    <w:rsid w:val="007175E0"/>
    <w:rsid w:val="007176C7"/>
    <w:rsid w:val="00717B33"/>
    <w:rsid w:val="007204DD"/>
    <w:rsid w:val="00721A9E"/>
    <w:rsid w:val="00721D11"/>
    <w:rsid w:val="00721DDE"/>
    <w:rsid w:val="00722A9F"/>
    <w:rsid w:val="00722B6B"/>
    <w:rsid w:val="0072411C"/>
    <w:rsid w:val="007249D9"/>
    <w:rsid w:val="00725354"/>
    <w:rsid w:val="00726C44"/>
    <w:rsid w:val="00731953"/>
    <w:rsid w:val="00731A41"/>
    <w:rsid w:val="00731CCF"/>
    <w:rsid w:val="00731D6E"/>
    <w:rsid w:val="00732ABE"/>
    <w:rsid w:val="007332E1"/>
    <w:rsid w:val="00734015"/>
    <w:rsid w:val="007341AD"/>
    <w:rsid w:val="007343D4"/>
    <w:rsid w:val="0073563E"/>
    <w:rsid w:val="007372C4"/>
    <w:rsid w:val="00737375"/>
    <w:rsid w:val="00737A0B"/>
    <w:rsid w:val="00737AB3"/>
    <w:rsid w:val="00737D79"/>
    <w:rsid w:val="0074014B"/>
    <w:rsid w:val="00742944"/>
    <w:rsid w:val="00742AF5"/>
    <w:rsid w:val="00747FA0"/>
    <w:rsid w:val="00750DC4"/>
    <w:rsid w:val="00750E51"/>
    <w:rsid w:val="0075299B"/>
    <w:rsid w:val="00752DCA"/>
    <w:rsid w:val="00753378"/>
    <w:rsid w:val="00753633"/>
    <w:rsid w:val="00753988"/>
    <w:rsid w:val="00753C25"/>
    <w:rsid w:val="00753E66"/>
    <w:rsid w:val="007544BA"/>
    <w:rsid w:val="00754632"/>
    <w:rsid w:val="00755016"/>
    <w:rsid w:val="007563C6"/>
    <w:rsid w:val="00756A58"/>
    <w:rsid w:val="00756CB7"/>
    <w:rsid w:val="00760776"/>
    <w:rsid w:val="00760BF8"/>
    <w:rsid w:val="00762A0D"/>
    <w:rsid w:val="00764D86"/>
    <w:rsid w:val="00764DB7"/>
    <w:rsid w:val="00764FCC"/>
    <w:rsid w:val="00765FBC"/>
    <w:rsid w:val="007667E8"/>
    <w:rsid w:val="00766882"/>
    <w:rsid w:val="007668F6"/>
    <w:rsid w:val="00766F64"/>
    <w:rsid w:val="00770FB8"/>
    <w:rsid w:val="007713AF"/>
    <w:rsid w:val="00771546"/>
    <w:rsid w:val="00771A96"/>
    <w:rsid w:val="00772730"/>
    <w:rsid w:val="007729D1"/>
    <w:rsid w:val="0077312E"/>
    <w:rsid w:val="00773238"/>
    <w:rsid w:val="007739D4"/>
    <w:rsid w:val="00776139"/>
    <w:rsid w:val="00776E1C"/>
    <w:rsid w:val="00777B13"/>
    <w:rsid w:val="00780537"/>
    <w:rsid w:val="00780727"/>
    <w:rsid w:val="00780C00"/>
    <w:rsid w:val="0078154F"/>
    <w:rsid w:val="00781936"/>
    <w:rsid w:val="007831AB"/>
    <w:rsid w:val="007849FC"/>
    <w:rsid w:val="00784E90"/>
    <w:rsid w:val="00785703"/>
    <w:rsid w:val="00785CC0"/>
    <w:rsid w:val="0078690F"/>
    <w:rsid w:val="00787B40"/>
    <w:rsid w:val="00790F65"/>
    <w:rsid w:val="007915F6"/>
    <w:rsid w:val="007918D0"/>
    <w:rsid w:val="0079214F"/>
    <w:rsid w:val="007925B1"/>
    <w:rsid w:val="00792AF9"/>
    <w:rsid w:val="00792B1A"/>
    <w:rsid w:val="00792C52"/>
    <w:rsid w:val="00792E75"/>
    <w:rsid w:val="00792EBE"/>
    <w:rsid w:val="0079340D"/>
    <w:rsid w:val="007938F0"/>
    <w:rsid w:val="00794A94"/>
    <w:rsid w:val="00796296"/>
    <w:rsid w:val="007963E7"/>
    <w:rsid w:val="0079709A"/>
    <w:rsid w:val="00797F36"/>
    <w:rsid w:val="007A0A87"/>
    <w:rsid w:val="007A137E"/>
    <w:rsid w:val="007A208E"/>
    <w:rsid w:val="007A30AB"/>
    <w:rsid w:val="007A37B2"/>
    <w:rsid w:val="007A44AE"/>
    <w:rsid w:val="007A4FFF"/>
    <w:rsid w:val="007A5C18"/>
    <w:rsid w:val="007A6AA1"/>
    <w:rsid w:val="007A6FE3"/>
    <w:rsid w:val="007A72F4"/>
    <w:rsid w:val="007A74D2"/>
    <w:rsid w:val="007A75A0"/>
    <w:rsid w:val="007A7C61"/>
    <w:rsid w:val="007B071A"/>
    <w:rsid w:val="007B0928"/>
    <w:rsid w:val="007B0DE5"/>
    <w:rsid w:val="007B2129"/>
    <w:rsid w:val="007B223B"/>
    <w:rsid w:val="007B29A8"/>
    <w:rsid w:val="007B3148"/>
    <w:rsid w:val="007B3C62"/>
    <w:rsid w:val="007B406B"/>
    <w:rsid w:val="007B4AD4"/>
    <w:rsid w:val="007B53EA"/>
    <w:rsid w:val="007B59D8"/>
    <w:rsid w:val="007B6972"/>
    <w:rsid w:val="007B7384"/>
    <w:rsid w:val="007B7C2B"/>
    <w:rsid w:val="007B7EE4"/>
    <w:rsid w:val="007C02F4"/>
    <w:rsid w:val="007C0E28"/>
    <w:rsid w:val="007C1E93"/>
    <w:rsid w:val="007C230D"/>
    <w:rsid w:val="007C2CE4"/>
    <w:rsid w:val="007C3628"/>
    <w:rsid w:val="007C3A94"/>
    <w:rsid w:val="007C42AD"/>
    <w:rsid w:val="007C4389"/>
    <w:rsid w:val="007C47A3"/>
    <w:rsid w:val="007C4F87"/>
    <w:rsid w:val="007C502D"/>
    <w:rsid w:val="007C5168"/>
    <w:rsid w:val="007C560C"/>
    <w:rsid w:val="007C57F6"/>
    <w:rsid w:val="007C71B2"/>
    <w:rsid w:val="007C723E"/>
    <w:rsid w:val="007D0EE9"/>
    <w:rsid w:val="007D1E55"/>
    <w:rsid w:val="007D1ECC"/>
    <w:rsid w:val="007D21FA"/>
    <w:rsid w:val="007D22E2"/>
    <w:rsid w:val="007D2F6C"/>
    <w:rsid w:val="007D467A"/>
    <w:rsid w:val="007D5473"/>
    <w:rsid w:val="007D5585"/>
    <w:rsid w:val="007D63CC"/>
    <w:rsid w:val="007D69C9"/>
    <w:rsid w:val="007D77B2"/>
    <w:rsid w:val="007D7A6F"/>
    <w:rsid w:val="007E039B"/>
    <w:rsid w:val="007E0C59"/>
    <w:rsid w:val="007E1554"/>
    <w:rsid w:val="007E1CD0"/>
    <w:rsid w:val="007E1FBD"/>
    <w:rsid w:val="007E2A60"/>
    <w:rsid w:val="007E39AB"/>
    <w:rsid w:val="007E4199"/>
    <w:rsid w:val="007E4C0E"/>
    <w:rsid w:val="007E51B9"/>
    <w:rsid w:val="007F0270"/>
    <w:rsid w:val="007F0617"/>
    <w:rsid w:val="007F10E8"/>
    <w:rsid w:val="007F12A6"/>
    <w:rsid w:val="007F17BB"/>
    <w:rsid w:val="007F1A96"/>
    <w:rsid w:val="007F1CF5"/>
    <w:rsid w:val="007F1DBF"/>
    <w:rsid w:val="007F1DDA"/>
    <w:rsid w:val="007F31AE"/>
    <w:rsid w:val="007F3D23"/>
    <w:rsid w:val="007F3FA7"/>
    <w:rsid w:val="007F48CD"/>
    <w:rsid w:val="007F5082"/>
    <w:rsid w:val="007F5678"/>
    <w:rsid w:val="007F5CFA"/>
    <w:rsid w:val="007F697E"/>
    <w:rsid w:val="007F6A68"/>
    <w:rsid w:val="0080123D"/>
    <w:rsid w:val="00801ABA"/>
    <w:rsid w:val="0080260C"/>
    <w:rsid w:val="00803347"/>
    <w:rsid w:val="008033C5"/>
    <w:rsid w:val="0080359A"/>
    <w:rsid w:val="008037E9"/>
    <w:rsid w:val="00805419"/>
    <w:rsid w:val="0080558A"/>
    <w:rsid w:val="00805702"/>
    <w:rsid w:val="0080590D"/>
    <w:rsid w:val="008065FE"/>
    <w:rsid w:val="0080666E"/>
    <w:rsid w:val="00806739"/>
    <w:rsid w:val="008069B8"/>
    <w:rsid w:val="00806BD7"/>
    <w:rsid w:val="008072A7"/>
    <w:rsid w:val="0080761D"/>
    <w:rsid w:val="00807A18"/>
    <w:rsid w:val="00807A6A"/>
    <w:rsid w:val="00811E01"/>
    <w:rsid w:val="00811EFD"/>
    <w:rsid w:val="00812690"/>
    <w:rsid w:val="00812997"/>
    <w:rsid w:val="00813926"/>
    <w:rsid w:val="00813B46"/>
    <w:rsid w:val="008148E9"/>
    <w:rsid w:val="0081531E"/>
    <w:rsid w:val="00815DDE"/>
    <w:rsid w:val="00815F84"/>
    <w:rsid w:val="008161A1"/>
    <w:rsid w:val="008161B2"/>
    <w:rsid w:val="00816660"/>
    <w:rsid w:val="00816692"/>
    <w:rsid w:val="00816F6B"/>
    <w:rsid w:val="008172D6"/>
    <w:rsid w:val="00817EB7"/>
    <w:rsid w:val="00820971"/>
    <w:rsid w:val="008210CC"/>
    <w:rsid w:val="00821286"/>
    <w:rsid w:val="0082131A"/>
    <w:rsid w:val="00821667"/>
    <w:rsid w:val="00822597"/>
    <w:rsid w:val="00822947"/>
    <w:rsid w:val="00822F47"/>
    <w:rsid w:val="00823030"/>
    <w:rsid w:val="008235B7"/>
    <w:rsid w:val="00823D45"/>
    <w:rsid w:val="00824468"/>
    <w:rsid w:val="00824F15"/>
    <w:rsid w:val="008257A3"/>
    <w:rsid w:val="0082584E"/>
    <w:rsid w:val="008259CE"/>
    <w:rsid w:val="008262A1"/>
    <w:rsid w:val="0082688A"/>
    <w:rsid w:val="008305AA"/>
    <w:rsid w:val="008306C0"/>
    <w:rsid w:val="008312C6"/>
    <w:rsid w:val="00831CA8"/>
    <w:rsid w:val="00832944"/>
    <w:rsid w:val="00832D5A"/>
    <w:rsid w:val="0083450B"/>
    <w:rsid w:val="008352D9"/>
    <w:rsid w:val="00836788"/>
    <w:rsid w:val="00837A43"/>
    <w:rsid w:val="008411F4"/>
    <w:rsid w:val="00841372"/>
    <w:rsid w:val="00841831"/>
    <w:rsid w:val="008418B2"/>
    <w:rsid w:val="00842175"/>
    <w:rsid w:val="00842F7E"/>
    <w:rsid w:val="00844823"/>
    <w:rsid w:val="00844E18"/>
    <w:rsid w:val="00845079"/>
    <w:rsid w:val="00845E05"/>
    <w:rsid w:val="00846740"/>
    <w:rsid w:val="008474EC"/>
    <w:rsid w:val="00850EAE"/>
    <w:rsid w:val="00850EF5"/>
    <w:rsid w:val="008510FF"/>
    <w:rsid w:val="00851294"/>
    <w:rsid w:val="0085276E"/>
    <w:rsid w:val="0085356F"/>
    <w:rsid w:val="00853A94"/>
    <w:rsid w:val="008548A7"/>
    <w:rsid w:val="008555C3"/>
    <w:rsid w:val="0085574F"/>
    <w:rsid w:val="00855CFF"/>
    <w:rsid w:val="0085602E"/>
    <w:rsid w:val="008562CD"/>
    <w:rsid w:val="00856C57"/>
    <w:rsid w:val="00857796"/>
    <w:rsid w:val="0086071D"/>
    <w:rsid w:val="00860D88"/>
    <w:rsid w:val="0086262E"/>
    <w:rsid w:val="00862B81"/>
    <w:rsid w:val="008635D7"/>
    <w:rsid w:val="00863E8F"/>
    <w:rsid w:val="008642F7"/>
    <w:rsid w:val="00864503"/>
    <w:rsid w:val="00864FBE"/>
    <w:rsid w:val="008650CE"/>
    <w:rsid w:val="00865B48"/>
    <w:rsid w:val="00866494"/>
    <w:rsid w:val="00866B20"/>
    <w:rsid w:val="00866CAF"/>
    <w:rsid w:val="00870DC0"/>
    <w:rsid w:val="0087183A"/>
    <w:rsid w:val="00871912"/>
    <w:rsid w:val="00871A69"/>
    <w:rsid w:val="008722A1"/>
    <w:rsid w:val="00873526"/>
    <w:rsid w:val="008746EA"/>
    <w:rsid w:val="008752AD"/>
    <w:rsid w:val="008768B7"/>
    <w:rsid w:val="0087779B"/>
    <w:rsid w:val="00881A2B"/>
    <w:rsid w:val="00881AD6"/>
    <w:rsid w:val="00882201"/>
    <w:rsid w:val="00882A7D"/>
    <w:rsid w:val="008843D1"/>
    <w:rsid w:val="00884445"/>
    <w:rsid w:val="00885834"/>
    <w:rsid w:val="00887B23"/>
    <w:rsid w:val="0089066F"/>
    <w:rsid w:val="0089067C"/>
    <w:rsid w:val="00890F11"/>
    <w:rsid w:val="00890F15"/>
    <w:rsid w:val="00891700"/>
    <w:rsid w:val="00892DD5"/>
    <w:rsid w:val="00893316"/>
    <w:rsid w:val="0089356F"/>
    <w:rsid w:val="00893F9C"/>
    <w:rsid w:val="00894F02"/>
    <w:rsid w:val="00895333"/>
    <w:rsid w:val="008964F8"/>
    <w:rsid w:val="008A03CE"/>
    <w:rsid w:val="008A0433"/>
    <w:rsid w:val="008A1375"/>
    <w:rsid w:val="008A1963"/>
    <w:rsid w:val="008A3046"/>
    <w:rsid w:val="008A4025"/>
    <w:rsid w:val="008A4845"/>
    <w:rsid w:val="008A560D"/>
    <w:rsid w:val="008A75E0"/>
    <w:rsid w:val="008A7926"/>
    <w:rsid w:val="008B0DFF"/>
    <w:rsid w:val="008B0E70"/>
    <w:rsid w:val="008B0F69"/>
    <w:rsid w:val="008B1B58"/>
    <w:rsid w:val="008B3260"/>
    <w:rsid w:val="008B3541"/>
    <w:rsid w:val="008B4DBC"/>
    <w:rsid w:val="008B4F1A"/>
    <w:rsid w:val="008B58FA"/>
    <w:rsid w:val="008B5B43"/>
    <w:rsid w:val="008B5EC5"/>
    <w:rsid w:val="008B68CB"/>
    <w:rsid w:val="008B68ED"/>
    <w:rsid w:val="008B6C5B"/>
    <w:rsid w:val="008B7346"/>
    <w:rsid w:val="008C06E0"/>
    <w:rsid w:val="008C0C38"/>
    <w:rsid w:val="008C2105"/>
    <w:rsid w:val="008C225D"/>
    <w:rsid w:val="008C2870"/>
    <w:rsid w:val="008C2F9D"/>
    <w:rsid w:val="008C3612"/>
    <w:rsid w:val="008C3EF5"/>
    <w:rsid w:val="008C40D8"/>
    <w:rsid w:val="008C42B8"/>
    <w:rsid w:val="008C5BE8"/>
    <w:rsid w:val="008C689D"/>
    <w:rsid w:val="008C6C3B"/>
    <w:rsid w:val="008C6CCF"/>
    <w:rsid w:val="008C7139"/>
    <w:rsid w:val="008C727F"/>
    <w:rsid w:val="008D02DA"/>
    <w:rsid w:val="008D10DD"/>
    <w:rsid w:val="008D181E"/>
    <w:rsid w:val="008D2D95"/>
    <w:rsid w:val="008D34C9"/>
    <w:rsid w:val="008D3F3D"/>
    <w:rsid w:val="008D3F66"/>
    <w:rsid w:val="008D43BA"/>
    <w:rsid w:val="008D445E"/>
    <w:rsid w:val="008D511C"/>
    <w:rsid w:val="008D5761"/>
    <w:rsid w:val="008D5A26"/>
    <w:rsid w:val="008D5C94"/>
    <w:rsid w:val="008D5D7E"/>
    <w:rsid w:val="008D6431"/>
    <w:rsid w:val="008D650D"/>
    <w:rsid w:val="008D6576"/>
    <w:rsid w:val="008D6B0E"/>
    <w:rsid w:val="008D794B"/>
    <w:rsid w:val="008E02F3"/>
    <w:rsid w:val="008E076C"/>
    <w:rsid w:val="008E1780"/>
    <w:rsid w:val="008E1FEC"/>
    <w:rsid w:val="008E3782"/>
    <w:rsid w:val="008E49DB"/>
    <w:rsid w:val="008E544A"/>
    <w:rsid w:val="008E6409"/>
    <w:rsid w:val="008E6F8D"/>
    <w:rsid w:val="008E70C4"/>
    <w:rsid w:val="008E7A7A"/>
    <w:rsid w:val="008E7F82"/>
    <w:rsid w:val="008F028B"/>
    <w:rsid w:val="008F043E"/>
    <w:rsid w:val="008F0DE9"/>
    <w:rsid w:val="008F1048"/>
    <w:rsid w:val="008F2A6B"/>
    <w:rsid w:val="008F2EB0"/>
    <w:rsid w:val="008F30D7"/>
    <w:rsid w:val="008F3A90"/>
    <w:rsid w:val="008F3B97"/>
    <w:rsid w:val="008F4D9B"/>
    <w:rsid w:val="008F4EA4"/>
    <w:rsid w:val="008F503C"/>
    <w:rsid w:val="008F50FD"/>
    <w:rsid w:val="008F5FBC"/>
    <w:rsid w:val="0090317A"/>
    <w:rsid w:val="0090370C"/>
    <w:rsid w:val="00904659"/>
    <w:rsid w:val="00904839"/>
    <w:rsid w:val="009048AC"/>
    <w:rsid w:val="0090557F"/>
    <w:rsid w:val="009058D7"/>
    <w:rsid w:val="00905C5E"/>
    <w:rsid w:val="0090622D"/>
    <w:rsid w:val="009063EA"/>
    <w:rsid w:val="00906CAF"/>
    <w:rsid w:val="00906CEE"/>
    <w:rsid w:val="00907128"/>
    <w:rsid w:val="009107C9"/>
    <w:rsid w:val="00910F95"/>
    <w:rsid w:val="00911488"/>
    <w:rsid w:val="00911A4C"/>
    <w:rsid w:val="00913BD0"/>
    <w:rsid w:val="009149AB"/>
    <w:rsid w:val="0091523F"/>
    <w:rsid w:val="00916593"/>
    <w:rsid w:val="0091796D"/>
    <w:rsid w:val="00920838"/>
    <w:rsid w:val="00920C9D"/>
    <w:rsid w:val="009219D8"/>
    <w:rsid w:val="009222DB"/>
    <w:rsid w:val="009227DC"/>
    <w:rsid w:val="00922981"/>
    <w:rsid w:val="00923DBC"/>
    <w:rsid w:val="00924A21"/>
    <w:rsid w:val="00924BD8"/>
    <w:rsid w:val="00924F11"/>
    <w:rsid w:val="0092560E"/>
    <w:rsid w:val="009259DB"/>
    <w:rsid w:val="009263C8"/>
    <w:rsid w:val="00927524"/>
    <w:rsid w:val="00927BBF"/>
    <w:rsid w:val="009301CA"/>
    <w:rsid w:val="009315EA"/>
    <w:rsid w:val="0093176A"/>
    <w:rsid w:val="00931B74"/>
    <w:rsid w:val="00932C41"/>
    <w:rsid w:val="00932D28"/>
    <w:rsid w:val="009352A5"/>
    <w:rsid w:val="0093633D"/>
    <w:rsid w:val="00940F58"/>
    <w:rsid w:val="00941534"/>
    <w:rsid w:val="0094262F"/>
    <w:rsid w:val="00943A53"/>
    <w:rsid w:val="009457DA"/>
    <w:rsid w:val="0094589C"/>
    <w:rsid w:val="00945A17"/>
    <w:rsid w:val="00947221"/>
    <w:rsid w:val="00947524"/>
    <w:rsid w:val="00950201"/>
    <w:rsid w:val="009508A8"/>
    <w:rsid w:val="00950D0F"/>
    <w:rsid w:val="0095180E"/>
    <w:rsid w:val="00951EFB"/>
    <w:rsid w:val="009523D1"/>
    <w:rsid w:val="00953DDB"/>
    <w:rsid w:val="00954A34"/>
    <w:rsid w:val="0095508D"/>
    <w:rsid w:val="00955BF3"/>
    <w:rsid w:val="009561EF"/>
    <w:rsid w:val="00956305"/>
    <w:rsid w:val="00956650"/>
    <w:rsid w:val="00956A0E"/>
    <w:rsid w:val="00957D37"/>
    <w:rsid w:val="009600D0"/>
    <w:rsid w:val="0096183E"/>
    <w:rsid w:val="00961B82"/>
    <w:rsid w:val="00962419"/>
    <w:rsid w:val="00963215"/>
    <w:rsid w:val="00963507"/>
    <w:rsid w:val="00963C88"/>
    <w:rsid w:val="009640F2"/>
    <w:rsid w:val="00964B5F"/>
    <w:rsid w:val="00964D24"/>
    <w:rsid w:val="00964EB7"/>
    <w:rsid w:val="009668D0"/>
    <w:rsid w:val="0096790B"/>
    <w:rsid w:val="00967D22"/>
    <w:rsid w:val="00970E73"/>
    <w:rsid w:val="009731A0"/>
    <w:rsid w:val="00975362"/>
    <w:rsid w:val="009757DE"/>
    <w:rsid w:val="009759D5"/>
    <w:rsid w:val="00977DD8"/>
    <w:rsid w:val="00977E5E"/>
    <w:rsid w:val="009807AC"/>
    <w:rsid w:val="00980862"/>
    <w:rsid w:val="009808FB"/>
    <w:rsid w:val="00980E56"/>
    <w:rsid w:val="009812FB"/>
    <w:rsid w:val="0098157F"/>
    <w:rsid w:val="0098174D"/>
    <w:rsid w:val="00981926"/>
    <w:rsid w:val="00982611"/>
    <w:rsid w:val="009832BF"/>
    <w:rsid w:val="00983A57"/>
    <w:rsid w:val="0098411A"/>
    <w:rsid w:val="009843EA"/>
    <w:rsid w:val="00984DAF"/>
    <w:rsid w:val="00985FA6"/>
    <w:rsid w:val="00986312"/>
    <w:rsid w:val="00987E27"/>
    <w:rsid w:val="00990841"/>
    <w:rsid w:val="00990BF8"/>
    <w:rsid w:val="00990F36"/>
    <w:rsid w:val="00991845"/>
    <w:rsid w:val="00993C97"/>
    <w:rsid w:val="00994695"/>
    <w:rsid w:val="00994A3C"/>
    <w:rsid w:val="00994EDE"/>
    <w:rsid w:val="0099569F"/>
    <w:rsid w:val="00996522"/>
    <w:rsid w:val="009976E4"/>
    <w:rsid w:val="009A06DE"/>
    <w:rsid w:val="009A0DED"/>
    <w:rsid w:val="009A21C4"/>
    <w:rsid w:val="009A2D55"/>
    <w:rsid w:val="009A2F30"/>
    <w:rsid w:val="009A3033"/>
    <w:rsid w:val="009A33C8"/>
    <w:rsid w:val="009A34BA"/>
    <w:rsid w:val="009A3595"/>
    <w:rsid w:val="009A3A29"/>
    <w:rsid w:val="009A3BC4"/>
    <w:rsid w:val="009A4019"/>
    <w:rsid w:val="009A4170"/>
    <w:rsid w:val="009A421F"/>
    <w:rsid w:val="009A4BC3"/>
    <w:rsid w:val="009A4BE6"/>
    <w:rsid w:val="009A552B"/>
    <w:rsid w:val="009A6437"/>
    <w:rsid w:val="009A7C24"/>
    <w:rsid w:val="009A7F8E"/>
    <w:rsid w:val="009B07FE"/>
    <w:rsid w:val="009B136C"/>
    <w:rsid w:val="009B1CC1"/>
    <w:rsid w:val="009B2102"/>
    <w:rsid w:val="009B221E"/>
    <w:rsid w:val="009B2468"/>
    <w:rsid w:val="009B2BBD"/>
    <w:rsid w:val="009B3DD9"/>
    <w:rsid w:val="009B514C"/>
    <w:rsid w:val="009B66CD"/>
    <w:rsid w:val="009B703A"/>
    <w:rsid w:val="009B7DE7"/>
    <w:rsid w:val="009B7E0C"/>
    <w:rsid w:val="009C016B"/>
    <w:rsid w:val="009C0A98"/>
    <w:rsid w:val="009C0B27"/>
    <w:rsid w:val="009C0F01"/>
    <w:rsid w:val="009C16AB"/>
    <w:rsid w:val="009C1A1D"/>
    <w:rsid w:val="009C2F46"/>
    <w:rsid w:val="009C32C6"/>
    <w:rsid w:val="009C3E8E"/>
    <w:rsid w:val="009C3E99"/>
    <w:rsid w:val="009C4268"/>
    <w:rsid w:val="009C45DB"/>
    <w:rsid w:val="009C46BC"/>
    <w:rsid w:val="009C48C0"/>
    <w:rsid w:val="009C4AB4"/>
    <w:rsid w:val="009C4D66"/>
    <w:rsid w:val="009C5B20"/>
    <w:rsid w:val="009C6AF5"/>
    <w:rsid w:val="009C6F08"/>
    <w:rsid w:val="009C7BFA"/>
    <w:rsid w:val="009D0497"/>
    <w:rsid w:val="009D0A47"/>
    <w:rsid w:val="009D1688"/>
    <w:rsid w:val="009D1A3E"/>
    <w:rsid w:val="009D1C0D"/>
    <w:rsid w:val="009D203A"/>
    <w:rsid w:val="009D254B"/>
    <w:rsid w:val="009D26B4"/>
    <w:rsid w:val="009D2C87"/>
    <w:rsid w:val="009D3445"/>
    <w:rsid w:val="009D451C"/>
    <w:rsid w:val="009D5139"/>
    <w:rsid w:val="009D5333"/>
    <w:rsid w:val="009D576C"/>
    <w:rsid w:val="009D5CDF"/>
    <w:rsid w:val="009D6B08"/>
    <w:rsid w:val="009D72A3"/>
    <w:rsid w:val="009E03F5"/>
    <w:rsid w:val="009E043C"/>
    <w:rsid w:val="009E08A7"/>
    <w:rsid w:val="009E1C70"/>
    <w:rsid w:val="009E1F7C"/>
    <w:rsid w:val="009E3A1D"/>
    <w:rsid w:val="009E466C"/>
    <w:rsid w:val="009E47B2"/>
    <w:rsid w:val="009E583E"/>
    <w:rsid w:val="009E5AE0"/>
    <w:rsid w:val="009E63F1"/>
    <w:rsid w:val="009E67E4"/>
    <w:rsid w:val="009E74CE"/>
    <w:rsid w:val="009E74CF"/>
    <w:rsid w:val="009E76B9"/>
    <w:rsid w:val="009F10E9"/>
    <w:rsid w:val="009F1207"/>
    <w:rsid w:val="009F1AD3"/>
    <w:rsid w:val="009F1AF2"/>
    <w:rsid w:val="009F2CFA"/>
    <w:rsid w:val="009F4343"/>
    <w:rsid w:val="009F45DD"/>
    <w:rsid w:val="009F5B26"/>
    <w:rsid w:val="009F5F85"/>
    <w:rsid w:val="009F6014"/>
    <w:rsid w:val="009F648F"/>
    <w:rsid w:val="009F6919"/>
    <w:rsid w:val="009F6A4B"/>
    <w:rsid w:val="00A00542"/>
    <w:rsid w:val="00A00BAB"/>
    <w:rsid w:val="00A024F6"/>
    <w:rsid w:val="00A0384B"/>
    <w:rsid w:val="00A05678"/>
    <w:rsid w:val="00A05758"/>
    <w:rsid w:val="00A05961"/>
    <w:rsid w:val="00A06D68"/>
    <w:rsid w:val="00A07FE0"/>
    <w:rsid w:val="00A101A1"/>
    <w:rsid w:val="00A12AC9"/>
    <w:rsid w:val="00A14602"/>
    <w:rsid w:val="00A14DD1"/>
    <w:rsid w:val="00A15ECF"/>
    <w:rsid w:val="00A165C4"/>
    <w:rsid w:val="00A17E05"/>
    <w:rsid w:val="00A206E6"/>
    <w:rsid w:val="00A20D1E"/>
    <w:rsid w:val="00A21855"/>
    <w:rsid w:val="00A220C9"/>
    <w:rsid w:val="00A224DF"/>
    <w:rsid w:val="00A22562"/>
    <w:rsid w:val="00A229A4"/>
    <w:rsid w:val="00A22DE7"/>
    <w:rsid w:val="00A23423"/>
    <w:rsid w:val="00A23EF3"/>
    <w:rsid w:val="00A2450B"/>
    <w:rsid w:val="00A24E7F"/>
    <w:rsid w:val="00A25CD3"/>
    <w:rsid w:val="00A25EA9"/>
    <w:rsid w:val="00A264CB"/>
    <w:rsid w:val="00A266D2"/>
    <w:rsid w:val="00A300CD"/>
    <w:rsid w:val="00A309A7"/>
    <w:rsid w:val="00A30A1C"/>
    <w:rsid w:val="00A30E15"/>
    <w:rsid w:val="00A33365"/>
    <w:rsid w:val="00A360DF"/>
    <w:rsid w:val="00A36FDB"/>
    <w:rsid w:val="00A37903"/>
    <w:rsid w:val="00A40317"/>
    <w:rsid w:val="00A40E5C"/>
    <w:rsid w:val="00A417B5"/>
    <w:rsid w:val="00A4185E"/>
    <w:rsid w:val="00A429E1"/>
    <w:rsid w:val="00A43780"/>
    <w:rsid w:val="00A43DC0"/>
    <w:rsid w:val="00A44737"/>
    <w:rsid w:val="00A44A8D"/>
    <w:rsid w:val="00A45643"/>
    <w:rsid w:val="00A4592E"/>
    <w:rsid w:val="00A47287"/>
    <w:rsid w:val="00A475E6"/>
    <w:rsid w:val="00A506A2"/>
    <w:rsid w:val="00A50EB1"/>
    <w:rsid w:val="00A50EB4"/>
    <w:rsid w:val="00A52C3E"/>
    <w:rsid w:val="00A52DDC"/>
    <w:rsid w:val="00A551F9"/>
    <w:rsid w:val="00A5560E"/>
    <w:rsid w:val="00A55A8F"/>
    <w:rsid w:val="00A55C6D"/>
    <w:rsid w:val="00A57289"/>
    <w:rsid w:val="00A57853"/>
    <w:rsid w:val="00A578D9"/>
    <w:rsid w:val="00A57F28"/>
    <w:rsid w:val="00A6102D"/>
    <w:rsid w:val="00A6212E"/>
    <w:rsid w:val="00A62288"/>
    <w:rsid w:val="00A6253F"/>
    <w:rsid w:val="00A635F2"/>
    <w:rsid w:val="00A63B6C"/>
    <w:rsid w:val="00A6500F"/>
    <w:rsid w:val="00A658CC"/>
    <w:rsid w:val="00A66477"/>
    <w:rsid w:val="00A672E1"/>
    <w:rsid w:val="00A67396"/>
    <w:rsid w:val="00A679C6"/>
    <w:rsid w:val="00A707D7"/>
    <w:rsid w:val="00A711AD"/>
    <w:rsid w:val="00A7180F"/>
    <w:rsid w:val="00A722B2"/>
    <w:rsid w:val="00A723A6"/>
    <w:rsid w:val="00A72A8C"/>
    <w:rsid w:val="00A73208"/>
    <w:rsid w:val="00A732C2"/>
    <w:rsid w:val="00A7339B"/>
    <w:rsid w:val="00A7494C"/>
    <w:rsid w:val="00A75552"/>
    <w:rsid w:val="00A760C7"/>
    <w:rsid w:val="00A76E60"/>
    <w:rsid w:val="00A8015B"/>
    <w:rsid w:val="00A80548"/>
    <w:rsid w:val="00A8057C"/>
    <w:rsid w:val="00A807EB"/>
    <w:rsid w:val="00A81967"/>
    <w:rsid w:val="00A819F0"/>
    <w:rsid w:val="00A82169"/>
    <w:rsid w:val="00A8251D"/>
    <w:rsid w:val="00A82E38"/>
    <w:rsid w:val="00A83247"/>
    <w:rsid w:val="00A835F9"/>
    <w:rsid w:val="00A83883"/>
    <w:rsid w:val="00A840F4"/>
    <w:rsid w:val="00A84686"/>
    <w:rsid w:val="00A84D3D"/>
    <w:rsid w:val="00A8511E"/>
    <w:rsid w:val="00A8535B"/>
    <w:rsid w:val="00A85779"/>
    <w:rsid w:val="00A85950"/>
    <w:rsid w:val="00A87396"/>
    <w:rsid w:val="00A87A0D"/>
    <w:rsid w:val="00A90B19"/>
    <w:rsid w:val="00A90FE3"/>
    <w:rsid w:val="00A91767"/>
    <w:rsid w:val="00A91B65"/>
    <w:rsid w:val="00A9316D"/>
    <w:rsid w:val="00A938C9"/>
    <w:rsid w:val="00A93E85"/>
    <w:rsid w:val="00A93FDF"/>
    <w:rsid w:val="00A9413F"/>
    <w:rsid w:val="00A95F04"/>
    <w:rsid w:val="00A973C2"/>
    <w:rsid w:val="00AA1056"/>
    <w:rsid w:val="00AA1AD1"/>
    <w:rsid w:val="00AA1BC2"/>
    <w:rsid w:val="00AA1FE0"/>
    <w:rsid w:val="00AA21D8"/>
    <w:rsid w:val="00AA29C5"/>
    <w:rsid w:val="00AA39B4"/>
    <w:rsid w:val="00AA48C6"/>
    <w:rsid w:val="00AA4D08"/>
    <w:rsid w:val="00AA4F9F"/>
    <w:rsid w:val="00AA597B"/>
    <w:rsid w:val="00AA5C6E"/>
    <w:rsid w:val="00AA5DFA"/>
    <w:rsid w:val="00AA6554"/>
    <w:rsid w:val="00AB008A"/>
    <w:rsid w:val="00AB029D"/>
    <w:rsid w:val="00AB05D6"/>
    <w:rsid w:val="00AB1538"/>
    <w:rsid w:val="00AB19AA"/>
    <w:rsid w:val="00AB1A05"/>
    <w:rsid w:val="00AB1CE0"/>
    <w:rsid w:val="00AB1F52"/>
    <w:rsid w:val="00AB204A"/>
    <w:rsid w:val="00AB26DB"/>
    <w:rsid w:val="00AB298E"/>
    <w:rsid w:val="00AB3400"/>
    <w:rsid w:val="00AB3EA3"/>
    <w:rsid w:val="00AB520A"/>
    <w:rsid w:val="00AB5C9C"/>
    <w:rsid w:val="00AB6257"/>
    <w:rsid w:val="00AB671B"/>
    <w:rsid w:val="00AC11EA"/>
    <w:rsid w:val="00AC190A"/>
    <w:rsid w:val="00AC2070"/>
    <w:rsid w:val="00AC227F"/>
    <w:rsid w:val="00AC4322"/>
    <w:rsid w:val="00AC4505"/>
    <w:rsid w:val="00AC4BB2"/>
    <w:rsid w:val="00AC4BC6"/>
    <w:rsid w:val="00AC4E19"/>
    <w:rsid w:val="00AC569A"/>
    <w:rsid w:val="00AC5A85"/>
    <w:rsid w:val="00AC5B70"/>
    <w:rsid w:val="00AC6748"/>
    <w:rsid w:val="00AC75D2"/>
    <w:rsid w:val="00AC7994"/>
    <w:rsid w:val="00AD161A"/>
    <w:rsid w:val="00AD1A35"/>
    <w:rsid w:val="00AD1CDD"/>
    <w:rsid w:val="00AD248D"/>
    <w:rsid w:val="00AD2ACD"/>
    <w:rsid w:val="00AD41E3"/>
    <w:rsid w:val="00AD4D71"/>
    <w:rsid w:val="00AD5DDC"/>
    <w:rsid w:val="00AD64FC"/>
    <w:rsid w:val="00AD6A98"/>
    <w:rsid w:val="00AD6ACA"/>
    <w:rsid w:val="00AD731C"/>
    <w:rsid w:val="00AD75EF"/>
    <w:rsid w:val="00AD76F8"/>
    <w:rsid w:val="00AD7BCE"/>
    <w:rsid w:val="00AE074A"/>
    <w:rsid w:val="00AE0886"/>
    <w:rsid w:val="00AE0D55"/>
    <w:rsid w:val="00AE12B8"/>
    <w:rsid w:val="00AE1378"/>
    <w:rsid w:val="00AE1385"/>
    <w:rsid w:val="00AE15C9"/>
    <w:rsid w:val="00AE17F7"/>
    <w:rsid w:val="00AE1876"/>
    <w:rsid w:val="00AE2416"/>
    <w:rsid w:val="00AE28DC"/>
    <w:rsid w:val="00AE2D31"/>
    <w:rsid w:val="00AE3839"/>
    <w:rsid w:val="00AE3ACC"/>
    <w:rsid w:val="00AE4986"/>
    <w:rsid w:val="00AE4C09"/>
    <w:rsid w:val="00AE64B3"/>
    <w:rsid w:val="00AE6708"/>
    <w:rsid w:val="00AE6E57"/>
    <w:rsid w:val="00AE7ED2"/>
    <w:rsid w:val="00AF0867"/>
    <w:rsid w:val="00AF09A7"/>
    <w:rsid w:val="00AF0ED9"/>
    <w:rsid w:val="00AF1528"/>
    <w:rsid w:val="00AF1702"/>
    <w:rsid w:val="00AF2DAE"/>
    <w:rsid w:val="00AF2E11"/>
    <w:rsid w:val="00AF3D92"/>
    <w:rsid w:val="00AF3D98"/>
    <w:rsid w:val="00AF479B"/>
    <w:rsid w:val="00AF49F3"/>
    <w:rsid w:val="00AF4DF5"/>
    <w:rsid w:val="00AF4F92"/>
    <w:rsid w:val="00AF512B"/>
    <w:rsid w:val="00AF5D86"/>
    <w:rsid w:val="00AF6174"/>
    <w:rsid w:val="00AF64DE"/>
    <w:rsid w:val="00AF6A7F"/>
    <w:rsid w:val="00AF6C79"/>
    <w:rsid w:val="00AF6D16"/>
    <w:rsid w:val="00AF7379"/>
    <w:rsid w:val="00B00037"/>
    <w:rsid w:val="00B000B0"/>
    <w:rsid w:val="00B006AB"/>
    <w:rsid w:val="00B00833"/>
    <w:rsid w:val="00B0089D"/>
    <w:rsid w:val="00B02C2B"/>
    <w:rsid w:val="00B02DC6"/>
    <w:rsid w:val="00B03B05"/>
    <w:rsid w:val="00B03BEE"/>
    <w:rsid w:val="00B03E01"/>
    <w:rsid w:val="00B0559E"/>
    <w:rsid w:val="00B05DB9"/>
    <w:rsid w:val="00B0650F"/>
    <w:rsid w:val="00B06836"/>
    <w:rsid w:val="00B07E9E"/>
    <w:rsid w:val="00B10425"/>
    <w:rsid w:val="00B10B73"/>
    <w:rsid w:val="00B10E33"/>
    <w:rsid w:val="00B1202C"/>
    <w:rsid w:val="00B127D2"/>
    <w:rsid w:val="00B14ADF"/>
    <w:rsid w:val="00B14D18"/>
    <w:rsid w:val="00B14D64"/>
    <w:rsid w:val="00B15470"/>
    <w:rsid w:val="00B17855"/>
    <w:rsid w:val="00B17AE7"/>
    <w:rsid w:val="00B2093C"/>
    <w:rsid w:val="00B20ECF"/>
    <w:rsid w:val="00B22140"/>
    <w:rsid w:val="00B22A6B"/>
    <w:rsid w:val="00B22E11"/>
    <w:rsid w:val="00B24B13"/>
    <w:rsid w:val="00B27538"/>
    <w:rsid w:val="00B2772E"/>
    <w:rsid w:val="00B2790C"/>
    <w:rsid w:val="00B306FD"/>
    <w:rsid w:val="00B308EA"/>
    <w:rsid w:val="00B30B77"/>
    <w:rsid w:val="00B3162B"/>
    <w:rsid w:val="00B31668"/>
    <w:rsid w:val="00B31852"/>
    <w:rsid w:val="00B31A26"/>
    <w:rsid w:val="00B321AE"/>
    <w:rsid w:val="00B32B49"/>
    <w:rsid w:val="00B336D3"/>
    <w:rsid w:val="00B33F00"/>
    <w:rsid w:val="00B342EC"/>
    <w:rsid w:val="00B34621"/>
    <w:rsid w:val="00B3555A"/>
    <w:rsid w:val="00B364F4"/>
    <w:rsid w:val="00B3677A"/>
    <w:rsid w:val="00B36BA5"/>
    <w:rsid w:val="00B36EA9"/>
    <w:rsid w:val="00B375B8"/>
    <w:rsid w:val="00B378B6"/>
    <w:rsid w:val="00B37A91"/>
    <w:rsid w:val="00B4058E"/>
    <w:rsid w:val="00B406A4"/>
    <w:rsid w:val="00B406ED"/>
    <w:rsid w:val="00B42F3D"/>
    <w:rsid w:val="00B43D1D"/>
    <w:rsid w:val="00B444F5"/>
    <w:rsid w:val="00B45011"/>
    <w:rsid w:val="00B461BB"/>
    <w:rsid w:val="00B46322"/>
    <w:rsid w:val="00B467A5"/>
    <w:rsid w:val="00B46875"/>
    <w:rsid w:val="00B47C01"/>
    <w:rsid w:val="00B47D63"/>
    <w:rsid w:val="00B501CF"/>
    <w:rsid w:val="00B51A09"/>
    <w:rsid w:val="00B51B32"/>
    <w:rsid w:val="00B51D80"/>
    <w:rsid w:val="00B5265F"/>
    <w:rsid w:val="00B52A66"/>
    <w:rsid w:val="00B5351D"/>
    <w:rsid w:val="00B54904"/>
    <w:rsid w:val="00B551F6"/>
    <w:rsid w:val="00B55239"/>
    <w:rsid w:val="00B55539"/>
    <w:rsid w:val="00B5577A"/>
    <w:rsid w:val="00B56604"/>
    <w:rsid w:val="00B57A2B"/>
    <w:rsid w:val="00B57FD4"/>
    <w:rsid w:val="00B6029B"/>
    <w:rsid w:val="00B603C7"/>
    <w:rsid w:val="00B60D3A"/>
    <w:rsid w:val="00B6163C"/>
    <w:rsid w:val="00B61787"/>
    <w:rsid w:val="00B61C05"/>
    <w:rsid w:val="00B61E3E"/>
    <w:rsid w:val="00B620A7"/>
    <w:rsid w:val="00B626D0"/>
    <w:rsid w:val="00B63593"/>
    <w:rsid w:val="00B6374F"/>
    <w:rsid w:val="00B638E2"/>
    <w:rsid w:val="00B63CAC"/>
    <w:rsid w:val="00B64B9F"/>
    <w:rsid w:val="00B6511B"/>
    <w:rsid w:val="00B65159"/>
    <w:rsid w:val="00B658E5"/>
    <w:rsid w:val="00B6598E"/>
    <w:rsid w:val="00B65A8F"/>
    <w:rsid w:val="00B66237"/>
    <w:rsid w:val="00B66639"/>
    <w:rsid w:val="00B66AF6"/>
    <w:rsid w:val="00B66D2E"/>
    <w:rsid w:val="00B6707E"/>
    <w:rsid w:val="00B67134"/>
    <w:rsid w:val="00B67AC4"/>
    <w:rsid w:val="00B67AE6"/>
    <w:rsid w:val="00B70170"/>
    <w:rsid w:val="00B70257"/>
    <w:rsid w:val="00B70AD7"/>
    <w:rsid w:val="00B70F57"/>
    <w:rsid w:val="00B7156B"/>
    <w:rsid w:val="00B7220A"/>
    <w:rsid w:val="00B738E1"/>
    <w:rsid w:val="00B74181"/>
    <w:rsid w:val="00B75D49"/>
    <w:rsid w:val="00B7623A"/>
    <w:rsid w:val="00B76E66"/>
    <w:rsid w:val="00B773D2"/>
    <w:rsid w:val="00B77448"/>
    <w:rsid w:val="00B77C60"/>
    <w:rsid w:val="00B80256"/>
    <w:rsid w:val="00B82CAD"/>
    <w:rsid w:val="00B83117"/>
    <w:rsid w:val="00B83895"/>
    <w:rsid w:val="00B849C0"/>
    <w:rsid w:val="00B87064"/>
    <w:rsid w:val="00B87EFD"/>
    <w:rsid w:val="00B901FA"/>
    <w:rsid w:val="00B9094B"/>
    <w:rsid w:val="00B909DA"/>
    <w:rsid w:val="00B90CE0"/>
    <w:rsid w:val="00B90D22"/>
    <w:rsid w:val="00B911AC"/>
    <w:rsid w:val="00B9197B"/>
    <w:rsid w:val="00B9210A"/>
    <w:rsid w:val="00B923B8"/>
    <w:rsid w:val="00B927E4"/>
    <w:rsid w:val="00B93041"/>
    <w:rsid w:val="00B94293"/>
    <w:rsid w:val="00B95233"/>
    <w:rsid w:val="00B95319"/>
    <w:rsid w:val="00B95E43"/>
    <w:rsid w:val="00B962B8"/>
    <w:rsid w:val="00B96445"/>
    <w:rsid w:val="00B97472"/>
    <w:rsid w:val="00B97ACA"/>
    <w:rsid w:val="00B97D7B"/>
    <w:rsid w:val="00BA1386"/>
    <w:rsid w:val="00BA1FFB"/>
    <w:rsid w:val="00BA270C"/>
    <w:rsid w:val="00BA2A77"/>
    <w:rsid w:val="00BA3091"/>
    <w:rsid w:val="00BA3696"/>
    <w:rsid w:val="00BA421C"/>
    <w:rsid w:val="00BA4316"/>
    <w:rsid w:val="00BA499F"/>
    <w:rsid w:val="00BA4B79"/>
    <w:rsid w:val="00BA5168"/>
    <w:rsid w:val="00BA58B9"/>
    <w:rsid w:val="00BA5C7F"/>
    <w:rsid w:val="00BA5F51"/>
    <w:rsid w:val="00BA6696"/>
    <w:rsid w:val="00BA6854"/>
    <w:rsid w:val="00BA6EFB"/>
    <w:rsid w:val="00BA6FF6"/>
    <w:rsid w:val="00BA740E"/>
    <w:rsid w:val="00BA7794"/>
    <w:rsid w:val="00BA7A8D"/>
    <w:rsid w:val="00BA7AE7"/>
    <w:rsid w:val="00BA7BBE"/>
    <w:rsid w:val="00BA7EBA"/>
    <w:rsid w:val="00BB0308"/>
    <w:rsid w:val="00BB151A"/>
    <w:rsid w:val="00BB31EB"/>
    <w:rsid w:val="00BB34BE"/>
    <w:rsid w:val="00BB360F"/>
    <w:rsid w:val="00BB369B"/>
    <w:rsid w:val="00BB3D8E"/>
    <w:rsid w:val="00BB4256"/>
    <w:rsid w:val="00BB68C5"/>
    <w:rsid w:val="00BB7143"/>
    <w:rsid w:val="00BB761A"/>
    <w:rsid w:val="00BC0445"/>
    <w:rsid w:val="00BC2422"/>
    <w:rsid w:val="00BC29BD"/>
    <w:rsid w:val="00BC3341"/>
    <w:rsid w:val="00BC35BB"/>
    <w:rsid w:val="00BC4788"/>
    <w:rsid w:val="00BC5E11"/>
    <w:rsid w:val="00BC621D"/>
    <w:rsid w:val="00BC62A9"/>
    <w:rsid w:val="00BC6BE4"/>
    <w:rsid w:val="00BC7273"/>
    <w:rsid w:val="00BC7752"/>
    <w:rsid w:val="00BC7A51"/>
    <w:rsid w:val="00BD01A7"/>
    <w:rsid w:val="00BD234A"/>
    <w:rsid w:val="00BD264F"/>
    <w:rsid w:val="00BD35D4"/>
    <w:rsid w:val="00BD40B2"/>
    <w:rsid w:val="00BD5724"/>
    <w:rsid w:val="00BD57F9"/>
    <w:rsid w:val="00BD7618"/>
    <w:rsid w:val="00BD7DD8"/>
    <w:rsid w:val="00BD7F0C"/>
    <w:rsid w:val="00BE0443"/>
    <w:rsid w:val="00BE0697"/>
    <w:rsid w:val="00BE15A1"/>
    <w:rsid w:val="00BE2ABA"/>
    <w:rsid w:val="00BE2BB8"/>
    <w:rsid w:val="00BE2F91"/>
    <w:rsid w:val="00BE35D7"/>
    <w:rsid w:val="00BE38DD"/>
    <w:rsid w:val="00BE3C96"/>
    <w:rsid w:val="00BE47DA"/>
    <w:rsid w:val="00BE508E"/>
    <w:rsid w:val="00BE5A3A"/>
    <w:rsid w:val="00BE6DB1"/>
    <w:rsid w:val="00BE6F0F"/>
    <w:rsid w:val="00BE7B3B"/>
    <w:rsid w:val="00BE7BF6"/>
    <w:rsid w:val="00BE7DDC"/>
    <w:rsid w:val="00BF0319"/>
    <w:rsid w:val="00BF11C2"/>
    <w:rsid w:val="00BF2B92"/>
    <w:rsid w:val="00BF2C9F"/>
    <w:rsid w:val="00BF2DDF"/>
    <w:rsid w:val="00BF3EE1"/>
    <w:rsid w:val="00BF4217"/>
    <w:rsid w:val="00BF4511"/>
    <w:rsid w:val="00BF47B5"/>
    <w:rsid w:val="00BF4B68"/>
    <w:rsid w:val="00BF579D"/>
    <w:rsid w:val="00BF580D"/>
    <w:rsid w:val="00BF592C"/>
    <w:rsid w:val="00BF5BF9"/>
    <w:rsid w:val="00BF6AAC"/>
    <w:rsid w:val="00BF70EA"/>
    <w:rsid w:val="00BF7B11"/>
    <w:rsid w:val="00BF7BCB"/>
    <w:rsid w:val="00C00588"/>
    <w:rsid w:val="00C01108"/>
    <w:rsid w:val="00C016E4"/>
    <w:rsid w:val="00C031ED"/>
    <w:rsid w:val="00C05085"/>
    <w:rsid w:val="00C05678"/>
    <w:rsid w:val="00C05A2B"/>
    <w:rsid w:val="00C05E6F"/>
    <w:rsid w:val="00C06226"/>
    <w:rsid w:val="00C07418"/>
    <w:rsid w:val="00C11ECF"/>
    <w:rsid w:val="00C12343"/>
    <w:rsid w:val="00C1257B"/>
    <w:rsid w:val="00C1293C"/>
    <w:rsid w:val="00C12B62"/>
    <w:rsid w:val="00C12EDD"/>
    <w:rsid w:val="00C1490C"/>
    <w:rsid w:val="00C14B66"/>
    <w:rsid w:val="00C14C1D"/>
    <w:rsid w:val="00C1554F"/>
    <w:rsid w:val="00C15ED8"/>
    <w:rsid w:val="00C17E69"/>
    <w:rsid w:val="00C200B8"/>
    <w:rsid w:val="00C20859"/>
    <w:rsid w:val="00C215EC"/>
    <w:rsid w:val="00C21764"/>
    <w:rsid w:val="00C2238D"/>
    <w:rsid w:val="00C23734"/>
    <w:rsid w:val="00C24DB6"/>
    <w:rsid w:val="00C254FC"/>
    <w:rsid w:val="00C302BD"/>
    <w:rsid w:val="00C30C95"/>
    <w:rsid w:val="00C30E7B"/>
    <w:rsid w:val="00C32508"/>
    <w:rsid w:val="00C32983"/>
    <w:rsid w:val="00C33916"/>
    <w:rsid w:val="00C33D69"/>
    <w:rsid w:val="00C34229"/>
    <w:rsid w:val="00C34D88"/>
    <w:rsid w:val="00C3714A"/>
    <w:rsid w:val="00C37F12"/>
    <w:rsid w:val="00C40A3E"/>
    <w:rsid w:val="00C411E3"/>
    <w:rsid w:val="00C4135A"/>
    <w:rsid w:val="00C43CD1"/>
    <w:rsid w:val="00C44FA8"/>
    <w:rsid w:val="00C4522F"/>
    <w:rsid w:val="00C45315"/>
    <w:rsid w:val="00C45470"/>
    <w:rsid w:val="00C455D9"/>
    <w:rsid w:val="00C45A6E"/>
    <w:rsid w:val="00C46680"/>
    <w:rsid w:val="00C46DF8"/>
    <w:rsid w:val="00C47555"/>
    <w:rsid w:val="00C47629"/>
    <w:rsid w:val="00C47E6E"/>
    <w:rsid w:val="00C505B2"/>
    <w:rsid w:val="00C51061"/>
    <w:rsid w:val="00C51E0B"/>
    <w:rsid w:val="00C536B1"/>
    <w:rsid w:val="00C53C3C"/>
    <w:rsid w:val="00C550A0"/>
    <w:rsid w:val="00C55552"/>
    <w:rsid w:val="00C55720"/>
    <w:rsid w:val="00C5572A"/>
    <w:rsid w:val="00C55750"/>
    <w:rsid w:val="00C569AE"/>
    <w:rsid w:val="00C5732A"/>
    <w:rsid w:val="00C603FF"/>
    <w:rsid w:val="00C6074C"/>
    <w:rsid w:val="00C60EE0"/>
    <w:rsid w:val="00C615F5"/>
    <w:rsid w:val="00C6190A"/>
    <w:rsid w:val="00C622C7"/>
    <w:rsid w:val="00C63606"/>
    <w:rsid w:val="00C63709"/>
    <w:rsid w:val="00C642D6"/>
    <w:rsid w:val="00C6463A"/>
    <w:rsid w:val="00C64CD3"/>
    <w:rsid w:val="00C64EE7"/>
    <w:rsid w:val="00C65188"/>
    <w:rsid w:val="00C65F74"/>
    <w:rsid w:val="00C667BA"/>
    <w:rsid w:val="00C669F7"/>
    <w:rsid w:val="00C67042"/>
    <w:rsid w:val="00C67932"/>
    <w:rsid w:val="00C679F7"/>
    <w:rsid w:val="00C67E84"/>
    <w:rsid w:val="00C705F6"/>
    <w:rsid w:val="00C71DFF"/>
    <w:rsid w:val="00C729B0"/>
    <w:rsid w:val="00C72A5B"/>
    <w:rsid w:val="00C73248"/>
    <w:rsid w:val="00C7365C"/>
    <w:rsid w:val="00C749D5"/>
    <w:rsid w:val="00C74B7E"/>
    <w:rsid w:val="00C74F94"/>
    <w:rsid w:val="00C75086"/>
    <w:rsid w:val="00C75938"/>
    <w:rsid w:val="00C759DD"/>
    <w:rsid w:val="00C75AAE"/>
    <w:rsid w:val="00C7787E"/>
    <w:rsid w:val="00C7789B"/>
    <w:rsid w:val="00C77A51"/>
    <w:rsid w:val="00C77F5E"/>
    <w:rsid w:val="00C8028D"/>
    <w:rsid w:val="00C80ADD"/>
    <w:rsid w:val="00C80DFC"/>
    <w:rsid w:val="00C81D7F"/>
    <w:rsid w:val="00C82519"/>
    <w:rsid w:val="00C82ECE"/>
    <w:rsid w:val="00C85878"/>
    <w:rsid w:val="00C86135"/>
    <w:rsid w:val="00C8617F"/>
    <w:rsid w:val="00C879B5"/>
    <w:rsid w:val="00C87D32"/>
    <w:rsid w:val="00C87DCB"/>
    <w:rsid w:val="00C90316"/>
    <w:rsid w:val="00C90D47"/>
    <w:rsid w:val="00C9113B"/>
    <w:rsid w:val="00C916ED"/>
    <w:rsid w:val="00C92E7B"/>
    <w:rsid w:val="00C9427A"/>
    <w:rsid w:val="00C943C6"/>
    <w:rsid w:val="00C94CD0"/>
    <w:rsid w:val="00C94ED0"/>
    <w:rsid w:val="00C954EB"/>
    <w:rsid w:val="00C961E3"/>
    <w:rsid w:val="00C9630A"/>
    <w:rsid w:val="00C96467"/>
    <w:rsid w:val="00C965D8"/>
    <w:rsid w:val="00C96688"/>
    <w:rsid w:val="00C96B21"/>
    <w:rsid w:val="00C96FBF"/>
    <w:rsid w:val="00C971FF"/>
    <w:rsid w:val="00C97AE7"/>
    <w:rsid w:val="00CA2E7E"/>
    <w:rsid w:val="00CA3574"/>
    <w:rsid w:val="00CA36DE"/>
    <w:rsid w:val="00CA3E7E"/>
    <w:rsid w:val="00CA3F15"/>
    <w:rsid w:val="00CA421C"/>
    <w:rsid w:val="00CA5576"/>
    <w:rsid w:val="00CA5D6A"/>
    <w:rsid w:val="00CA5E09"/>
    <w:rsid w:val="00CA6311"/>
    <w:rsid w:val="00CA7CD4"/>
    <w:rsid w:val="00CA7DBE"/>
    <w:rsid w:val="00CB0EB5"/>
    <w:rsid w:val="00CB151D"/>
    <w:rsid w:val="00CB36CC"/>
    <w:rsid w:val="00CB382B"/>
    <w:rsid w:val="00CB55F0"/>
    <w:rsid w:val="00CB57A4"/>
    <w:rsid w:val="00CB6F4B"/>
    <w:rsid w:val="00CC05D9"/>
    <w:rsid w:val="00CC4931"/>
    <w:rsid w:val="00CC4DA5"/>
    <w:rsid w:val="00CC5110"/>
    <w:rsid w:val="00CC5F65"/>
    <w:rsid w:val="00CC60D0"/>
    <w:rsid w:val="00CC6E70"/>
    <w:rsid w:val="00CC6FEA"/>
    <w:rsid w:val="00CC7BDF"/>
    <w:rsid w:val="00CD01E9"/>
    <w:rsid w:val="00CD0373"/>
    <w:rsid w:val="00CD0384"/>
    <w:rsid w:val="00CD1B0C"/>
    <w:rsid w:val="00CD1ED7"/>
    <w:rsid w:val="00CD309D"/>
    <w:rsid w:val="00CD3439"/>
    <w:rsid w:val="00CD3A09"/>
    <w:rsid w:val="00CD3ABC"/>
    <w:rsid w:val="00CD3C66"/>
    <w:rsid w:val="00CD499A"/>
    <w:rsid w:val="00CD4B3A"/>
    <w:rsid w:val="00CD4D61"/>
    <w:rsid w:val="00CD5C44"/>
    <w:rsid w:val="00CD64CC"/>
    <w:rsid w:val="00CD6D43"/>
    <w:rsid w:val="00CD6FF9"/>
    <w:rsid w:val="00CD7F7A"/>
    <w:rsid w:val="00CE04C8"/>
    <w:rsid w:val="00CE07C6"/>
    <w:rsid w:val="00CE0FBF"/>
    <w:rsid w:val="00CE13F8"/>
    <w:rsid w:val="00CE15A9"/>
    <w:rsid w:val="00CE2549"/>
    <w:rsid w:val="00CE2925"/>
    <w:rsid w:val="00CE294E"/>
    <w:rsid w:val="00CE2968"/>
    <w:rsid w:val="00CE2D42"/>
    <w:rsid w:val="00CE3473"/>
    <w:rsid w:val="00CE4131"/>
    <w:rsid w:val="00CE4183"/>
    <w:rsid w:val="00CE5022"/>
    <w:rsid w:val="00CE5A46"/>
    <w:rsid w:val="00CE5CA7"/>
    <w:rsid w:val="00CE6A8E"/>
    <w:rsid w:val="00CE6D25"/>
    <w:rsid w:val="00CE70A6"/>
    <w:rsid w:val="00CE7C64"/>
    <w:rsid w:val="00CF02B8"/>
    <w:rsid w:val="00CF1CB6"/>
    <w:rsid w:val="00CF2EAD"/>
    <w:rsid w:val="00CF2F61"/>
    <w:rsid w:val="00CF3967"/>
    <w:rsid w:val="00CF4877"/>
    <w:rsid w:val="00CF4A4A"/>
    <w:rsid w:val="00CF5065"/>
    <w:rsid w:val="00CF5ED2"/>
    <w:rsid w:val="00CF5FC4"/>
    <w:rsid w:val="00CF6656"/>
    <w:rsid w:val="00CF6868"/>
    <w:rsid w:val="00CF6A41"/>
    <w:rsid w:val="00CF7551"/>
    <w:rsid w:val="00D01168"/>
    <w:rsid w:val="00D01A4B"/>
    <w:rsid w:val="00D03C3F"/>
    <w:rsid w:val="00D03DF8"/>
    <w:rsid w:val="00D0407B"/>
    <w:rsid w:val="00D044DE"/>
    <w:rsid w:val="00D04F26"/>
    <w:rsid w:val="00D05940"/>
    <w:rsid w:val="00D0656E"/>
    <w:rsid w:val="00D06844"/>
    <w:rsid w:val="00D06EF2"/>
    <w:rsid w:val="00D073D2"/>
    <w:rsid w:val="00D076F6"/>
    <w:rsid w:val="00D07FFA"/>
    <w:rsid w:val="00D122DE"/>
    <w:rsid w:val="00D1358A"/>
    <w:rsid w:val="00D1532A"/>
    <w:rsid w:val="00D1576D"/>
    <w:rsid w:val="00D15F72"/>
    <w:rsid w:val="00D164D9"/>
    <w:rsid w:val="00D16B58"/>
    <w:rsid w:val="00D16DF7"/>
    <w:rsid w:val="00D16E24"/>
    <w:rsid w:val="00D17C3B"/>
    <w:rsid w:val="00D202E5"/>
    <w:rsid w:val="00D2076D"/>
    <w:rsid w:val="00D21307"/>
    <w:rsid w:val="00D2172A"/>
    <w:rsid w:val="00D21CF5"/>
    <w:rsid w:val="00D22BDF"/>
    <w:rsid w:val="00D22DE4"/>
    <w:rsid w:val="00D23750"/>
    <w:rsid w:val="00D23F83"/>
    <w:rsid w:val="00D24974"/>
    <w:rsid w:val="00D25264"/>
    <w:rsid w:val="00D25B47"/>
    <w:rsid w:val="00D25C91"/>
    <w:rsid w:val="00D263E3"/>
    <w:rsid w:val="00D265F4"/>
    <w:rsid w:val="00D277DD"/>
    <w:rsid w:val="00D30921"/>
    <w:rsid w:val="00D30DB5"/>
    <w:rsid w:val="00D31015"/>
    <w:rsid w:val="00D316AC"/>
    <w:rsid w:val="00D3230C"/>
    <w:rsid w:val="00D32451"/>
    <w:rsid w:val="00D328F7"/>
    <w:rsid w:val="00D32C77"/>
    <w:rsid w:val="00D33238"/>
    <w:rsid w:val="00D35695"/>
    <w:rsid w:val="00D36604"/>
    <w:rsid w:val="00D36707"/>
    <w:rsid w:val="00D3698E"/>
    <w:rsid w:val="00D37306"/>
    <w:rsid w:val="00D37C69"/>
    <w:rsid w:val="00D408A1"/>
    <w:rsid w:val="00D423AD"/>
    <w:rsid w:val="00D424E4"/>
    <w:rsid w:val="00D425EF"/>
    <w:rsid w:val="00D434C8"/>
    <w:rsid w:val="00D4404C"/>
    <w:rsid w:val="00D443E4"/>
    <w:rsid w:val="00D447AC"/>
    <w:rsid w:val="00D45E17"/>
    <w:rsid w:val="00D45EBE"/>
    <w:rsid w:val="00D47BF6"/>
    <w:rsid w:val="00D502CF"/>
    <w:rsid w:val="00D50CDC"/>
    <w:rsid w:val="00D513D6"/>
    <w:rsid w:val="00D519A9"/>
    <w:rsid w:val="00D52147"/>
    <w:rsid w:val="00D52A22"/>
    <w:rsid w:val="00D536D6"/>
    <w:rsid w:val="00D5516F"/>
    <w:rsid w:val="00D5642A"/>
    <w:rsid w:val="00D56449"/>
    <w:rsid w:val="00D565E9"/>
    <w:rsid w:val="00D56AB2"/>
    <w:rsid w:val="00D57488"/>
    <w:rsid w:val="00D60A46"/>
    <w:rsid w:val="00D61182"/>
    <w:rsid w:val="00D615D8"/>
    <w:rsid w:val="00D620AA"/>
    <w:rsid w:val="00D643B4"/>
    <w:rsid w:val="00D64A44"/>
    <w:rsid w:val="00D64ED9"/>
    <w:rsid w:val="00D659F5"/>
    <w:rsid w:val="00D66905"/>
    <w:rsid w:val="00D67580"/>
    <w:rsid w:val="00D67878"/>
    <w:rsid w:val="00D67D38"/>
    <w:rsid w:val="00D71194"/>
    <w:rsid w:val="00D7225B"/>
    <w:rsid w:val="00D741C6"/>
    <w:rsid w:val="00D74B49"/>
    <w:rsid w:val="00D75C14"/>
    <w:rsid w:val="00D7645E"/>
    <w:rsid w:val="00D764F6"/>
    <w:rsid w:val="00D776D4"/>
    <w:rsid w:val="00D81E7C"/>
    <w:rsid w:val="00D81E94"/>
    <w:rsid w:val="00D82034"/>
    <w:rsid w:val="00D821E3"/>
    <w:rsid w:val="00D8223D"/>
    <w:rsid w:val="00D8235D"/>
    <w:rsid w:val="00D82C8E"/>
    <w:rsid w:val="00D83A50"/>
    <w:rsid w:val="00D83E1B"/>
    <w:rsid w:val="00D849B1"/>
    <w:rsid w:val="00D866F4"/>
    <w:rsid w:val="00D8691B"/>
    <w:rsid w:val="00D87BF9"/>
    <w:rsid w:val="00D87ED4"/>
    <w:rsid w:val="00D90D5B"/>
    <w:rsid w:val="00D9217A"/>
    <w:rsid w:val="00D921B2"/>
    <w:rsid w:val="00D922F3"/>
    <w:rsid w:val="00D9236A"/>
    <w:rsid w:val="00D92843"/>
    <w:rsid w:val="00D92F90"/>
    <w:rsid w:val="00D93D01"/>
    <w:rsid w:val="00D945F3"/>
    <w:rsid w:val="00D97040"/>
    <w:rsid w:val="00D975E9"/>
    <w:rsid w:val="00D976AA"/>
    <w:rsid w:val="00D97D22"/>
    <w:rsid w:val="00DA1E2E"/>
    <w:rsid w:val="00DA3E14"/>
    <w:rsid w:val="00DA4EE4"/>
    <w:rsid w:val="00DA5F6A"/>
    <w:rsid w:val="00DA73D8"/>
    <w:rsid w:val="00DA7A40"/>
    <w:rsid w:val="00DA7EFE"/>
    <w:rsid w:val="00DB067A"/>
    <w:rsid w:val="00DB1399"/>
    <w:rsid w:val="00DB1620"/>
    <w:rsid w:val="00DB1843"/>
    <w:rsid w:val="00DB19C2"/>
    <w:rsid w:val="00DB23D5"/>
    <w:rsid w:val="00DB2D16"/>
    <w:rsid w:val="00DB3294"/>
    <w:rsid w:val="00DB3ACD"/>
    <w:rsid w:val="00DB3DAA"/>
    <w:rsid w:val="00DB40FA"/>
    <w:rsid w:val="00DB5CFC"/>
    <w:rsid w:val="00DB615B"/>
    <w:rsid w:val="00DB6F2F"/>
    <w:rsid w:val="00DB788D"/>
    <w:rsid w:val="00DB7EB8"/>
    <w:rsid w:val="00DC043E"/>
    <w:rsid w:val="00DC07CE"/>
    <w:rsid w:val="00DC0B92"/>
    <w:rsid w:val="00DC0CB4"/>
    <w:rsid w:val="00DC190C"/>
    <w:rsid w:val="00DC217E"/>
    <w:rsid w:val="00DC299C"/>
    <w:rsid w:val="00DC2E4F"/>
    <w:rsid w:val="00DC2FCC"/>
    <w:rsid w:val="00DC388B"/>
    <w:rsid w:val="00DC40DA"/>
    <w:rsid w:val="00DC52A2"/>
    <w:rsid w:val="00DC5640"/>
    <w:rsid w:val="00DC64C3"/>
    <w:rsid w:val="00DC6750"/>
    <w:rsid w:val="00DC6888"/>
    <w:rsid w:val="00DC68D6"/>
    <w:rsid w:val="00DC77EE"/>
    <w:rsid w:val="00DD1A5F"/>
    <w:rsid w:val="00DD1DE3"/>
    <w:rsid w:val="00DD27BC"/>
    <w:rsid w:val="00DD3891"/>
    <w:rsid w:val="00DD3CDD"/>
    <w:rsid w:val="00DD420B"/>
    <w:rsid w:val="00DD44B8"/>
    <w:rsid w:val="00DD53FD"/>
    <w:rsid w:val="00DD55FD"/>
    <w:rsid w:val="00DD6A3D"/>
    <w:rsid w:val="00DE0678"/>
    <w:rsid w:val="00DE0E68"/>
    <w:rsid w:val="00DE1248"/>
    <w:rsid w:val="00DE1305"/>
    <w:rsid w:val="00DE28A3"/>
    <w:rsid w:val="00DE2D37"/>
    <w:rsid w:val="00DE3D94"/>
    <w:rsid w:val="00DE3F34"/>
    <w:rsid w:val="00DE41BF"/>
    <w:rsid w:val="00DE46C1"/>
    <w:rsid w:val="00DE4ACD"/>
    <w:rsid w:val="00DE4C01"/>
    <w:rsid w:val="00DE5A42"/>
    <w:rsid w:val="00DE6A1A"/>
    <w:rsid w:val="00DE764A"/>
    <w:rsid w:val="00DF082C"/>
    <w:rsid w:val="00DF18C2"/>
    <w:rsid w:val="00DF1908"/>
    <w:rsid w:val="00DF1A66"/>
    <w:rsid w:val="00DF1E66"/>
    <w:rsid w:val="00DF1EC5"/>
    <w:rsid w:val="00DF2C51"/>
    <w:rsid w:val="00DF32D6"/>
    <w:rsid w:val="00DF33E8"/>
    <w:rsid w:val="00DF3A4B"/>
    <w:rsid w:val="00DF4EDA"/>
    <w:rsid w:val="00DF4F37"/>
    <w:rsid w:val="00DF5D99"/>
    <w:rsid w:val="00DF5DEC"/>
    <w:rsid w:val="00DF61A0"/>
    <w:rsid w:val="00DF64E7"/>
    <w:rsid w:val="00DF715D"/>
    <w:rsid w:val="00DF7A5F"/>
    <w:rsid w:val="00E00DDA"/>
    <w:rsid w:val="00E00E6A"/>
    <w:rsid w:val="00E020E6"/>
    <w:rsid w:val="00E02469"/>
    <w:rsid w:val="00E0283D"/>
    <w:rsid w:val="00E02D4A"/>
    <w:rsid w:val="00E03331"/>
    <w:rsid w:val="00E0366B"/>
    <w:rsid w:val="00E04A45"/>
    <w:rsid w:val="00E05067"/>
    <w:rsid w:val="00E0555B"/>
    <w:rsid w:val="00E0591A"/>
    <w:rsid w:val="00E05AC7"/>
    <w:rsid w:val="00E06776"/>
    <w:rsid w:val="00E0684F"/>
    <w:rsid w:val="00E069C4"/>
    <w:rsid w:val="00E07113"/>
    <w:rsid w:val="00E071D8"/>
    <w:rsid w:val="00E1000A"/>
    <w:rsid w:val="00E10D94"/>
    <w:rsid w:val="00E10E81"/>
    <w:rsid w:val="00E12695"/>
    <w:rsid w:val="00E13ADA"/>
    <w:rsid w:val="00E13BF8"/>
    <w:rsid w:val="00E14821"/>
    <w:rsid w:val="00E14EF3"/>
    <w:rsid w:val="00E16834"/>
    <w:rsid w:val="00E169D0"/>
    <w:rsid w:val="00E17AE3"/>
    <w:rsid w:val="00E2092F"/>
    <w:rsid w:val="00E20E6F"/>
    <w:rsid w:val="00E21240"/>
    <w:rsid w:val="00E21B62"/>
    <w:rsid w:val="00E225D8"/>
    <w:rsid w:val="00E22A15"/>
    <w:rsid w:val="00E2322A"/>
    <w:rsid w:val="00E2328E"/>
    <w:rsid w:val="00E23FEA"/>
    <w:rsid w:val="00E2445F"/>
    <w:rsid w:val="00E249E3"/>
    <w:rsid w:val="00E25460"/>
    <w:rsid w:val="00E259E5"/>
    <w:rsid w:val="00E2677E"/>
    <w:rsid w:val="00E26DCF"/>
    <w:rsid w:val="00E277E1"/>
    <w:rsid w:val="00E306E5"/>
    <w:rsid w:val="00E31634"/>
    <w:rsid w:val="00E31876"/>
    <w:rsid w:val="00E31D4B"/>
    <w:rsid w:val="00E3287C"/>
    <w:rsid w:val="00E32A9C"/>
    <w:rsid w:val="00E32E8F"/>
    <w:rsid w:val="00E339FA"/>
    <w:rsid w:val="00E35BD4"/>
    <w:rsid w:val="00E35E5E"/>
    <w:rsid w:val="00E375B3"/>
    <w:rsid w:val="00E376A8"/>
    <w:rsid w:val="00E408E6"/>
    <w:rsid w:val="00E40B83"/>
    <w:rsid w:val="00E40CF2"/>
    <w:rsid w:val="00E41520"/>
    <w:rsid w:val="00E425BC"/>
    <w:rsid w:val="00E42E8F"/>
    <w:rsid w:val="00E456BE"/>
    <w:rsid w:val="00E462EB"/>
    <w:rsid w:val="00E465F1"/>
    <w:rsid w:val="00E46EC8"/>
    <w:rsid w:val="00E47447"/>
    <w:rsid w:val="00E53451"/>
    <w:rsid w:val="00E53BAD"/>
    <w:rsid w:val="00E5445B"/>
    <w:rsid w:val="00E548F0"/>
    <w:rsid w:val="00E54BF3"/>
    <w:rsid w:val="00E55117"/>
    <w:rsid w:val="00E5515C"/>
    <w:rsid w:val="00E554B8"/>
    <w:rsid w:val="00E55895"/>
    <w:rsid w:val="00E55BF4"/>
    <w:rsid w:val="00E56722"/>
    <w:rsid w:val="00E56958"/>
    <w:rsid w:val="00E574D5"/>
    <w:rsid w:val="00E579F3"/>
    <w:rsid w:val="00E607EB"/>
    <w:rsid w:val="00E60D85"/>
    <w:rsid w:val="00E61E1A"/>
    <w:rsid w:val="00E6214A"/>
    <w:rsid w:val="00E63169"/>
    <w:rsid w:val="00E64105"/>
    <w:rsid w:val="00E6462F"/>
    <w:rsid w:val="00E65525"/>
    <w:rsid w:val="00E65813"/>
    <w:rsid w:val="00E663B2"/>
    <w:rsid w:val="00E66585"/>
    <w:rsid w:val="00E67C8E"/>
    <w:rsid w:val="00E702BC"/>
    <w:rsid w:val="00E703D4"/>
    <w:rsid w:val="00E7049C"/>
    <w:rsid w:val="00E704CB"/>
    <w:rsid w:val="00E70E87"/>
    <w:rsid w:val="00E71FD1"/>
    <w:rsid w:val="00E72DF5"/>
    <w:rsid w:val="00E73B96"/>
    <w:rsid w:val="00E7482D"/>
    <w:rsid w:val="00E7592A"/>
    <w:rsid w:val="00E763A0"/>
    <w:rsid w:val="00E77313"/>
    <w:rsid w:val="00E777A0"/>
    <w:rsid w:val="00E8068C"/>
    <w:rsid w:val="00E817C9"/>
    <w:rsid w:val="00E8231A"/>
    <w:rsid w:val="00E8264F"/>
    <w:rsid w:val="00E82CC2"/>
    <w:rsid w:val="00E83406"/>
    <w:rsid w:val="00E83DDD"/>
    <w:rsid w:val="00E83F92"/>
    <w:rsid w:val="00E855FA"/>
    <w:rsid w:val="00E856E0"/>
    <w:rsid w:val="00E85ADC"/>
    <w:rsid w:val="00E85E57"/>
    <w:rsid w:val="00E876D8"/>
    <w:rsid w:val="00E876E9"/>
    <w:rsid w:val="00E87F57"/>
    <w:rsid w:val="00E90278"/>
    <w:rsid w:val="00E90348"/>
    <w:rsid w:val="00E91DE1"/>
    <w:rsid w:val="00E954B5"/>
    <w:rsid w:val="00E9563F"/>
    <w:rsid w:val="00E9571C"/>
    <w:rsid w:val="00E96616"/>
    <w:rsid w:val="00E96824"/>
    <w:rsid w:val="00E96A89"/>
    <w:rsid w:val="00E96BEB"/>
    <w:rsid w:val="00EA1747"/>
    <w:rsid w:val="00EA1E18"/>
    <w:rsid w:val="00EA226F"/>
    <w:rsid w:val="00EA238E"/>
    <w:rsid w:val="00EA2511"/>
    <w:rsid w:val="00EA2A49"/>
    <w:rsid w:val="00EA34AB"/>
    <w:rsid w:val="00EA36A2"/>
    <w:rsid w:val="00EA47DA"/>
    <w:rsid w:val="00EA55C8"/>
    <w:rsid w:val="00EA697A"/>
    <w:rsid w:val="00EB0785"/>
    <w:rsid w:val="00EB0919"/>
    <w:rsid w:val="00EB1033"/>
    <w:rsid w:val="00EB1048"/>
    <w:rsid w:val="00EB1283"/>
    <w:rsid w:val="00EB1350"/>
    <w:rsid w:val="00EB217E"/>
    <w:rsid w:val="00EB2852"/>
    <w:rsid w:val="00EB3105"/>
    <w:rsid w:val="00EB35D6"/>
    <w:rsid w:val="00EB4394"/>
    <w:rsid w:val="00EB45E4"/>
    <w:rsid w:val="00EB5475"/>
    <w:rsid w:val="00EB5C8F"/>
    <w:rsid w:val="00EB5D18"/>
    <w:rsid w:val="00EB61A6"/>
    <w:rsid w:val="00EB7093"/>
    <w:rsid w:val="00EB77D5"/>
    <w:rsid w:val="00EB7EDA"/>
    <w:rsid w:val="00EB7F1C"/>
    <w:rsid w:val="00EC0D75"/>
    <w:rsid w:val="00EC2537"/>
    <w:rsid w:val="00EC28E9"/>
    <w:rsid w:val="00EC2B2F"/>
    <w:rsid w:val="00EC2B76"/>
    <w:rsid w:val="00EC3A82"/>
    <w:rsid w:val="00EC5DE3"/>
    <w:rsid w:val="00EC6354"/>
    <w:rsid w:val="00EC63A8"/>
    <w:rsid w:val="00EC68B2"/>
    <w:rsid w:val="00EC698A"/>
    <w:rsid w:val="00EC6CA6"/>
    <w:rsid w:val="00EC74D2"/>
    <w:rsid w:val="00ED007C"/>
    <w:rsid w:val="00ED01CA"/>
    <w:rsid w:val="00ED02DE"/>
    <w:rsid w:val="00ED16DC"/>
    <w:rsid w:val="00ED2633"/>
    <w:rsid w:val="00ED2773"/>
    <w:rsid w:val="00ED2DD2"/>
    <w:rsid w:val="00ED34AF"/>
    <w:rsid w:val="00ED3606"/>
    <w:rsid w:val="00ED4BB4"/>
    <w:rsid w:val="00ED4D51"/>
    <w:rsid w:val="00ED5323"/>
    <w:rsid w:val="00ED578B"/>
    <w:rsid w:val="00ED7309"/>
    <w:rsid w:val="00ED73B9"/>
    <w:rsid w:val="00ED785C"/>
    <w:rsid w:val="00ED78A6"/>
    <w:rsid w:val="00ED7E09"/>
    <w:rsid w:val="00EE06A4"/>
    <w:rsid w:val="00EE1233"/>
    <w:rsid w:val="00EE12D1"/>
    <w:rsid w:val="00EE18CF"/>
    <w:rsid w:val="00EE1FA0"/>
    <w:rsid w:val="00EE221B"/>
    <w:rsid w:val="00EE28EB"/>
    <w:rsid w:val="00EE4F09"/>
    <w:rsid w:val="00EE514E"/>
    <w:rsid w:val="00EE5EA7"/>
    <w:rsid w:val="00EE5FED"/>
    <w:rsid w:val="00EE600B"/>
    <w:rsid w:val="00EE62BB"/>
    <w:rsid w:val="00EF051B"/>
    <w:rsid w:val="00EF0A27"/>
    <w:rsid w:val="00EF0E96"/>
    <w:rsid w:val="00EF1196"/>
    <w:rsid w:val="00EF1B62"/>
    <w:rsid w:val="00EF1ED5"/>
    <w:rsid w:val="00EF2B17"/>
    <w:rsid w:val="00EF2E90"/>
    <w:rsid w:val="00EF3DDA"/>
    <w:rsid w:val="00EF48B4"/>
    <w:rsid w:val="00EF74F0"/>
    <w:rsid w:val="00F0181C"/>
    <w:rsid w:val="00F02908"/>
    <w:rsid w:val="00F02F20"/>
    <w:rsid w:val="00F03367"/>
    <w:rsid w:val="00F03377"/>
    <w:rsid w:val="00F0345F"/>
    <w:rsid w:val="00F03916"/>
    <w:rsid w:val="00F03A22"/>
    <w:rsid w:val="00F03C8A"/>
    <w:rsid w:val="00F042DA"/>
    <w:rsid w:val="00F04C68"/>
    <w:rsid w:val="00F05030"/>
    <w:rsid w:val="00F05C4F"/>
    <w:rsid w:val="00F05CE7"/>
    <w:rsid w:val="00F060B3"/>
    <w:rsid w:val="00F06EE7"/>
    <w:rsid w:val="00F07CA1"/>
    <w:rsid w:val="00F07FE7"/>
    <w:rsid w:val="00F10D81"/>
    <w:rsid w:val="00F11821"/>
    <w:rsid w:val="00F11D79"/>
    <w:rsid w:val="00F11E9F"/>
    <w:rsid w:val="00F13098"/>
    <w:rsid w:val="00F13E46"/>
    <w:rsid w:val="00F13F18"/>
    <w:rsid w:val="00F13FFC"/>
    <w:rsid w:val="00F14755"/>
    <w:rsid w:val="00F15A81"/>
    <w:rsid w:val="00F15A8D"/>
    <w:rsid w:val="00F15D18"/>
    <w:rsid w:val="00F15D32"/>
    <w:rsid w:val="00F1614B"/>
    <w:rsid w:val="00F16348"/>
    <w:rsid w:val="00F171F6"/>
    <w:rsid w:val="00F177BD"/>
    <w:rsid w:val="00F178B4"/>
    <w:rsid w:val="00F17B41"/>
    <w:rsid w:val="00F20BF0"/>
    <w:rsid w:val="00F21368"/>
    <w:rsid w:val="00F2138D"/>
    <w:rsid w:val="00F2331D"/>
    <w:rsid w:val="00F23AA7"/>
    <w:rsid w:val="00F2591F"/>
    <w:rsid w:val="00F30BE8"/>
    <w:rsid w:val="00F30E07"/>
    <w:rsid w:val="00F30F28"/>
    <w:rsid w:val="00F33825"/>
    <w:rsid w:val="00F33FBE"/>
    <w:rsid w:val="00F34691"/>
    <w:rsid w:val="00F34E00"/>
    <w:rsid w:val="00F35BE6"/>
    <w:rsid w:val="00F3633F"/>
    <w:rsid w:val="00F36BDA"/>
    <w:rsid w:val="00F37DF8"/>
    <w:rsid w:val="00F37F35"/>
    <w:rsid w:val="00F40B0D"/>
    <w:rsid w:val="00F40F6C"/>
    <w:rsid w:val="00F4114C"/>
    <w:rsid w:val="00F414C5"/>
    <w:rsid w:val="00F41786"/>
    <w:rsid w:val="00F41D28"/>
    <w:rsid w:val="00F420CA"/>
    <w:rsid w:val="00F425AF"/>
    <w:rsid w:val="00F43020"/>
    <w:rsid w:val="00F43EA9"/>
    <w:rsid w:val="00F440A2"/>
    <w:rsid w:val="00F44520"/>
    <w:rsid w:val="00F44A12"/>
    <w:rsid w:val="00F45CB0"/>
    <w:rsid w:val="00F46558"/>
    <w:rsid w:val="00F46FEE"/>
    <w:rsid w:val="00F47267"/>
    <w:rsid w:val="00F47D22"/>
    <w:rsid w:val="00F50512"/>
    <w:rsid w:val="00F511BB"/>
    <w:rsid w:val="00F5122C"/>
    <w:rsid w:val="00F51AAE"/>
    <w:rsid w:val="00F51CC3"/>
    <w:rsid w:val="00F51FFD"/>
    <w:rsid w:val="00F525C7"/>
    <w:rsid w:val="00F5277D"/>
    <w:rsid w:val="00F529E8"/>
    <w:rsid w:val="00F53252"/>
    <w:rsid w:val="00F536F3"/>
    <w:rsid w:val="00F53B39"/>
    <w:rsid w:val="00F53D54"/>
    <w:rsid w:val="00F555A2"/>
    <w:rsid w:val="00F5584A"/>
    <w:rsid w:val="00F55884"/>
    <w:rsid w:val="00F565D9"/>
    <w:rsid w:val="00F56A87"/>
    <w:rsid w:val="00F609CF"/>
    <w:rsid w:val="00F6183C"/>
    <w:rsid w:val="00F61991"/>
    <w:rsid w:val="00F61E9B"/>
    <w:rsid w:val="00F623B9"/>
    <w:rsid w:val="00F62DD9"/>
    <w:rsid w:val="00F62E1F"/>
    <w:rsid w:val="00F62F71"/>
    <w:rsid w:val="00F637A3"/>
    <w:rsid w:val="00F63956"/>
    <w:rsid w:val="00F64483"/>
    <w:rsid w:val="00F647F8"/>
    <w:rsid w:val="00F64D8C"/>
    <w:rsid w:val="00F65506"/>
    <w:rsid w:val="00F65526"/>
    <w:rsid w:val="00F66097"/>
    <w:rsid w:val="00F66110"/>
    <w:rsid w:val="00F66523"/>
    <w:rsid w:val="00F6682E"/>
    <w:rsid w:val="00F7090E"/>
    <w:rsid w:val="00F7109A"/>
    <w:rsid w:val="00F71211"/>
    <w:rsid w:val="00F71644"/>
    <w:rsid w:val="00F7186B"/>
    <w:rsid w:val="00F72913"/>
    <w:rsid w:val="00F72BFB"/>
    <w:rsid w:val="00F73073"/>
    <w:rsid w:val="00F73323"/>
    <w:rsid w:val="00F73C71"/>
    <w:rsid w:val="00F74748"/>
    <w:rsid w:val="00F75A67"/>
    <w:rsid w:val="00F76A43"/>
    <w:rsid w:val="00F803BB"/>
    <w:rsid w:val="00F803CD"/>
    <w:rsid w:val="00F80B3E"/>
    <w:rsid w:val="00F82158"/>
    <w:rsid w:val="00F82F63"/>
    <w:rsid w:val="00F82FC1"/>
    <w:rsid w:val="00F83D13"/>
    <w:rsid w:val="00F84847"/>
    <w:rsid w:val="00F85453"/>
    <w:rsid w:val="00F8586B"/>
    <w:rsid w:val="00F8605A"/>
    <w:rsid w:val="00F9006B"/>
    <w:rsid w:val="00F91428"/>
    <w:rsid w:val="00F92B0F"/>
    <w:rsid w:val="00F9470D"/>
    <w:rsid w:val="00F949E9"/>
    <w:rsid w:val="00F953F5"/>
    <w:rsid w:val="00F95632"/>
    <w:rsid w:val="00F9640D"/>
    <w:rsid w:val="00F973BE"/>
    <w:rsid w:val="00F9746B"/>
    <w:rsid w:val="00F97911"/>
    <w:rsid w:val="00F97CB1"/>
    <w:rsid w:val="00FA052B"/>
    <w:rsid w:val="00FA06A2"/>
    <w:rsid w:val="00FA0D66"/>
    <w:rsid w:val="00FA156B"/>
    <w:rsid w:val="00FA1875"/>
    <w:rsid w:val="00FA2DD8"/>
    <w:rsid w:val="00FA3353"/>
    <w:rsid w:val="00FA37F7"/>
    <w:rsid w:val="00FA3AB5"/>
    <w:rsid w:val="00FA3C76"/>
    <w:rsid w:val="00FA3E6A"/>
    <w:rsid w:val="00FA4166"/>
    <w:rsid w:val="00FA429F"/>
    <w:rsid w:val="00FA54EF"/>
    <w:rsid w:val="00FA5777"/>
    <w:rsid w:val="00FA66E8"/>
    <w:rsid w:val="00FA6A5E"/>
    <w:rsid w:val="00FA6D52"/>
    <w:rsid w:val="00FA7026"/>
    <w:rsid w:val="00FA7154"/>
    <w:rsid w:val="00FB0805"/>
    <w:rsid w:val="00FB153E"/>
    <w:rsid w:val="00FB1B96"/>
    <w:rsid w:val="00FB2504"/>
    <w:rsid w:val="00FB35EC"/>
    <w:rsid w:val="00FB3B79"/>
    <w:rsid w:val="00FB3D84"/>
    <w:rsid w:val="00FB46A4"/>
    <w:rsid w:val="00FB477E"/>
    <w:rsid w:val="00FB483B"/>
    <w:rsid w:val="00FB5DB5"/>
    <w:rsid w:val="00FB6534"/>
    <w:rsid w:val="00FB6983"/>
    <w:rsid w:val="00FB6AEF"/>
    <w:rsid w:val="00FB72ED"/>
    <w:rsid w:val="00FC0331"/>
    <w:rsid w:val="00FC0630"/>
    <w:rsid w:val="00FC102F"/>
    <w:rsid w:val="00FC259F"/>
    <w:rsid w:val="00FC25E9"/>
    <w:rsid w:val="00FC308A"/>
    <w:rsid w:val="00FC35E0"/>
    <w:rsid w:val="00FC3A70"/>
    <w:rsid w:val="00FC3C46"/>
    <w:rsid w:val="00FC439D"/>
    <w:rsid w:val="00FC4700"/>
    <w:rsid w:val="00FC52CF"/>
    <w:rsid w:val="00FC5C3F"/>
    <w:rsid w:val="00FC6B2A"/>
    <w:rsid w:val="00FC6D3F"/>
    <w:rsid w:val="00FC7469"/>
    <w:rsid w:val="00FC79F4"/>
    <w:rsid w:val="00FC7F65"/>
    <w:rsid w:val="00FD067B"/>
    <w:rsid w:val="00FD0BE8"/>
    <w:rsid w:val="00FD0F9F"/>
    <w:rsid w:val="00FD1D43"/>
    <w:rsid w:val="00FD1DF1"/>
    <w:rsid w:val="00FD2369"/>
    <w:rsid w:val="00FD2698"/>
    <w:rsid w:val="00FD27D3"/>
    <w:rsid w:val="00FD338A"/>
    <w:rsid w:val="00FD37F4"/>
    <w:rsid w:val="00FD4309"/>
    <w:rsid w:val="00FD50CE"/>
    <w:rsid w:val="00FD6448"/>
    <w:rsid w:val="00FD67E8"/>
    <w:rsid w:val="00FD6885"/>
    <w:rsid w:val="00FE07F4"/>
    <w:rsid w:val="00FE35C1"/>
    <w:rsid w:val="00FE3E70"/>
    <w:rsid w:val="00FE426F"/>
    <w:rsid w:val="00FE6051"/>
    <w:rsid w:val="00FE6CD1"/>
    <w:rsid w:val="00FE6D48"/>
    <w:rsid w:val="00FE7109"/>
    <w:rsid w:val="00FE71A7"/>
    <w:rsid w:val="00FE7CC9"/>
    <w:rsid w:val="00FE7E38"/>
    <w:rsid w:val="00FF0947"/>
    <w:rsid w:val="00FF0B2C"/>
    <w:rsid w:val="00FF1BF0"/>
    <w:rsid w:val="00FF2361"/>
    <w:rsid w:val="00FF2387"/>
    <w:rsid w:val="00FF2649"/>
    <w:rsid w:val="00FF2D32"/>
    <w:rsid w:val="00FF61D5"/>
    <w:rsid w:val="00FF626A"/>
    <w:rsid w:val="00FF6355"/>
    <w:rsid w:val="00FF67C9"/>
    <w:rsid w:val="00FF73F5"/>
    <w:rsid w:val="00FF7730"/>
    <w:rsid w:val="00FF7D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96"/>
    <o:shapelayout v:ext="edit">
      <o:idmap v:ext="edit" data="2"/>
    </o:shapelayout>
  </w:shapeDefaults>
  <w:decimalSymbol w:val="."/>
  <w:listSeparator w:val=","/>
  <w14:docId w14:val="7EA4BB2E"/>
  <w15:chartTrackingRefBased/>
  <w15:docId w15:val="{9BD07EBD-9A3D-4805-A64C-E7CBE22DF0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annotation text" w:uiPriority="99"/>
    <w:lsdException w:name="caption" w:semiHidden="1" w:qFormat="1"/>
    <w:lsdException w:name="annotation reference" w:uiPriority="99"/>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76A5"/>
    <w:pPr>
      <w:spacing w:before="240"/>
    </w:pPr>
    <w:rPr>
      <w:rFonts w:ascii="Verdana" w:hAnsi="Verdana"/>
    </w:rPr>
  </w:style>
  <w:style w:type="paragraph" w:styleId="Heading1">
    <w:name w:val="heading 1"/>
    <w:next w:val="ConcurBodyText"/>
    <w:qFormat/>
    <w:rsid w:val="00471BD9"/>
    <w:pPr>
      <w:keepNext/>
      <w:numPr>
        <w:numId w:val="39"/>
      </w:numPr>
      <w:spacing w:before="240"/>
      <w:outlineLvl w:val="0"/>
    </w:pPr>
    <w:rPr>
      <w:rFonts w:ascii="Verdana" w:hAnsi="Verdana"/>
      <w:b/>
      <w:snapToGrid w:val="0"/>
      <w:sz w:val="32"/>
      <w:szCs w:val="32"/>
    </w:rPr>
  </w:style>
  <w:style w:type="paragraph" w:styleId="Heading2">
    <w:name w:val="heading 2"/>
    <w:next w:val="ConcurBodyText"/>
    <w:link w:val="Heading2Char"/>
    <w:qFormat/>
    <w:rsid w:val="00471BD9"/>
    <w:pPr>
      <w:keepNext/>
      <w:numPr>
        <w:ilvl w:val="1"/>
        <w:numId w:val="39"/>
      </w:numPr>
      <w:spacing w:before="480"/>
      <w:ind w:left="720" w:hanging="720"/>
      <w:outlineLvl w:val="1"/>
    </w:pPr>
    <w:rPr>
      <w:rFonts w:ascii="Verdana" w:hAnsi="Verdana"/>
      <w:b/>
      <w:snapToGrid w:val="0"/>
      <w:sz w:val="28"/>
      <w:szCs w:val="22"/>
    </w:rPr>
  </w:style>
  <w:style w:type="paragraph" w:styleId="Heading3">
    <w:name w:val="heading 3"/>
    <w:next w:val="ConcurBodyText"/>
    <w:link w:val="Heading3Char"/>
    <w:qFormat/>
    <w:rsid w:val="001B31EB"/>
    <w:pPr>
      <w:keepNext/>
      <w:numPr>
        <w:ilvl w:val="2"/>
        <w:numId w:val="39"/>
      </w:numPr>
      <w:tabs>
        <w:tab w:val="left" w:pos="1080"/>
      </w:tabs>
      <w:spacing w:before="400"/>
      <w:ind w:left="1080" w:hanging="1080"/>
      <w:outlineLvl w:val="2"/>
    </w:pPr>
    <w:rPr>
      <w:rFonts w:ascii="Verdana" w:hAnsi="Verdana"/>
      <w:b/>
      <w:snapToGrid w:val="0"/>
      <w:sz w:val="24"/>
      <w:szCs w:val="22"/>
    </w:rPr>
  </w:style>
  <w:style w:type="paragraph" w:styleId="Heading4">
    <w:name w:val="heading 4"/>
    <w:next w:val="ConcurBodyText"/>
    <w:link w:val="Heading4Char"/>
    <w:qFormat/>
    <w:rsid w:val="001B31EB"/>
    <w:pPr>
      <w:keepNext/>
      <w:numPr>
        <w:ilvl w:val="3"/>
        <w:numId w:val="39"/>
      </w:numPr>
      <w:tabs>
        <w:tab w:val="left" w:pos="1260"/>
      </w:tabs>
      <w:spacing w:before="360"/>
      <w:ind w:left="1260" w:hanging="1260"/>
      <w:outlineLvl w:val="3"/>
    </w:pPr>
    <w:rPr>
      <w:rFonts w:ascii="Verdana" w:hAnsi="Verdana"/>
      <w:b/>
      <w:i/>
      <w:snapToGrid w:val="0"/>
      <w:sz w:val="22"/>
      <w:szCs w:val="22"/>
    </w:rPr>
  </w:style>
  <w:style w:type="paragraph" w:styleId="Heading5">
    <w:name w:val="heading 5"/>
    <w:next w:val="ConcurBodyText"/>
    <w:qFormat/>
    <w:rsid w:val="00C667BA"/>
    <w:pPr>
      <w:keepNext/>
      <w:numPr>
        <w:ilvl w:val="4"/>
        <w:numId w:val="39"/>
      </w:numPr>
      <w:tabs>
        <w:tab w:val="left" w:pos="1440"/>
      </w:tabs>
      <w:spacing w:before="240"/>
      <w:ind w:left="1440" w:hanging="1440"/>
      <w:outlineLvl w:val="4"/>
    </w:pPr>
    <w:rPr>
      <w:rFonts w:ascii="Verdana" w:hAnsi="Verdana"/>
      <w:b/>
      <w:smallCaps/>
      <w:snapToGrid w:val="0"/>
      <w:color w:val="777777"/>
      <w:sz w:val="22"/>
      <w:szCs w:val="22"/>
    </w:rPr>
  </w:style>
  <w:style w:type="paragraph" w:styleId="Heading6">
    <w:name w:val="heading 6"/>
    <w:next w:val="ConcurBodyText"/>
    <w:qFormat/>
    <w:pPr>
      <w:keepNext/>
      <w:numPr>
        <w:ilvl w:val="5"/>
        <w:numId w:val="39"/>
      </w:numPr>
      <w:spacing w:before="200"/>
      <w:outlineLvl w:val="5"/>
    </w:pPr>
    <w:rPr>
      <w:rFonts w:ascii="Verdana" w:hAnsi="Verdana"/>
      <w:b/>
      <w:snapToGrid w:val="0"/>
      <w:szCs w:val="22"/>
    </w:rPr>
  </w:style>
  <w:style w:type="paragraph" w:styleId="Heading7">
    <w:name w:val="heading 7"/>
    <w:next w:val="Normal"/>
    <w:qFormat/>
    <w:pPr>
      <w:numPr>
        <w:ilvl w:val="6"/>
        <w:numId w:val="39"/>
      </w:numPr>
      <w:spacing w:before="120"/>
      <w:outlineLvl w:val="6"/>
    </w:pPr>
    <w:rPr>
      <w:rFonts w:ascii="Verdana" w:hAnsi="Verdana"/>
      <w:b/>
      <w:i/>
      <w:snapToGrid w:val="0"/>
      <w:sz w:val="18"/>
      <w:szCs w:val="22"/>
    </w:rPr>
  </w:style>
  <w:style w:type="paragraph" w:styleId="Heading8">
    <w:name w:val="heading 8"/>
    <w:basedOn w:val="Normal"/>
    <w:next w:val="Normal"/>
    <w:qFormat/>
    <w:pPr>
      <w:numPr>
        <w:ilvl w:val="7"/>
        <w:numId w:val="39"/>
      </w:numPr>
      <w:spacing w:after="60"/>
      <w:outlineLvl w:val="7"/>
    </w:pPr>
    <w:rPr>
      <w:i/>
    </w:rPr>
  </w:style>
  <w:style w:type="paragraph" w:styleId="Heading9">
    <w:name w:val="heading 9"/>
    <w:basedOn w:val="Normal"/>
    <w:next w:val="Normal"/>
    <w:qFormat/>
    <w:pPr>
      <w:keepNext/>
      <w:numPr>
        <w:ilvl w:val="8"/>
        <w:numId w:val="39"/>
      </w:numPr>
      <w:tabs>
        <w:tab w:val="left" w:pos="360"/>
      </w:tabs>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pPr>
      <w:spacing w:before="240"/>
    </w:pPr>
    <w:rPr>
      <w:rFonts w:ascii="Verdana" w:hAnsi="Verdana"/>
    </w:rPr>
  </w:style>
  <w:style w:type="character" w:styleId="FollowedHyperlink">
    <w:name w:val="FollowedHyperlink"/>
    <w:semiHidden/>
    <w:rPr>
      <w:color w:val="800080"/>
      <w:u w:val="single"/>
    </w:rPr>
  </w:style>
  <w:style w:type="character" w:styleId="Hyperlink">
    <w:name w:val="Hyperlink"/>
    <w:uiPriority w:val="99"/>
    <w:rPr>
      <w:color w:val="0000FF"/>
      <w:u w:val="single"/>
    </w:rPr>
  </w:style>
  <w:style w:type="paragraph" w:styleId="NormalWeb">
    <w:name w:val="Normal (Web)"/>
    <w:basedOn w:val="Normal"/>
    <w:uiPriority w:val="99"/>
    <w:semiHidden/>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basedOn w:val="DefaultParagraphFont"/>
    <w:semiHidden/>
  </w:style>
  <w:style w:type="paragraph" w:styleId="TOC1">
    <w:name w:val="toc 1"/>
    <w:basedOn w:val="Normal"/>
    <w:next w:val="Normal"/>
    <w:autoRedefine/>
    <w:uiPriority w:val="39"/>
    <w:rsid w:val="008D3F66"/>
    <w:pPr>
      <w:keepNext/>
      <w:tabs>
        <w:tab w:val="left" w:pos="540"/>
        <w:tab w:val="right" w:leader="dot" w:pos="9360"/>
      </w:tabs>
      <w:spacing w:before="320"/>
    </w:pPr>
    <w:rPr>
      <w:b/>
      <w:noProof/>
    </w:rPr>
  </w:style>
  <w:style w:type="paragraph" w:styleId="TOC2">
    <w:name w:val="toc 2"/>
    <w:basedOn w:val="Normal"/>
    <w:next w:val="Normal"/>
    <w:autoRedefine/>
    <w:uiPriority w:val="39"/>
    <w:rsid w:val="00611B6D"/>
    <w:pPr>
      <w:tabs>
        <w:tab w:val="left" w:pos="1080"/>
        <w:tab w:val="right" w:leader="dot" w:pos="9360"/>
      </w:tabs>
      <w:spacing w:before="120"/>
      <w:ind w:left="547"/>
    </w:pPr>
    <w:rPr>
      <w:noProof/>
    </w:rPr>
  </w:style>
  <w:style w:type="paragraph" w:styleId="TOC3">
    <w:name w:val="toc 3"/>
    <w:basedOn w:val="Normal"/>
    <w:next w:val="Normal"/>
    <w:autoRedefine/>
    <w:uiPriority w:val="39"/>
    <w:rsid w:val="009F2CFA"/>
    <w:pPr>
      <w:tabs>
        <w:tab w:val="left" w:pos="1800"/>
        <w:tab w:val="right" w:leader="dot" w:pos="9360"/>
      </w:tabs>
      <w:spacing w:before="40"/>
      <w:ind w:left="1080"/>
    </w:pPr>
    <w:rPr>
      <w:noProof/>
    </w:rPr>
  </w:style>
  <w:style w:type="paragraph" w:styleId="TOC4">
    <w:name w:val="toc 4"/>
    <w:basedOn w:val="Normal"/>
    <w:next w:val="Normal"/>
    <w:autoRedefine/>
    <w:uiPriority w:val="39"/>
    <w:rsid w:val="00045171"/>
    <w:pPr>
      <w:tabs>
        <w:tab w:val="left" w:pos="2700"/>
        <w:tab w:val="right" w:leader="dot" w:pos="9360"/>
      </w:tabs>
      <w:spacing w:before="40"/>
      <w:ind w:left="1818"/>
    </w:pPr>
    <w:rPr>
      <w:noProof/>
    </w:rPr>
  </w:style>
  <w:style w:type="paragraph" w:customStyle="1" w:styleId="ConcurCoverTitle">
    <w:name w:val="Concur Cover Title"/>
    <w:semiHidden/>
    <w:pPr>
      <w:keepNext/>
      <w:spacing w:after="240"/>
    </w:pPr>
    <w:rPr>
      <w:rFonts w:ascii="Verdana" w:hAnsi="Verdana"/>
      <w:b/>
      <w:snapToGrid w:val="0"/>
      <w:color w:val="000000"/>
      <w:sz w:val="48"/>
      <w:szCs w:val="22"/>
    </w:rPr>
  </w:style>
  <w:style w:type="paragraph" w:customStyle="1" w:styleId="ConcurCoverSubheading">
    <w:name w:val="Concur Cover Subheading"/>
    <w:semiHidden/>
    <w:pPr>
      <w:keepNext/>
      <w:spacing w:before="120" w:after="120"/>
    </w:pPr>
    <w:rPr>
      <w:rFonts w:ascii="Verdana" w:hAnsi="Verdana"/>
      <w:b/>
      <w:snapToGrid w:val="0"/>
      <w:sz w:val="32"/>
      <w:szCs w:val="22"/>
    </w:rPr>
  </w:style>
  <w:style w:type="paragraph" w:customStyle="1" w:styleId="ConcurCoverVersion">
    <w:name w:val="Concur Cover Version"/>
    <w:semiHidden/>
    <w:pPr>
      <w:spacing w:before="240"/>
    </w:pPr>
    <w:rPr>
      <w:rFonts w:ascii="Verdana" w:hAnsi="Verdana"/>
      <w:b/>
      <w:snapToGrid w:val="0"/>
      <w:sz w:val="24"/>
      <w:szCs w:val="22"/>
    </w:rPr>
  </w:style>
  <w:style w:type="paragraph" w:customStyle="1" w:styleId="ConcurTOCHead">
    <w:name w:val="Concur TOC Head"/>
    <w:semiHidden/>
    <w:pPr>
      <w:keepNext/>
    </w:pPr>
    <w:rPr>
      <w:rFonts w:ascii="Verdana" w:hAnsi="Verdana"/>
      <w:b/>
      <w:snapToGrid w:val="0"/>
      <w:sz w:val="28"/>
      <w:szCs w:val="22"/>
    </w:rPr>
  </w:style>
  <w:style w:type="paragraph" w:customStyle="1" w:styleId="ConcurCodeBullet">
    <w:name w:val="Concur Code Bullet"/>
    <w:basedOn w:val="Normal"/>
    <w:semiHidden/>
    <w:pPr>
      <w:numPr>
        <w:numId w:val="8"/>
      </w:numPr>
      <w:spacing w:before="120" w:after="120"/>
    </w:pPr>
    <w:rPr>
      <w:rFonts w:ascii="Courier New" w:hAnsi="Courier New" w:cs="Courier New"/>
      <w:sz w:val="18"/>
      <w:szCs w:val="18"/>
    </w:rPr>
  </w:style>
  <w:style w:type="paragraph" w:customStyle="1" w:styleId="ConcurTableHeadCentered">
    <w:name w:val="Concur Table Head Centered"/>
    <w:semiHidden/>
    <w:pPr>
      <w:keepNext/>
      <w:spacing w:before="80" w:after="80"/>
      <w:jc w:val="center"/>
    </w:pPr>
    <w:rPr>
      <w:rFonts w:ascii="Verdana" w:hAnsi="Verdana"/>
      <w:b/>
      <w:snapToGrid w:val="0"/>
      <w:color w:val="FFFFFF"/>
      <w:sz w:val="18"/>
      <w:szCs w:val="22"/>
    </w:rPr>
  </w:style>
  <w:style w:type="paragraph" w:customStyle="1" w:styleId="ConcurTableHeadLeft">
    <w:name w:val="Concur Table Head Left"/>
    <w:pPr>
      <w:keepNext/>
      <w:spacing w:before="80" w:after="80"/>
    </w:pPr>
    <w:rPr>
      <w:rFonts w:ascii="Verdana" w:hAnsi="Verdana"/>
      <w:b/>
      <w:snapToGrid w:val="0"/>
      <w:color w:val="FFFFFF"/>
      <w:sz w:val="18"/>
      <w:szCs w:val="22"/>
    </w:rPr>
  </w:style>
  <w:style w:type="paragraph" w:customStyle="1" w:styleId="ConcurTableText">
    <w:name w:val="Concur Table Text"/>
    <w:link w:val="ConcurTableTextChar"/>
    <w:qFormat/>
    <w:pPr>
      <w:spacing w:before="80" w:after="80"/>
    </w:pPr>
    <w:rPr>
      <w:rFonts w:ascii="Verdana" w:hAnsi="Verdana"/>
      <w:snapToGrid w:val="0"/>
      <w:sz w:val="18"/>
    </w:rPr>
  </w:style>
  <w:style w:type="paragraph" w:customStyle="1" w:styleId="ConcurBullet">
    <w:name w:val="Concur Bullet"/>
    <w:link w:val="ConcurBulletChar1"/>
    <w:qFormat/>
    <w:pPr>
      <w:numPr>
        <w:numId w:val="38"/>
      </w:numPr>
      <w:tabs>
        <w:tab w:val="left" w:pos="720"/>
      </w:tabs>
      <w:spacing w:before="120"/>
      <w:ind w:left="720"/>
    </w:pPr>
    <w:rPr>
      <w:rFonts w:ascii="Verdana" w:hAnsi="Verdana"/>
      <w:snapToGrid w:val="0"/>
    </w:rPr>
  </w:style>
  <w:style w:type="paragraph" w:customStyle="1" w:styleId="ConcurNote">
    <w:name w:val="Concur Note"/>
    <w:next w:val="Normal"/>
    <w:link w:val="ConcurNoteChar"/>
    <w:rsid w:val="00B5577A"/>
    <w:pPr>
      <w:keepLines/>
      <w:numPr>
        <w:numId w:val="14"/>
      </w:numPr>
      <w:pBdr>
        <w:top w:val="single" w:sz="4" w:space="4" w:color="auto"/>
        <w:bottom w:val="single" w:sz="4" w:space="4" w:color="auto"/>
      </w:pBdr>
      <w:spacing w:before="240"/>
      <w:ind w:left="720" w:hanging="720"/>
    </w:pPr>
    <w:rPr>
      <w:rFonts w:ascii="Verdana" w:hAnsi="Verdana"/>
      <w:snapToGrid w:val="0"/>
    </w:rPr>
  </w:style>
  <w:style w:type="paragraph" w:customStyle="1" w:styleId="ConcurNoteIndent">
    <w:name w:val="Concur Note Indent"/>
    <w:next w:val="Normal"/>
    <w:pPr>
      <w:keepLines/>
      <w:numPr>
        <w:numId w:val="15"/>
      </w:numPr>
      <w:pBdr>
        <w:top w:val="single" w:sz="4" w:space="4" w:color="auto"/>
        <w:bottom w:val="single" w:sz="4" w:space="5" w:color="auto"/>
      </w:pBdr>
      <w:spacing w:before="240"/>
      <w:ind w:left="1440" w:hanging="720"/>
    </w:pPr>
    <w:rPr>
      <w:rFonts w:ascii="Verdana" w:hAnsi="Verdana"/>
      <w:snapToGrid w:val="0"/>
    </w:rPr>
  </w:style>
  <w:style w:type="paragraph" w:customStyle="1" w:styleId="ConcurNoteIndent3">
    <w:name w:val="Concur Note Indent3"/>
    <w:next w:val="Normal"/>
    <w:pPr>
      <w:keepLines/>
      <w:numPr>
        <w:numId w:val="17"/>
      </w:numPr>
      <w:pBdr>
        <w:top w:val="single" w:sz="4" w:space="4" w:color="auto"/>
        <w:bottom w:val="single" w:sz="4" w:space="4" w:color="auto"/>
      </w:pBdr>
      <w:tabs>
        <w:tab w:val="clear" w:pos="720"/>
      </w:tabs>
      <w:spacing w:before="240"/>
      <w:ind w:left="2610" w:hanging="810"/>
    </w:pPr>
    <w:rPr>
      <w:rFonts w:ascii="Verdana" w:hAnsi="Verdana"/>
      <w:snapToGrid w:val="0"/>
    </w:rPr>
  </w:style>
  <w:style w:type="paragraph" w:customStyle="1" w:styleId="ConcurBrowserNote">
    <w:name w:val="Concur Browser Note"/>
    <w:next w:val="Normal"/>
    <w:semiHidden/>
    <w:pPr>
      <w:keepLines/>
      <w:numPr>
        <w:numId w:val="4"/>
      </w:numPr>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pPr>
      <w:keepLines/>
      <w:numPr>
        <w:numId w:val="5"/>
      </w:numPr>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1"/>
    <w:pPr>
      <w:numPr>
        <w:numId w:val="6"/>
      </w:numPr>
      <w:tabs>
        <w:tab w:val="clear" w:pos="1080"/>
      </w:tabs>
      <w:spacing w:before="120"/>
    </w:pPr>
    <w:rPr>
      <w:rFonts w:ascii="Verdana" w:hAnsi="Verdana"/>
      <w:snapToGrid w:val="0"/>
    </w:rPr>
  </w:style>
  <w:style w:type="paragraph" w:customStyle="1" w:styleId="ConcurBulletIndent2">
    <w:name w:val="Concur Bullet Indent2"/>
    <w:pPr>
      <w:numPr>
        <w:numId w:val="7"/>
      </w:numPr>
      <w:tabs>
        <w:tab w:val="clear" w:pos="1800"/>
      </w:tabs>
      <w:spacing w:before="120"/>
      <w:ind w:left="1440"/>
    </w:pPr>
    <w:rPr>
      <w:rFonts w:ascii="Verdana" w:hAnsi="Verdana"/>
      <w:snapToGrid w:val="0"/>
    </w:rPr>
  </w:style>
  <w:style w:type="paragraph" w:customStyle="1" w:styleId="ConcurCaption">
    <w:name w:val="Concur Caption"/>
    <w:next w:val="Normal"/>
    <w:semiHidden/>
    <w:pPr>
      <w:spacing w:before="240"/>
    </w:pPr>
    <w:rPr>
      <w:rFonts w:ascii="Verdana" w:hAnsi="Verdana"/>
      <w:i/>
      <w:snapToGrid w:val="0"/>
    </w:rPr>
  </w:style>
  <w:style w:type="paragraph" w:customStyle="1" w:styleId="ConcurCaptionIndent">
    <w:name w:val="Concur Caption Indent"/>
    <w:next w:val="Normal"/>
    <w:semiHidden/>
    <w:pPr>
      <w:spacing w:before="240"/>
      <w:ind w:left="720"/>
    </w:pPr>
    <w:rPr>
      <w:rFonts w:ascii="Verdana" w:hAnsi="Verdana"/>
      <w:i/>
      <w:snapToGrid w:val="0"/>
    </w:rPr>
  </w:style>
  <w:style w:type="paragraph" w:customStyle="1" w:styleId="ConcurExampleCode">
    <w:name w:val="Concur Example Code"/>
    <w:semiHidden/>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pPr>
      <w:tabs>
        <w:tab w:val="clear" w:pos="1440"/>
      </w:tabs>
      <w:ind w:left="720"/>
    </w:pPr>
  </w:style>
  <w:style w:type="paragraph" w:customStyle="1" w:styleId="ConcurMoreInfoIndent">
    <w:name w:val="Concur More Info Indent"/>
    <w:next w:val="Normal"/>
    <w:pPr>
      <w:keepLines/>
      <w:numPr>
        <w:numId w:val="11"/>
      </w:numPr>
      <w:spacing w:before="240"/>
    </w:pPr>
    <w:rPr>
      <w:rFonts w:ascii="Verdana" w:hAnsi="Verdana"/>
      <w:snapToGrid w:val="0"/>
    </w:rPr>
  </w:style>
  <w:style w:type="paragraph" w:customStyle="1" w:styleId="ConcurMoreInfoIndent3">
    <w:name w:val="Concur More Info Indent3"/>
    <w:basedOn w:val="ConcurMoreInfo"/>
    <w:next w:val="Normal"/>
    <w:pPr>
      <w:numPr>
        <w:numId w:val="13"/>
      </w:numPr>
    </w:pPr>
  </w:style>
  <w:style w:type="paragraph" w:customStyle="1" w:styleId="ConcurMoreInfoIndent2">
    <w:name w:val="Concur More Info Indent2"/>
    <w:basedOn w:val="ConcurMoreInfoIndent3"/>
    <w:next w:val="Normal"/>
    <w:pPr>
      <w:numPr>
        <w:numId w:val="12"/>
      </w:numPr>
    </w:pPr>
  </w:style>
  <w:style w:type="paragraph" w:customStyle="1" w:styleId="ConcurExampleHead">
    <w:name w:val="Concur Example Head"/>
    <w:semiHidden/>
    <w:pPr>
      <w:keepNext/>
      <w:spacing w:before="240" w:after="120"/>
      <w:ind w:left="1440"/>
    </w:pPr>
    <w:rPr>
      <w:rFonts w:ascii="Verdana" w:hAnsi="Verdana"/>
      <w:b/>
      <w:snapToGrid w:val="0"/>
    </w:rPr>
  </w:style>
  <w:style w:type="paragraph" w:customStyle="1" w:styleId="ConcurExampleBodyText">
    <w:name w:val="Concur Example Body Text"/>
    <w:semiHidden/>
    <w:pPr>
      <w:spacing w:before="120" w:after="120"/>
      <w:ind w:left="1440"/>
    </w:pPr>
    <w:rPr>
      <w:rFonts w:ascii="Verdana" w:hAnsi="Verdana"/>
      <w:snapToGrid w:val="0"/>
    </w:rPr>
  </w:style>
  <w:style w:type="paragraph" w:customStyle="1" w:styleId="ConcurProcedureHeadingIndent">
    <w:name w:val="Concur Procedure Heading Indent"/>
    <w:next w:val="ConcurNumberIndent"/>
    <w:semiHidden/>
    <w:pPr>
      <w:numPr>
        <w:numId w:val="20"/>
      </w:numPr>
      <w:spacing w:before="240"/>
    </w:pPr>
    <w:rPr>
      <w:rFonts w:ascii="Verdana" w:hAnsi="Verdana"/>
      <w:b/>
      <w:i/>
      <w:snapToGrid w:val="0"/>
      <w:szCs w:val="22"/>
    </w:rPr>
  </w:style>
  <w:style w:type="paragraph" w:customStyle="1" w:styleId="ConcurNumberIndent">
    <w:name w:val="Concur Number Indent"/>
    <w:semiHidden/>
    <w:pPr>
      <w:numPr>
        <w:numId w:val="18"/>
      </w:numPr>
      <w:spacing w:before="240"/>
    </w:pPr>
    <w:rPr>
      <w:rFonts w:ascii="Verdana" w:hAnsi="Verdana"/>
      <w:snapToGrid w:val="0"/>
    </w:rPr>
  </w:style>
  <w:style w:type="paragraph" w:customStyle="1" w:styleId="ConcurProcedureHeading">
    <w:name w:val="Concur Procedure Heading"/>
    <w:next w:val="ConcurNumber"/>
    <w:link w:val="ConcurProcedureHeadingChar"/>
    <w:pPr>
      <w:keepNext/>
      <w:numPr>
        <w:numId w:val="19"/>
      </w:numPr>
      <w:spacing w:before="240"/>
    </w:pPr>
    <w:rPr>
      <w:rFonts w:ascii="Verdana" w:hAnsi="Verdana"/>
      <w:b/>
      <w:i/>
      <w:snapToGrid w:val="0"/>
      <w:szCs w:val="22"/>
    </w:rPr>
  </w:style>
  <w:style w:type="paragraph" w:customStyle="1" w:styleId="ConcurNumber">
    <w:name w:val="Concur Number"/>
    <w:link w:val="ConcurNumberCharChar"/>
    <w:qFormat/>
    <w:pPr>
      <w:numPr>
        <w:numId w:val="48"/>
      </w:numPr>
      <w:spacing w:before="240"/>
    </w:pPr>
    <w:rPr>
      <w:rFonts w:ascii="Verdana" w:hAnsi="Verdana"/>
    </w:rPr>
  </w:style>
  <w:style w:type="paragraph" w:customStyle="1" w:styleId="ConcurTableBullet">
    <w:name w:val="Concur Table Bullet"/>
    <w:pPr>
      <w:numPr>
        <w:numId w:val="37"/>
      </w:numPr>
      <w:spacing w:before="80" w:after="80"/>
    </w:pPr>
    <w:rPr>
      <w:rFonts w:ascii="Verdana" w:hAnsi="Verdana"/>
      <w:color w:val="000000"/>
      <w:sz w:val="18"/>
    </w:rPr>
  </w:style>
  <w:style w:type="paragraph" w:customStyle="1" w:styleId="ConcurTableNumber">
    <w:name w:val="Concur Table Number"/>
    <w:pPr>
      <w:numPr>
        <w:numId w:val="23"/>
      </w:numPr>
      <w:spacing w:before="80" w:after="80"/>
    </w:pPr>
    <w:rPr>
      <w:rFonts w:ascii="Verdana" w:hAnsi="Verdana"/>
      <w:snapToGrid w:val="0"/>
      <w:sz w:val="18"/>
    </w:rPr>
  </w:style>
  <w:style w:type="paragraph" w:styleId="Index1">
    <w:name w:val="index 1"/>
    <w:basedOn w:val="Normal"/>
    <w:next w:val="Normal"/>
    <w:autoRedefine/>
    <w:semiHidden/>
    <w:pPr>
      <w:tabs>
        <w:tab w:val="right" w:pos="3950"/>
      </w:tabs>
      <w:spacing w:before="120"/>
      <w:ind w:left="202" w:hanging="202"/>
    </w:pPr>
    <w:rPr>
      <w:b/>
      <w:noProof/>
      <w:sz w:val="18"/>
      <w:szCs w:val="18"/>
    </w:rPr>
  </w:style>
  <w:style w:type="paragraph" w:styleId="Index2">
    <w:name w:val="index 2"/>
    <w:basedOn w:val="Normal"/>
    <w:next w:val="Normal"/>
    <w:autoRedefine/>
    <w:semiHidden/>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pPr>
      <w:tabs>
        <w:tab w:val="right" w:pos="3950"/>
      </w:tabs>
      <w:spacing w:before="0"/>
      <w:ind w:left="605" w:hanging="202"/>
    </w:pPr>
    <w:rPr>
      <w:noProof/>
      <w:sz w:val="18"/>
      <w:szCs w:val="18"/>
    </w:rPr>
  </w:style>
  <w:style w:type="paragraph" w:styleId="Index4">
    <w:name w:val="index 4"/>
    <w:basedOn w:val="Normal"/>
    <w:next w:val="Normal"/>
    <w:autoRedefine/>
    <w:semiHidden/>
    <w:pPr>
      <w:tabs>
        <w:tab w:val="right" w:pos="3950"/>
      </w:tabs>
      <w:ind w:left="800" w:hanging="200"/>
    </w:pPr>
    <w:rPr>
      <w:noProof/>
      <w:sz w:val="18"/>
      <w:szCs w:val="18"/>
    </w:rPr>
  </w:style>
  <w:style w:type="paragraph" w:styleId="Index5">
    <w:name w:val="index 5"/>
    <w:basedOn w:val="Normal"/>
    <w:next w:val="Normal"/>
    <w:autoRedefine/>
    <w:semiHidden/>
    <w:pPr>
      <w:ind w:left="1000" w:hanging="200"/>
    </w:pPr>
    <w:rPr>
      <w:rFonts w:ascii="Times New Roman" w:hAnsi="Times New Roman"/>
      <w:sz w:val="18"/>
      <w:szCs w:val="18"/>
    </w:rPr>
  </w:style>
  <w:style w:type="paragraph" w:styleId="Index6">
    <w:name w:val="index 6"/>
    <w:basedOn w:val="Normal"/>
    <w:next w:val="Normal"/>
    <w:autoRedefine/>
    <w:semiHidden/>
    <w:pPr>
      <w:ind w:left="1200" w:hanging="200"/>
    </w:pPr>
    <w:rPr>
      <w:rFonts w:ascii="Times New Roman" w:hAnsi="Times New Roman"/>
      <w:sz w:val="18"/>
      <w:szCs w:val="18"/>
    </w:rPr>
  </w:style>
  <w:style w:type="paragraph" w:styleId="Index7">
    <w:name w:val="index 7"/>
    <w:basedOn w:val="Normal"/>
    <w:next w:val="Normal"/>
    <w:autoRedefine/>
    <w:semiHidden/>
    <w:pPr>
      <w:ind w:left="1400" w:hanging="200"/>
    </w:pPr>
    <w:rPr>
      <w:rFonts w:ascii="Times New Roman" w:hAnsi="Times New Roman"/>
      <w:sz w:val="18"/>
      <w:szCs w:val="18"/>
    </w:rPr>
  </w:style>
  <w:style w:type="paragraph" w:styleId="Index8">
    <w:name w:val="index 8"/>
    <w:basedOn w:val="Normal"/>
    <w:next w:val="Normal"/>
    <w:autoRedefine/>
    <w:semiHidden/>
    <w:pPr>
      <w:ind w:left="1600" w:hanging="200"/>
    </w:pPr>
    <w:rPr>
      <w:rFonts w:ascii="Times New Roman" w:hAnsi="Times New Roman"/>
      <w:sz w:val="18"/>
      <w:szCs w:val="18"/>
    </w:rPr>
  </w:style>
  <w:style w:type="paragraph" w:styleId="Index9">
    <w:name w:val="index 9"/>
    <w:basedOn w:val="Normal"/>
    <w:next w:val="Normal"/>
    <w:autoRedefine/>
    <w:semiHidden/>
    <w:pPr>
      <w:ind w:left="1800" w:hanging="200"/>
    </w:pPr>
    <w:rPr>
      <w:rFonts w:ascii="Times New Roman" w:hAnsi="Times New Roman"/>
      <w:sz w:val="18"/>
      <w:szCs w:val="18"/>
    </w:rPr>
  </w:style>
  <w:style w:type="paragraph" w:styleId="IndexHeading">
    <w:name w:val="index heading"/>
    <w:next w:val="Index1"/>
    <w:autoRedefine/>
    <w:semiHidden/>
    <w:pPr>
      <w:keepNext/>
      <w:tabs>
        <w:tab w:val="right" w:pos="8630"/>
      </w:tabs>
      <w:spacing w:before="240" w:after="120"/>
    </w:pPr>
    <w:rPr>
      <w:rFonts w:ascii="Arial" w:hAnsi="Arial" w:cs="Arial"/>
      <w:b/>
      <w:bCs/>
      <w:noProof/>
      <w:sz w:val="28"/>
      <w:szCs w:val="28"/>
    </w:rPr>
  </w:style>
  <w:style w:type="paragraph" w:customStyle="1" w:styleId="ConcurWarningIcon">
    <w:name w:val="Concur Warning Icon"/>
    <w:next w:val="Normal"/>
    <w:pPr>
      <w:keepLines/>
      <w:numPr>
        <w:numId w:val="24"/>
      </w:numPr>
      <w:pBdr>
        <w:top w:val="single" w:sz="4" w:space="0" w:color="auto"/>
        <w:bottom w:val="single" w:sz="4" w:space="9" w:color="auto"/>
      </w:pBdr>
      <w:tabs>
        <w:tab w:val="left" w:pos="630"/>
      </w:tabs>
      <w:spacing w:before="240"/>
    </w:pPr>
    <w:rPr>
      <w:rFonts w:ascii="Verdana" w:hAnsi="Verdana"/>
      <w:snapToGrid w:val="0"/>
    </w:rPr>
  </w:style>
  <w:style w:type="paragraph" w:customStyle="1" w:styleId="ConcurWarningIconIndent">
    <w:name w:val="Concur Warning Icon Indent"/>
    <w:next w:val="Normal"/>
    <w:pPr>
      <w:keepLines/>
      <w:numPr>
        <w:numId w:val="25"/>
      </w:numPr>
      <w:pBdr>
        <w:top w:val="single" w:sz="4" w:space="0" w:color="auto"/>
        <w:bottom w:val="single" w:sz="4" w:space="9" w:color="auto"/>
      </w:pBdr>
      <w:tabs>
        <w:tab w:val="clear" w:pos="1440"/>
      </w:tabs>
      <w:spacing w:before="240"/>
      <w:ind w:left="1260" w:hanging="540"/>
    </w:pPr>
    <w:rPr>
      <w:rFonts w:ascii="Verdana" w:hAnsi="Verdana"/>
      <w:snapToGrid w:val="0"/>
    </w:rPr>
  </w:style>
  <w:style w:type="paragraph" w:customStyle="1" w:styleId="ConcurWarningIconIndent2">
    <w:name w:val="Concur Warning Icon Indent2"/>
    <w:next w:val="Normal"/>
    <w:pPr>
      <w:keepLines/>
      <w:numPr>
        <w:numId w:val="26"/>
      </w:numPr>
      <w:pBdr>
        <w:top w:val="single" w:sz="4" w:space="0" w:color="auto"/>
        <w:bottom w:val="single" w:sz="4" w:space="9" w:color="auto"/>
      </w:pBdr>
      <w:tabs>
        <w:tab w:val="clear" w:pos="1800"/>
        <w:tab w:val="left" w:pos="1620"/>
      </w:tabs>
      <w:spacing w:before="240"/>
      <w:ind w:left="1620" w:hanging="540"/>
    </w:pPr>
    <w:rPr>
      <w:rFonts w:ascii="Verdana" w:hAnsi="Verdana"/>
      <w:snapToGrid w:val="0"/>
    </w:rPr>
  </w:style>
  <w:style w:type="paragraph" w:styleId="DocumentMap">
    <w:name w:val="Document Map"/>
    <w:basedOn w:val="Normal"/>
    <w:semiHidden/>
    <w:pPr>
      <w:shd w:val="clear" w:color="auto" w:fill="000080"/>
    </w:pPr>
    <w:rPr>
      <w:rFonts w:ascii="Tahoma" w:hAnsi="Tahoma" w:cs="Tahoma"/>
    </w:rPr>
  </w:style>
  <w:style w:type="character" w:styleId="EndnoteReference">
    <w:name w:val="endnote reference"/>
    <w:semiHidden/>
    <w:rPr>
      <w:vertAlign w:val="superscript"/>
    </w:rPr>
  </w:style>
  <w:style w:type="paragraph" w:styleId="EndnoteText">
    <w:name w:val="endnote text"/>
    <w:basedOn w:val="Normal"/>
    <w:semiHidden/>
  </w:style>
  <w:style w:type="character" w:styleId="FootnoteReference">
    <w:name w:val="footnote reference"/>
    <w:semiHidden/>
    <w:rPr>
      <w:vertAlign w:val="superscript"/>
    </w:rPr>
  </w:style>
  <w:style w:type="paragraph" w:styleId="FootnoteText">
    <w:name w:val="footnote text"/>
    <w:basedOn w:val="Normal"/>
    <w:semiHidden/>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pPr>
      <w:ind w:left="200" w:hanging="200"/>
    </w:pPr>
  </w:style>
  <w:style w:type="paragraph" w:styleId="TableofFigures">
    <w:name w:val="table of figures"/>
    <w:basedOn w:val="Normal"/>
    <w:next w:val="Normal"/>
    <w:semiHidden/>
    <w:pPr>
      <w:ind w:left="400" w:hanging="400"/>
    </w:pPr>
  </w:style>
  <w:style w:type="paragraph" w:styleId="TOAHeading">
    <w:name w:val="toa heading"/>
    <w:basedOn w:val="Normal"/>
    <w:next w:val="Normal"/>
    <w:semiHidden/>
    <w:pPr>
      <w:spacing w:before="120"/>
    </w:pPr>
    <w:rPr>
      <w:rFonts w:ascii="Arial" w:hAnsi="Arial" w:cs="Arial"/>
      <w:b/>
      <w:bCs/>
      <w:sz w:val="24"/>
      <w:szCs w:val="24"/>
    </w:rPr>
  </w:style>
  <w:style w:type="paragraph" w:customStyle="1" w:styleId="FooterSmall">
    <w:name w:val="FooterSmall"/>
    <w:basedOn w:val="Normal"/>
    <w:link w:val="FooterSmallChar"/>
    <w:rsid w:val="0087183A"/>
    <w:pPr>
      <w:tabs>
        <w:tab w:val="right" w:pos="9360"/>
      </w:tabs>
      <w:spacing w:before="0"/>
    </w:pPr>
    <w:rPr>
      <w:sz w:val="16"/>
    </w:rPr>
  </w:style>
  <w:style w:type="paragraph" w:customStyle="1" w:styleId="ConcurTableBulletIndent">
    <w:name w:val="Concur Table Bullet Indent"/>
    <w:pPr>
      <w:numPr>
        <w:numId w:val="22"/>
      </w:numPr>
      <w:tabs>
        <w:tab w:val="clear" w:pos="936"/>
      </w:tabs>
      <w:spacing w:before="80" w:after="80"/>
      <w:ind w:left="702"/>
    </w:pPr>
    <w:rPr>
      <w:rFonts w:ascii="Verdana" w:hAnsi="Verdana"/>
      <w:color w:val="000000"/>
      <w:sz w:val="18"/>
    </w:rPr>
  </w:style>
  <w:style w:type="paragraph" w:customStyle="1" w:styleId="ConcurExampleNumber">
    <w:name w:val="Concur Example Number"/>
    <w:semiHidden/>
    <w:pPr>
      <w:numPr>
        <w:numId w:val="10"/>
      </w:numPr>
      <w:spacing w:before="60" w:after="60"/>
    </w:pPr>
    <w:rPr>
      <w:rFonts w:ascii="Verdana" w:hAnsi="Verdana"/>
    </w:rPr>
  </w:style>
  <w:style w:type="paragraph" w:customStyle="1" w:styleId="ConcurBodyCode">
    <w:name w:val="Concur Body Code"/>
    <w:semiHidden/>
    <w:pPr>
      <w:spacing w:before="60" w:after="60"/>
    </w:pPr>
    <w:rPr>
      <w:rFonts w:ascii="Courier New" w:hAnsi="Courier New" w:cs="Courier New"/>
      <w:spacing w:val="6"/>
      <w:sz w:val="18"/>
      <w:szCs w:val="18"/>
    </w:rPr>
  </w:style>
  <w:style w:type="paragraph" w:customStyle="1" w:styleId="ConcurBodyTextIndent2">
    <w:name w:val="Concur Body Text Indent2"/>
    <w:basedOn w:val="ConcurBodyTextIndent"/>
    <w:pPr>
      <w:ind w:left="1080"/>
    </w:pPr>
  </w:style>
  <w:style w:type="character" w:styleId="HTMLCode">
    <w:name w:val="HTML Code"/>
    <w:semiHidden/>
    <w:rPr>
      <w:rFonts w:ascii="Courier New" w:hAnsi="Courier New" w:cs="Courier New"/>
      <w:sz w:val="20"/>
      <w:szCs w:val="20"/>
    </w:rPr>
  </w:style>
  <w:style w:type="paragraph" w:customStyle="1" w:styleId="ConcurCodeExample">
    <w:name w:val="Concur Code Example"/>
    <w:basedOn w:val="Normal"/>
    <w:semiHidden/>
    <w:pPr>
      <w:spacing w:before="60" w:after="60" w:line="220" w:lineRule="exact"/>
      <w:ind w:left="1872" w:hanging="432"/>
    </w:pPr>
    <w:rPr>
      <w:rFonts w:ascii="Courier New" w:hAnsi="Courier New" w:cs="Courier New"/>
      <w:color w:val="000000"/>
      <w:sz w:val="18"/>
      <w:szCs w:val="18"/>
    </w:rPr>
  </w:style>
  <w:style w:type="paragraph" w:customStyle="1" w:styleId="ConcurTableCaption">
    <w:name w:val="Concur Table Caption"/>
    <w:next w:val="Normal"/>
    <w:semiHidden/>
    <w:pPr>
      <w:keepNext/>
      <w:spacing w:before="240"/>
    </w:pPr>
    <w:rPr>
      <w:rFonts w:ascii="Verdana" w:hAnsi="Verdana"/>
      <w:i/>
    </w:rPr>
  </w:style>
  <w:style w:type="paragraph" w:customStyle="1" w:styleId="ConcurTableCaptionIndent">
    <w:name w:val="Concur Table Caption Indent"/>
    <w:next w:val="Normal"/>
    <w:semiHidden/>
    <w:pPr>
      <w:keepNext/>
      <w:spacing w:before="240"/>
      <w:ind w:left="720"/>
    </w:pPr>
    <w:rPr>
      <w:rFonts w:ascii="Verdana" w:hAnsi="Verdana"/>
      <w:i/>
      <w:color w:val="000000"/>
    </w:rPr>
  </w:style>
  <w:style w:type="paragraph" w:customStyle="1" w:styleId="ConcurCodeNumber">
    <w:name w:val="Concur Code Number"/>
    <w:semiHidden/>
    <w:pPr>
      <w:numPr>
        <w:numId w:val="9"/>
      </w:numPr>
      <w:spacing w:before="120" w:after="120"/>
    </w:pPr>
    <w:rPr>
      <w:rFonts w:ascii="Courier New" w:hAnsi="Courier New" w:cs="Courier New"/>
      <w:sz w:val="18"/>
      <w:szCs w:val="18"/>
    </w:rPr>
  </w:style>
  <w:style w:type="paragraph" w:customStyle="1" w:styleId="Box">
    <w:name w:val="Box"/>
    <w:basedOn w:val="Normal"/>
    <w:semiHidden/>
    <w:pPr>
      <w:spacing w:before="0"/>
    </w:pPr>
    <w:rPr>
      <w:rFonts w:ascii="Arial" w:hAnsi="Arial" w:cs="Arial"/>
      <w:sz w:val="16"/>
    </w:rPr>
  </w:style>
  <w:style w:type="paragraph" w:customStyle="1" w:styleId="ConcurBodyTextIndent">
    <w:name w:val="Concur Body Text Indent"/>
    <w:basedOn w:val="Normal"/>
    <w:link w:val="ConcurBodyTextIndentChar1"/>
    <w:qFormat/>
    <w:rsid w:val="009149AB"/>
    <w:pPr>
      <w:ind w:left="360"/>
    </w:pPr>
    <w:rPr>
      <w:snapToGrid w:val="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pPr>
      <w:tabs>
        <w:tab w:val="right" w:pos="8640"/>
      </w:tabs>
      <w:spacing w:before="0"/>
      <w:ind w:left="-1080"/>
    </w:pPr>
    <w:rPr>
      <w:sz w:val="18"/>
      <w:szCs w:val="18"/>
    </w:rPr>
  </w:style>
  <w:style w:type="paragraph" w:styleId="Footer">
    <w:name w:val="footer"/>
    <w:basedOn w:val="Normal"/>
    <w:link w:val="FooterChar"/>
    <w:rsid w:val="0087183A"/>
    <w:pPr>
      <w:pBdr>
        <w:top w:val="single" w:sz="4" w:space="1" w:color="auto"/>
      </w:pBdr>
      <w:tabs>
        <w:tab w:val="right" w:pos="9360"/>
      </w:tabs>
      <w:spacing w:before="0"/>
    </w:pPr>
    <w:rPr>
      <w:sz w:val="18"/>
      <w:szCs w:val="18"/>
    </w:rPr>
  </w:style>
  <w:style w:type="paragraph" w:customStyle="1" w:styleId="ConcurNoteIndent2">
    <w:name w:val="Concur Note Indent2"/>
    <w:basedOn w:val="ConcurNoteIndent3"/>
    <w:next w:val="Normal"/>
    <w:pPr>
      <w:numPr>
        <w:numId w:val="16"/>
      </w:numPr>
      <w:ind w:left="1800" w:hanging="720"/>
    </w:pPr>
  </w:style>
  <w:style w:type="paragraph" w:customStyle="1" w:styleId="ConcurBodyCodeIndent">
    <w:name w:val="Concur Body Code Indent"/>
    <w:basedOn w:val="ConcurBodyCode"/>
    <w:semiHidden/>
    <w:pPr>
      <w:ind w:left="360"/>
    </w:pPr>
  </w:style>
  <w:style w:type="paragraph" w:customStyle="1" w:styleId="ConcurBodyCodeIndent2">
    <w:name w:val="Concur Body Code Indent2"/>
    <w:basedOn w:val="ConcurBodyCode"/>
    <w:semiHidden/>
    <w:pPr>
      <w:ind w:left="720"/>
    </w:pPr>
  </w:style>
  <w:style w:type="paragraph" w:customStyle="1" w:styleId="ConcurBodyCodeIndent3">
    <w:name w:val="Concur Body Code Indent3"/>
    <w:basedOn w:val="ConcurBodyCodeIndent2"/>
    <w:semiHidden/>
    <w:pPr>
      <w:ind w:left="1080"/>
    </w:pPr>
  </w:style>
  <w:style w:type="paragraph" w:customStyle="1" w:styleId="ConcurBodyTextIndent3">
    <w:name w:val="Concur Body Text Indent3"/>
    <w:basedOn w:val="ConcurBodyTextIndent"/>
    <w:pPr>
      <w:ind w:left="1440"/>
    </w:pPr>
  </w:style>
  <w:style w:type="paragraph" w:styleId="BalloonText">
    <w:name w:val="Balloon Text"/>
    <w:basedOn w:val="Normal"/>
    <w:semiHidden/>
    <w:rPr>
      <w:rFonts w:ascii="Tahoma" w:hAnsi="Tahoma" w:cs="Tahoma"/>
      <w:sz w:val="16"/>
      <w:szCs w:val="16"/>
    </w:rPr>
  </w:style>
  <w:style w:type="paragraph" w:styleId="BodyText">
    <w:name w:val="Body Text"/>
    <w:semiHidden/>
    <w:pPr>
      <w:spacing w:after="120"/>
    </w:pPr>
    <w:rPr>
      <w:rFonts w:ascii="Verdana" w:hAnsi="Verdana"/>
      <w:iCs/>
    </w:rPr>
  </w:style>
  <w:style w:type="paragraph" w:customStyle="1" w:styleId="Heading1NOTnumbered">
    <w:name w:val="Heading1NOTnumbered"/>
    <w:qFormat/>
    <w:rsid w:val="002476A5"/>
    <w:rPr>
      <w:rFonts w:ascii="Verdana" w:hAnsi="Verdana"/>
      <w:b/>
      <w:snapToGrid w:val="0"/>
      <w:sz w:val="36"/>
      <w:szCs w:val="36"/>
    </w:rPr>
  </w:style>
  <w:style w:type="character" w:styleId="CommentReference">
    <w:name w:val="annotation reference"/>
    <w:uiPriority w:val="99"/>
    <w:semiHidden/>
    <w:rPr>
      <w:sz w:val="16"/>
      <w:szCs w:val="16"/>
    </w:rPr>
  </w:style>
  <w:style w:type="paragraph" w:styleId="CommentText">
    <w:name w:val="annotation text"/>
    <w:basedOn w:val="Normal"/>
    <w:link w:val="CommentTextChar"/>
    <w:uiPriority w:val="99"/>
  </w:style>
  <w:style w:type="paragraph" w:customStyle="1" w:styleId="ConcurCaptionCode">
    <w:name w:val="Concur Caption Code"/>
    <w:basedOn w:val="Normal"/>
    <w:semiHidden/>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pPr>
      <w:keepNext/>
      <w:spacing w:after="140" w:line="220" w:lineRule="atLeast"/>
    </w:pPr>
    <w:rPr>
      <w:rFonts w:ascii="Arial" w:hAnsi="Arial"/>
      <w:kern w:val="18"/>
    </w:rPr>
  </w:style>
  <w:style w:type="paragraph" w:customStyle="1" w:styleId="ConcurTableTextIndent">
    <w:name w:val="Concur Table Text Indent"/>
    <w:basedOn w:val="Normal"/>
    <w:pPr>
      <w:spacing w:before="80" w:after="80"/>
      <w:ind w:left="432"/>
    </w:pPr>
    <w:rPr>
      <w:snapToGrid w:val="0"/>
      <w:sz w:val="18"/>
    </w:rPr>
  </w:style>
  <w:style w:type="paragraph" w:customStyle="1" w:styleId="ConcurWarningIconIndent3">
    <w:name w:val="Concur Warning Icon Indent3"/>
    <w:basedOn w:val="ConcurWarningIconIndent2"/>
    <w:next w:val="Normal"/>
    <w:pPr>
      <w:numPr>
        <w:ilvl w:val="1"/>
      </w:numPr>
      <w:tabs>
        <w:tab w:val="clear" w:pos="1800"/>
        <w:tab w:val="left" w:pos="2520"/>
      </w:tabs>
      <w:ind w:left="2520"/>
    </w:pPr>
  </w:style>
  <w:style w:type="character" w:styleId="Emphasis">
    <w:name w:val="Emphasis"/>
    <w:uiPriority w:val="20"/>
    <w:semiHidden/>
    <w:qFormat/>
    <w:rPr>
      <w:i/>
    </w:rPr>
  </w:style>
  <w:style w:type="paragraph" w:customStyle="1" w:styleId="ListBullet1">
    <w:name w:val="List Bullet 1"/>
    <w:semiHidden/>
    <w:pPr>
      <w:tabs>
        <w:tab w:val="num" w:pos="1080"/>
      </w:tabs>
      <w:spacing w:after="120"/>
      <w:ind w:left="1080" w:hanging="360"/>
    </w:pPr>
    <w:rPr>
      <w:rFonts w:ascii="Verdana" w:hAnsi="Verdana"/>
      <w:iCs/>
    </w:rPr>
  </w:style>
  <w:style w:type="paragraph" w:styleId="ListBullet3">
    <w:name w:val="List Bullet 3"/>
    <w:semiHidden/>
    <w:pPr>
      <w:spacing w:after="120"/>
    </w:pPr>
    <w:rPr>
      <w:rFonts w:ascii="Verdana" w:hAnsi="Verdana"/>
    </w:rPr>
  </w:style>
  <w:style w:type="paragraph" w:styleId="ListNumber">
    <w:name w:val="List Number"/>
    <w:basedOn w:val="Normal"/>
    <w:semiHidden/>
    <w:pPr>
      <w:spacing w:after="120"/>
    </w:pPr>
  </w:style>
  <w:style w:type="character" w:styleId="Strong">
    <w:name w:val="Strong"/>
    <w:semiHidden/>
    <w:qFormat/>
    <w:rPr>
      <w:b/>
      <w:bCs/>
    </w:rPr>
  </w:style>
  <w:style w:type="character" w:customStyle="1" w:styleId="ConcurBodyTextChar">
    <w:name w:val="Concur Body Text Char"/>
    <w:link w:val="ConcurBodyText"/>
    <w:rPr>
      <w:rFonts w:ascii="Verdana" w:hAnsi="Verdana"/>
      <w:lang w:val="en-US" w:eastAsia="en-US" w:bidi="ar-SA"/>
    </w:rPr>
  </w:style>
  <w:style w:type="paragraph" w:customStyle="1" w:styleId="TableBullet">
    <w:name w:val="Table Bullet"/>
    <w:semiHidden/>
    <w:pPr>
      <w:numPr>
        <w:numId w:val="35"/>
      </w:numPr>
      <w:spacing w:before="40" w:after="40"/>
    </w:pPr>
    <w:rPr>
      <w:rFonts w:ascii="Verdana" w:hAnsi="Verdana"/>
      <w:sz w:val="18"/>
    </w:rPr>
  </w:style>
  <w:style w:type="paragraph" w:customStyle="1" w:styleId="TableHead">
    <w:name w:val="Table Head"/>
    <w:semiHidden/>
    <w:pPr>
      <w:keepNext/>
      <w:spacing w:before="60" w:after="60"/>
    </w:pPr>
    <w:rPr>
      <w:rFonts w:ascii="Verdana" w:hAnsi="Verdana"/>
      <w:b/>
      <w:sz w:val="18"/>
    </w:rPr>
  </w:style>
  <w:style w:type="paragraph" w:customStyle="1" w:styleId="TableText">
    <w:name w:val="Table Text"/>
    <w:semiHidden/>
    <w:pPr>
      <w:spacing w:before="60" w:after="60"/>
    </w:pPr>
    <w:rPr>
      <w:rFonts w:ascii="Verdana" w:hAnsi="Verdana"/>
      <w:sz w:val="18"/>
    </w:r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numbering" w:styleId="111111">
    <w:name w:val="Outline List 2"/>
    <w:basedOn w:val="NoList"/>
    <w:semiHidden/>
    <w:pPr>
      <w:numPr>
        <w:numId w:val="1"/>
      </w:numPr>
    </w:pPr>
  </w:style>
  <w:style w:type="numbering" w:styleId="1ai">
    <w:name w:val="Outline List 1"/>
    <w:basedOn w:val="NoList"/>
    <w:semiHidden/>
    <w:pPr>
      <w:numPr>
        <w:numId w:val="2"/>
      </w:numPr>
    </w:pPr>
  </w:style>
  <w:style w:type="numbering" w:styleId="ArticleSection">
    <w:name w:val="Outline List 3"/>
    <w:basedOn w:val="NoList"/>
    <w:semiHidden/>
    <w:pPr>
      <w:numPr>
        <w:numId w:val="3"/>
      </w:numPr>
    </w:p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6"/>
      <w:szCs w:val="16"/>
    </w:rPr>
  </w:style>
  <w:style w:type="paragraph" w:styleId="BodyTextFirstIndent">
    <w:name w:val="Body Text First Indent"/>
    <w:basedOn w:val="BodyText"/>
    <w:semiHidden/>
    <w:pPr>
      <w:ind w:firstLine="210"/>
    </w:pPr>
    <w:rPr>
      <w:iCs w:val="0"/>
    </w:rPr>
  </w:style>
  <w:style w:type="paragraph" w:styleId="BodyTextIndent">
    <w:name w:val="Body Text Indent"/>
    <w:basedOn w:val="Normal"/>
    <w:semiHidden/>
    <w:pPr>
      <w:spacing w:after="120"/>
      <w:ind w:left="360"/>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360"/>
    </w:pPr>
  </w:style>
  <w:style w:type="paragraph" w:styleId="BodyTextIndent3">
    <w:name w:val="Body Text Indent 3"/>
    <w:basedOn w:val="Normal"/>
    <w:semiHidden/>
    <w:pPr>
      <w:spacing w:after="120"/>
      <w:ind w:left="360"/>
    </w:pPr>
    <w:rPr>
      <w:sz w:val="16"/>
      <w:szCs w:val="16"/>
    </w:rPr>
  </w:style>
  <w:style w:type="paragraph" w:styleId="Closing">
    <w:name w:val="Closing"/>
    <w:basedOn w:val="Normal"/>
    <w:semiHidden/>
    <w:pPr>
      <w:ind w:left="4320"/>
    </w:pPr>
  </w:style>
  <w:style w:type="paragraph" w:styleId="Date">
    <w:name w:val="Date"/>
    <w:basedOn w:val="Normal"/>
    <w:next w:val="Normal"/>
    <w:semiHidden/>
  </w:style>
  <w:style w:type="paragraph" w:styleId="E-mailSignature">
    <w:name w:val="E-mail Signature"/>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Pr>
      <w:rFonts w:ascii="Arial" w:hAnsi="Arial" w:cs="Arial"/>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LineNumber">
    <w:name w:val="line number"/>
    <w:basedOn w:val="DefaultParagraphFont"/>
    <w:semiHidden/>
  </w:style>
  <w:style w:type="paragraph" w:styleId="List">
    <w:name w:val="List"/>
    <w:basedOn w:val="Normal"/>
    <w:semiHidden/>
    <w:pPr>
      <w:ind w:left="360" w:hanging="360"/>
    </w:pPr>
  </w:style>
  <w:style w:type="paragraph" w:styleId="List2">
    <w:name w:val="List 2"/>
    <w:basedOn w:val="Normal"/>
    <w:semiHidden/>
    <w:pPr>
      <w:ind w:left="720" w:hanging="360"/>
    </w:pPr>
  </w:style>
  <w:style w:type="paragraph" w:styleId="List3">
    <w:name w:val="List 3"/>
    <w:basedOn w:val="Normal"/>
    <w:semiHidden/>
    <w:pPr>
      <w:ind w:left="1080" w:hanging="360"/>
    </w:pPr>
  </w:style>
  <w:style w:type="paragraph" w:styleId="List4">
    <w:name w:val="List 4"/>
    <w:basedOn w:val="Normal"/>
    <w:semiHidden/>
    <w:pPr>
      <w:ind w:left="1440" w:hanging="360"/>
    </w:pPr>
  </w:style>
  <w:style w:type="paragraph" w:styleId="List5">
    <w:name w:val="List 5"/>
    <w:basedOn w:val="Normal"/>
    <w:semiHidden/>
    <w:pPr>
      <w:ind w:left="1800" w:hanging="360"/>
    </w:pPr>
  </w:style>
  <w:style w:type="paragraph" w:styleId="ListBullet">
    <w:name w:val="List Bullet"/>
    <w:basedOn w:val="Normal"/>
    <w:semiHidden/>
    <w:pPr>
      <w:numPr>
        <w:numId w:val="27"/>
      </w:numPr>
    </w:pPr>
  </w:style>
  <w:style w:type="paragraph" w:styleId="ListBullet2">
    <w:name w:val="List Bullet 2"/>
    <w:basedOn w:val="Normal"/>
    <w:semiHidden/>
    <w:pPr>
      <w:numPr>
        <w:numId w:val="28"/>
      </w:numPr>
    </w:pPr>
  </w:style>
  <w:style w:type="paragraph" w:styleId="ListBullet4">
    <w:name w:val="List Bullet 4"/>
    <w:basedOn w:val="Normal"/>
    <w:semiHidden/>
    <w:pPr>
      <w:numPr>
        <w:numId w:val="29"/>
      </w:numPr>
    </w:pPr>
  </w:style>
  <w:style w:type="paragraph" w:styleId="ListBullet5">
    <w:name w:val="List Bullet 5"/>
    <w:basedOn w:val="Normal"/>
    <w:semiHidden/>
    <w:pPr>
      <w:numPr>
        <w:numId w:val="30"/>
      </w:numPr>
    </w:pPr>
  </w:style>
  <w:style w:type="paragraph" w:styleId="ListContinue">
    <w:name w:val="List Continue"/>
    <w:basedOn w:val="Normal"/>
    <w:semiHidden/>
    <w:pPr>
      <w:spacing w:after="120"/>
      <w:ind w:left="360"/>
    </w:pPr>
  </w:style>
  <w:style w:type="paragraph" w:styleId="ListContinue2">
    <w:name w:val="List Continue 2"/>
    <w:basedOn w:val="Normal"/>
    <w:semiHidden/>
    <w:pPr>
      <w:spacing w:after="120"/>
      <w:ind w:left="720"/>
    </w:pPr>
  </w:style>
  <w:style w:type="paragraph" w:styleId="ListContinue3">
    <w:name w:val="List Continue 3"/>
    <w:basedOn w:val="Normal"/>
    <w:semiHidden/>
    <w:pPr>
      <w:spacing w:after="120"/>
      <w:ind w:left="1080"/>
    </w:pPr>
  </w:style>
  <w:style w:type="paragraph" w:styleId="ListContinue4">
    <w:name w:val="List Continue 4"/>
    <w:basedOn w:val="Normal"/>
    <w:semiHidden/>
    <w:pPr>
      <w:spacing w:after="120"/>
      <w:ind w:left="1440"/>
    </w:pPr>
  </w:style>
  <w:style w:type="paragraph" w:styleId="ListContinue5">
    <w:name w:val="List Continue 5"/>
    <w:basedOn w:val="Normal"/>
    <w:semiHidden/>
    <w:pPr>
      <w:spacing w:after="120"/>
      <w:ind w:left="1800"/>
    </w:pPr>
  </w:style>
  <w:style w:type="paragraph" w:styleId="ListNumber2">
    <w:name w:val="List Number 2"/>
    <w:basedOn w:val="Normal"/>
    <w:semiHidden/>
    <w:pPr>
      <w:numPr>
        <w:numId w:val="31"/>
      </w:numPr>
    </w:pPr>
  </w:style>
  <w:style w:type="paragraph" w:styleId="ListNumber3">
    <w:name w:val="List Number 3"/>
    <w:basedOn w:val="Normal"/>
    <w:semiHidden/>
    <w:pPr>
      <w:numPr>
        <w:numId w:val="32"/>
      </w:numPr>
    </w:pPr>
  </w:style>
  <w:style w:type="paragraph" w:styleId="ListNumber4">
    <w:name w:val="List Number 4"/>
    <w:basedOn w:val="Normal"/>
    <w:semiHidden/>
    <w:pPr>
      <w:numPr>
        <w:numId w:val="33"/>
      </w:numPr>
    </w:pPr>
  </w:style>
  <w:style w:type="paragraph" w:styleId="ListNumber5">
    <w:name w:val="List Number 5"/>
    <w:basedOn w:val="Normal"/>
    <w:semiHidden/>
    <w:pPr>
      <w:numPr>
        <w:numId w:val="34"/>
      </w:numPr>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styleId="PlainText">
    <w:name w:val="Plain Text"/>
    <w:basedOn w:val="Normal"/>
    <w:link w:val="PlainTextChar"/>
    <w:uiPriority w:val="99"/>
    <w:semiHidden/>
    <w:rPr>
      <w:rFonts w:ascii="Courier New" w:hAnsi="Courier New" w:cs="Courier New"/>
    </w:rPr>
  </w:style>
  <w:style w:type="paragraph" w:styleId="Salutation">
    <w:name w:val="Salutation"/>
    <w:basedOn w:val="Normal"/>
    <w:next w:val="Normal"/>
    <w:semiHidden/>
  </w:style>
  <w:style w:type="paragraph" w:styleId="Signature">
    <w:name w:val="Signature"/>
    <w:basedOn w:val="Normal"/>
    <w:semiHidden/>
    <w:pPr>
      <w:ind w:left="4320"/>
    </w:pPr>
  </w:style>
  <w:style w:type="paragraph" w:styleId="Subtitle">
    <w:name w:val="Subtitle"/>
    <w:basedOn w:val="Normal"/>
    <w:semiHidden/>
    <w:qFormat/>
    <w:pPr>
      <w:spacing w:after="60"/>
      <w:jc w:val="center"/>
      <w:outlineLvl w:val="1"/>
    </w:pPr>
    <w:rPr>
      <w:rFonts w:ascii="Arial" w:hAnsi="Arial" w:cs="Arial"/>
      <w:sz w:val="24"/>
      <w:szCs w:val="24"/>
    </w:rPr>
  </w:style>
  <w:style w:type="table" w:styleId="Table3Deffects1">
    <w:name w:val="Table 3D effects 1"/>
    <w:basedOn w:val="TableNormal"/>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qFormat/>
    <w:pPr>
      <w:spacing w:after="60"/>
      <w:jc w:val="center"/>
      <w:outlineLvl w:val="0"/>
    </w:pPr>
    <w:rPr>
      <w:rFonts w:ascii="Arial" w:hAnsi="Arial" w:cs="Arial"/>
      <w:b/>
      <w:bCs/>
      <w:kern w:val="28"/>
      <w:sz w:val="32"/>
      <w:szCs w:val="32"/>
    </w:rPr>
  </w:style>
  <w:style w:type="paragraph" w:customStyle="1" w:styleId="ConcurTableBook">
    <w:name w:val="Concur Table Book"/>
    <w:basedOn w:val="Normal"/>
    <w:pPr>
      <w:numPr>
        <w:numId w:val="21"/>
      </w:numPr>
      <w:tabs>
        <w:tab w:val="clear" w:pos="720"/>
      </w:tabs>
      <w:spacing w:before="80" w:after="80"/>
      <w:ind w:left="432" w:hanging="432"/>
    </w:pPr>
    <w:rPr>
      <w:snapToGrid w:val="0"/>
      <w:sz w:val="18"/>
    </w:rPr>
  </w:style>
  <w:style w:type="paragraph" w:customStyle="1" w:styleId="ConcurTableBookIndent">
    <w:name w:val="Concur Table Book Indent"/>
    <w:basedOn w:val="ConcurTableBook"/>
    <w:pPr>
      <w:numPr>
        <w:ilvl w:val="1"/>
      </w:numPr>
      <w:tabs>
        <w:tab w:val="clear" w:pos="0"/>
        <w:tab w:val="left" w:pos="792"/>
      </w:tabs>
    </w:pPr>
  </w:style>
  <w:style w:type="paragraph" w:customStyle="1" w:styleId="ConcurBodyTextExample">
    <w:name w:val="Concur Body Text Example"/>
    <w:basedOn w:val="Normal"/>
    <w:semiHidden/>
    <w:pPr>
      <w:spacing w:before="120" w:after="120"/>
      <w:ind w:left="1440"/>
    </w:pPr>
    <w:rPr>
      <w:spacing w:val="6"/>
    </w:rPr>
  </w:style>
  <w:style w:type="paragraph" w:customStyle="1" w:styleId="ConcurHeadingFeedToPDF">
    <w:name w:val="Concur HeadingFeedToPDF"/>
    <w:semiHidden/>
    <w:pPr>
      <w:ind w:left="-1080"/>
    </w:pPr>
    <w:rPr>
      <w:rFonts w:ascii="Verdana" w:hAnsi="Verdana"/>
      <w:b/>
      <w:snapToGrid w:val="0"/>
      <w:sz w:val="32"/>
      <w:szCs w:val="36"/>
    </w:rPr>
  </w:style>
  <w:style w:type="paragraph" w:styleId="CommentSubject">
    <w:name w:val="annotation subject"/>
    <w:basedOn w:val="CommentText"/>
    <w:next w:val="CommentText"/>
    <w:semiHidden/>
    <w:rPr>
      <w:b/>
      <w:bCs/>
    </w:rPr>
  </w:style>
  <w:style w:type="paragraph" w:customStyle="1" w:styleId="ConcurExampleBulletText">
    <w:name w:val="Concur Example Bullet Text"/>
    <w:semiHidden/>
    <w:pPr>
      <w:tabs>
        <w:tab w:val="num" w:pos="2160"/>
      </w:tabs>
    </w:pPr>
    <w:rPr>
      <w:color w:val="000000"/>
    </w:rPr>
  </w:style>
  <w:style w:type="paragraph" w:customStyle="1" w:styleId="ConcurExampleText">
    <w:name w:val="Concur Example Text"/>
    <w:next w:val="Normal"/>
    <w:semiHidden/>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pPr>
      <w:numPr>
        <w:numId w:val="0"/>
      </w:numPr>
      <w:spacing w:before="40" w:after="40"/>
    </w:pPr>
    <w:rPr>
      <w:rFonts w:ascii="Arial" w:eastAsia="MS Mincho" w:hAnsi="Arial" w:cs="Arial"/>
      <w:sz w:val="16"/>
    </w:rPr>
  </w:style>
  <w:style w:type="paragraph" w:customStyle="1" w:styleId="ConcurTableTextdtdfile">
    <w:name w:val="Concur Table Text dtd file"/>
    <w:basedOn w:val="ConcurTableText"/>
    <w:semiHidden/>
    <w:pPr>
      <w:spacing w:before="40" w:after="40"/>
      <w:ind w:left="43" w:right="43"/>
    </w:pPr>
    <w:rPr>
      <w:rFonts w:ascii="Arial" w:eastAsia="MS Mincho" w:hAnsi="Arial" w:cs="Arial"/>
      <w:sz w:val="16"/>
    </w:rPr>
  </w:style>
  <w:style w:type="paragraph" w:customStyle="1" w:styleId="ConcurVersion">
    <w:name w:val="Concur Version"/>
    <w:basedOn w:val="Normal"/>
    <w:semiHidden/>
    <w:pPr>
      <w:spacing w:line="260" w:lineRule="exact"/>
    </w:pPr>
    <w:rPr>
      <w:b/>
      <w:color w:val="000000"/>
    </w:rPr>
  </w:style>
  <w:style w:type="paragraph" w:customStyle="1" w:styleId="StyleConcurCoverTitleNotBold">
    <w:name w:val="Style Concur Cover Title + Not Bold"/>
    <w:basedOn w:val="Normal"/>
    <w:semiHidden/>
    <w:pPr>
      <w:keepNext/>
      <w:spacing w:before="6000" w:after="240"/>
    </w:pPr>
    <w:rPr>
      <w:snapToGrid w:val="0"/>
      <w:color w:val="000000"/>
      <w:sz w:val="48"/>
      <w:szCs w:val="22"/>
    </w:rPr>
  </w:style>
  <w:style w:type="character" w:customStyle="1" w:styleId="FooterChar">
    <w:name w:val="Footer Char"/>
    <w:link w:val="Footer"/>
    <w:rsid w:val="0087183A"/>
    <w:rPr>
      <w:rFonts w:ascii="Verdana" w:hAnsi="Verdana"/>
      <w:sz w:val="18"/>
      <w:szCs w:val="18"/>
    </w:rPr>
  </w:style>
  <w:style w:type="character" w:customStyle="1" w:styleId="FooterSmallChar">
    <w:name w:val="FooterSmall Char"/>
    <w:link w:val="FooterSmall"/>
    <w:rsid w:val="0087183A"/>
    <w:rPr>
      <w:rFonts w:ascii="Verdana" w:hAnsi="Verdana"/>
      <w:sz w:val="16"/>
    </w:rPr>
  </w:style>
  <w:style w:type="character" w:customStyle="1" w:styleId="ConcurBulletChar">
    <w:name w:val="Concur Bullet Char"/>
    <w:rsid w:val="00EC74D2"/>
    <w:rPr>
      <w:rFonts w:ascii="Verdana" w:eastAsia="Arial Unicode MS" w:hAnsi="Verdana"/>
      <w:snapToGrid w:val="0"/>
    </w:rPr>
  </w:style>
  <w:style w:type="character" w:styleId="UnresolvedMention">
    <w:name w:val="Unresolved Mention"/>
    <w:uiPriority w:val="99"/>
    <w:semiHidden/>
    <w:unhideWhenUsed/>
    <w:rsid w:val="00AF5D86"/>
    <w:rPr>
      <w:color w:val="808080"/>
      <w:shd w:val="clear" w:color="auto" w:fill="E6E6E6"/>
    </w:rPr>
  </w:style>
  <w:style w:type="paragraph" w:customStyle="1" w:styleId="FSBullet1">
    <w:name w:val="FSBullet1"/>
    <w:basedOn w:val="Normal"/>
    <w:rsid w:val="005F3228"/>
    <w:pPr>
      <w:tabs>
        <w:tab w:val="num" w:pos="360"/>
      </w:tabs>
      <w:spacing w:before="0"/>
      <w:ind w:left="360" w:hanging="360"/>
    </w:pPr>
  </w:style>
  <w:style w:type="character" w:customStyle="1" w:styleId="ConcurBulletIndentChar1">
    <w:name w:val="Concur Bullet Indent Char1"/>
    <w:link w:val="ConcurBulletIndent"/>
    <w:rsid w:val="00EB1283"/>
    <w:rPr>
      <w:rFonts w:ascii="Verdana" w:hAnsi="Verdana"/>
      <w:snapToGrid w:val="0"/>
    </w:rPr>
  </w:style>
  <w:style w:type="paragraph" w:styleId="Revision">
    <w:name w:val="Revision"/>
    <w:hidden/>
    <w:uiPriority w:val="99"/>
    <w:semiHidden/>
    <w:rsid w:val="00385769"/>
    <w:rPr>
      <w:rFonts w:ascii="Verdana" w:hAnsi="Verdana"/>
    </w:rPr>
  </w:style>
  <w:style w:type="paragraph" w:customStyle="1" w:styleId="ConcurTableBulletIndent2">
    <w:name w:val="Concur Table Bullet Indent2"/>
    <w:basedOn w:val="ConcurTableBulletIndent"/>
    <w:pPr>
      <w:numPr>
        <w:numId w:val="36"/>
      </w:numPr>
      <w:tabs>
        <w:tab w:val="clear" w:pos="936"/>
      </w:tabs>
      <w:ind w:left="1062"/>
    </w:pPr>
  </w:style>
  <w:style w:type="character" w:customStyle="1" w:styleId="ConcurBulletChar1">
    <w:name w:val="Concur Bullet Char1"/>
    <w:link w:val="ConcurBullet"/>
    <w:rPr>
      <w:rFonts w:ascii="Verdana" w:hAnsi="Verdana"/>
      <w:snapToGrid w:val="0"/>
    </w:rPr>
  </w:style>
  <w:style w:type="character" w:customStyle="1" w:styleId="ConcurNoteChar">
    <w:name w:val="Concur Note Char"/>
    <w:link w:val="ConcurNote"/>
    <w:rsid w:val="00B5577A"/>
    <w:rPr>
      <w:rFonts w:ascii="Verdana" w:hAnsi="Verdana"/>
      <w:snapToGrid w:val="0"/>
    </w:rPr>
  </w:style>
  <w:style w:type="character" w:customStyle="1" w:styleId="ConcurMoreInfoChar">
    <w:name w:val="Concur More Info Char"/>
    <w:link w:val="ConcurMoreInfo"/>
    <w:rPr>
      <w:rFonts w:ascii="Verdana" w:hAnsi="Verdana"/>
      <w:snapToGrid w:val="0"/>
    </w:rPr>
  </w:style>
  <w:style w:type="character" w:customStyle="1" w:styleId="ConcurNumberCharChar">
    <w:name w:val="Concur Number Char Char"/>
    <w:link w:val="ConcurNumber"/>
    <w:rPr>
      <w:rFonts w:ascii="Verdana" w:hAnsi="Verdana"/>
    </w:rPr>
  </w:style>
  <w:style w:type="character" w:customStyle="1" w:styleId="ConcurTableTextChar">
    <w:name w:val="Concur Table Text Char"/>
    <w:link w:val="ConcurTableText"/>
    <w:rPr>
      <w:rFonts w:ascii="Verdana" w:hAnsi="Verdana"/>
      <w:snapToGrid w:val="0"/>
      <w:sz w:val="18"/>
      <w:lang w:val="en-US" w:eastAsia="en-US" w:bidi="ar-SA"/>
    </w:rPr>
  </w:style>
  <w:style w:type="paragraph" w:customStyle="1" w:styleId="AutoCorrect">
    <w:name w:val="AutoCorrect"/>
    <w:semiHidden/>
    <w:rPr>
      <w:sz w:val="24"/>
      <w:szCs w:val="24"/>
    </w:rPr>
  </w:style>
  <w:style w:type="paragraph" w:customStyle="1" w:styleId="ConcurCover1">
    <w:name w:val="Concur Cover 1"/>
    <w:semiHidden/>
    <w:rPr>
      <w:rFonts w:ascii="Verdana" w:hAnsi="Verdana" w:cs="Arial"/>
      <w:b/>
      <w:sz w:val="56"/>
      <w:szCs w:val="56"/>
    </w:rPr>
  </w:style>
  <w:style w:type="paragraph" w:customStyle="1" w:styleId="ConcurCover2">
    <w:name w:val="Concur Cover 2"/>
    <w:basedOn w:val="Normal"/>
    <w:semiHidden/>
    <w:rPr>
      <w:rFonts w:cs="Arial"/>
      <w:b/>
      <w:sz w:val="36"/>
      <w:szCs w:val="36"/>
      <w:lang w:val="fr-FR"/>
    </w:rPr>
  </w:style>
  <w:style w:type="paragraph" w:customStyle="1" w:styleId="ConcurCover3">
    <w:name w:val="Concur Cover 3"/>
    <w:basedOn w:val="ConcurCover2"/>
    <w:semiHidden/>
    <w:rPr>
      <w:sz w:val="28"/>
      <w:szCs w:val="28"/>
      <w:lang w:val="en-US"/>
    </w:rPr>
  </w:style>
  <w:style w:type="paragraph" w:customStyle="1" w:styleId="template">
    <w:name w:val="template"/>
    <w:basedOn w:val="Normal"/>
    <w:semiHidden/>
    <w:pPr>
      <w:spacing w:line="240" w:lineRule="exact"/>
    </w:pPr>
    <w:rPr>
      <w:rFonts w:ascii="Arial" w:hAnsi="Arial"/>
      <w:i/>
      <w:sz w:val="22"/>
    </w:rPr>
  </w:style>
  <w:style w:type="character" w:customStyle="1" w:styleId="ConcurBodyTextIndentChar1">
    <w:name w:val="Concur Body Text Indent Char1"/>
    <w:link w:val="ConcurBodyTextIndent"/>
    <w:rsid w:val="009149AB"/>
    <w:rPr>
      <w:rFonts w:ascii="Verdana" w:hAnsi="Verdana"/>
      <w:snapToGrid w:val="0"/>
    </w:rPr>
  </w:style>
  <w:style w:type="character" w:customStyle="1" w:styleId="PlainTextChar">
    <w:name w:val="Plain Text Char"/>
    <w:link w:val="PlainText"/>
    <w:uiPriority w:val="99"/>
    <w:semiHidden/>
    <w:rsid w:val="002476A5"/>
    <w:rPr>
      <w:rFonts w:ascii="Courier New" w:hAnsi="Courier New" w:cs="Courier New"/>
    </w:rPr>
  </w:style>
  <w:style w:type="paragraph" w:customStyle="1" w:styleId="ConcurCoverCheckBoxes">
    <w:name w:val="ConcurCoverCheckBoxes"/>
    <w:basedOn w:val="Normal"/>
    <w:pPr>
      <w:snapToGrid w:val="0"/>
      <w:ind w:left="1260" w:hanging="540"/>
    </w:pPr>
  </w:style>
  <w:style w:type="character" w:customStyle="1" w:styleId="Heading4Char">
    <w:name w:val="Heading 4 Char"/>
    <w:link w:val="Heading4"/>
    <w:rsid w:val="001B31EB"/>
    <w:rPr>
      <w:rFonts w:ascii="Verdana" w:hAnsi="Verdana"/>
      <w:b/>
      <w:i/>
      <w:snapToGrid w:val="0"/>
      <w:sz w:val="22"/>
      <w:szCs w:val="22"/>
    </w:rPr>
  </w:style>
  <w:style w:type="character" w:customStyle="1" w:styleId="ConcurNumberChar">
    <w:name w:val="Concur Number Char"/>
    <w:rPr>
      <w:rFonts w:ascii="Verdana" w:hAnsi="Verdana"/>
      <w:lang w:val="en-US" w:eastAsia="en-US" w:bidi="ar-SA"/>
    </w:rPr>
  </w:style>
  <w:style w:type="character" w:customStyle="1" w:styleId="ConcurProcedureHeadingChar">
    <w:name w:val="Concur Procedure Heading Char"/>
    <w:link w:val="ConcurProcedureHeading"/>
    <w:rPr>
      <w:rFonts w:ascii="Verdana" w:hAnsi="Verdana"/>
      <w:b/>
      <w:i/>
      <w:snapToGrid w:val="0"/>
      <w:szCs w:val="22"/>
    </w:rPr>
  </w:style>
  <w:style w:type="character" w:customStyle="1" w:styleId="Heading2Char">
    <w:name w:val="Heading 2 Char"/>
    <w:link w:val="Heading2"/>
    <w:rsid w:val="00471BD9"/>
    <w:rPr>
      <w:rFonts w:ascii="Verdana" w:hAnsi="Verdana"/>
      <w:b/>
      <w:snapToGrid w:val="0"/>
      <w:sz w:val="28"/>
      <w:szCs w:val="22"/>
    </w:rPr>
  </w:style>
  <w:style w:type="paragraph" w:styleId="ListParagraph">
    <w:name w:val="List Paragraph"/>
    <w:basedOn w:val="Normal"/>
    <w:uiPriority w:val="34"/>
    <w:qFormat/>
    <w:pPr>
      <w:spacing w:before="100" w:beforeAutospacing="1" w:after="100" w:afterAutospacing="1"/>
    </w:pPr>
    <w:rPr>
      <w:rFonts w:ascii="Calibri" w:eastAsia="Calibri" w:hAnsi="Calibri" w:cs="Calibri"/>
      <w:sz w:val="22"/>
      <w:szCs w:val="22"/>
    </w:rPr>
  </w:style>
  <w:style w:type="character" w:customStyle="1" w:styleId="Heading3Char">
    <w:name w:val="Heading 3 Char"/>
    <w:link w:val="Heading3"/>
    <w:rsid w:val="001B31EB"/>
    <w:rPr>
      <w:rFonts w:ascii="Verdana" w:hAnsi="Verdana"/>
      <w:b/>
      <w:snapToGrid w:val="0"/>
      <w:sz w:val="24"/>
      <w:szCs w:val="22"/>
    </w:rPr>
  </w:style>
  <w:style w:type="paragraph" w:styleId="NoSpacing">
    <w:name w:val="No Spacing"/>
    <w:basedOn w:val="Normal"/>
    <w:link w:val="NoSpacingChar"/>
    <w:uiPriority w:val="1"/>
    <w:semiHidden/>
    <w:qFormat/>
    <w:rsid w:val="002124C8"/>
    <w:pPr>
      <w:spacing w:before="0"/>
    </w:pPr>
    <w:rPr>
      <w:rFonts w:ascii="Calibri" w:hAnsi="Calibri"/>
      <w:lang w:bidi="en-US"/>
    </w:rPr>
  </w:style>
  <w:style w:type="character" w:customStyle="1" w:styleId="NoSpacingChar">
    <w:name w:val="No Spacing Char"/>
    <w:link w:val="NoSpacing"/>
    <w:uiPriority w:val="1"/>
    <w:semiHidden/>
    <w:rsid w:val="002476A5"/>
    <w:rPr>
      <w:rFonts w:ascii="Calibri" w:hAnsi="Calibri"/>
      <w:lang w:bidi="en-US"/>
    </w:rPr>
  </w:style>
  <w:style w:type="paragraph" w:customStyle="1" w:styleId="SAPNoteParagraph">
    <w:name w:val="SAP_NoteParagraph"/>
    <w:basedOn w:val="Normal"/>
    <w:rsid w:val="00B74181"/>
    <w:pPr>
      <w:spacing w:before="60" w:after="60" w:line="260" w:lineRule="exact"/>
      <w:ind w:left="680"/>
    </w:pPr>
    <w:rPr>
      <w:rFonts w:ascii="BentonSans Book" w:eastAsia="Calibri" w:hAnsi="BentonSans Book"/>
      <w:sz w:val="18"/>
      <w:szCs w:val="18"/>
    </w:rPr>
  </w:style>
  <w:style w:type="paragraph" w:customStyle="1" w:styleId="SAPNoteHeading">
    <w:name w:val="SAP_NoteHeading"/>
    <w:basedOn w:val="Normal"/>
    <w:rsid w:val="00B74181"/>
    <w:pPr>
      <w:keepNext/>
      <w:spacing w:before="0" w:line="500" w:lineRule="exact"/>
      <w:ind w:left="624"/>
    </w:pPr>
    <w:rPr>
      <w:rFonts w:ascii="BentonSans Regular" w:eastAsia="Calibri" w:hAnsi="BentonSans Regular"/>
      <w:color w:val="666666"/>
      <w:sz w:val="22"/>
      <w:szCs w:val="22"/>
    </w:rPr>
  </w:style>
  <w:style w:type="character" w:customStyle="1" w:styleId="SAPScreenElement">
    <w:name w:val="SAP_ScreenElement"/>
    <w:uiPriority w:val="1"/>
    <w:semiHidden/>
    <w:rsid w:val="00B74181"/>
    <w:rPr>
      <w:rFonts w:ascii="BentonSans Book Italic" w:hAnsi="BentonSans Book Italic" w:hint="default"/>
      <w:color w:val="003283"/>
    </w:rPr>
  </w:style>
  <w:style w:type="character" w:customStyle="1" w:styleId="CommentTextChar">
    <w:name w:val="Comment Text Char"/>
    <w:link w:val="CommentText"/>
    <w:uiPriority w:val="99"/>
    <w:rsid w:val="009F6014"/>
    <w:rPr>
      <w:rFonts w:ascii="Verdana" w:hAnsi="Verdana"/>
    </w:rPr>
  </w:style>
  <w:style w:type="character" w:customStyle="1" w:styleId="ConcurBodyTextIndentChar">
    <w:name w:val="Concur Body Text Indent Char"/>
    <w:rsid w:val="0020237B"/>
    <w:rPr>
      <w:rFonts w:ascii="Verdana" w:eastAsia="Calibri" w:hAnsi="Verdana"/>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3524">
      <w:bodyDiv w:val="1"/>
      <w:marLeft w:val="0"/>
      <w:marRight w:val="0"/>
      <w:marTop w:val="0"/>
      <w:marBottom w:val="0"/>
      <w:divBdr>
        <w:top w:val="none" w:sz="0" w:space="0" w:color="auto"/>
        <w:left w:val="none" w:sz="0" w:space="0" w:color="auto"/>
        <w:bottom w:val="none" w:sz="0" w:space="0" w:color="auto"/>
        <w:right w:val="none" w:sz="0" w:space="0" w:color="auto"/>
      </w:divBdr>
    </w:div>
    <w:div w:id="555312507">
      <w:bodyDiv w:val="1"/>
      <w:marLeft w:val="0"/>
      <w:marRight w:val="0"/>
      <w:marTop w:val="0"/>
      <w:marBottom w:val="0"/>
      <w:divBdr>
        <w:top w:val="none" w:sz="0" w:space="0" w:color="auto"/>
        <w:left w:val="none" w:sz="0" w:space="0" w:color="auto"/>
        <w:bottom w:val="none" w:sz="0" w:space="0" w:color="auto"/>
        <w:right w:val="none" w:sz="0" w:space="0" w:color="auto"/>
      </w:divBdr>
    </w:div>
    <w:div w:id="736129541">
      <w:bodyDiv w:val="1"/>
      <w:marLeft w:val="0"/>
      <w:marRight w:val="0"/>
      <w:marTop w:val="0"/>
      <w:marBottom w:val="0"/>
      <w:divBdr>
        <w:top w:val="none" w:sz="0" w:space="0" w:color="auto"/>
        <w:left w:val="none" w:sz="0" w:space="0" w:color="auto"/>
        <w:bottom w:val="none" w:sz="0" w:space="0" w:color="auto"/>
        <w:right w:val="none" w:sz="0" w:space="0" w:color="auto"/>
      </w:divBdr>
    </w:div>
    <w:div w:id="766852317">
      <w:bodyDiv w:val="1"/>
      <w:marLeft w:val="0"/>
      <w:marRight w:val="0"/>
      <w:marTop w:val="0"/>
      <w:marBottom w:val="0"/>
      <w:divBdr>
        <w:top w:val="none" w:sz="0" w:space="0" w:color="auto"/>
        <w:left w:val="none" w:sz="0" w:space="0" w:color="auto"/>
        <w:bottom w:val="none" w:sz="0" w:space="0" w:color="auto"/>
        <w:right w:val="none" w:sz="0" w:space="0" w:color="auto"/>
      </w:divBdr>
      <w:divsChild>
        <w:div w:id="256792368">
          <w:marLeft w:val="446"/>
          <w:marRight w:val="0"/>
          <w:marTop w:val="0"/>
          <w:marBottom w:val="0"/>
          <w:divBdr>
            <w:top w:val="none" w:sz="0" w:space="0" w:color="auto"/>
            <w:left w:val="none" w:sz="0" w:space="0" w:color="auto"/>
            <w:bottom w:val="none" w:sz="0" w:space="0" w:color="auto"/>
            <w:right w:val="none" w:sz="0" w:space="0" w:color="auto"/>
          </w:divBdr>
        </w:div>
        <w:div w:id="407118602">
          <w:marLeft w:val="446"/>
          <w:marRight w:val="0"/>
          <w:marTop w:val="0"/>
          <w:marBottom w:val="0"/>
          <w:divBdr>
            <w:top w:val="none" w:sz="0" w:space="0" w:color="auto"/>
            <w:left w:val="none" w:sz="0" w:space="0" w:color="auto"/>
            <w:bottom w:val="none" w:sz="0" w:space="0" w:color="auto"/>
            <w:right w:val="none" w:sz="0" w:space="0" w:color="auto"/>
          </w:divBdr>
        </w:div>
        <w:div w:id="519053428">
          <w:marLeft w:val="446"/>
          <w:marRight w:val="0"/>
          <w:marTop w:val="0"/>
          <w:marBottom w:val="0"/>
          <w:divBdr>
            <w:top w:val="none" w:sz="0" w:space="0" w:color="auto"/>
            <w:left w:val="none" w:sz="0" w:space="0" w:color="auto"/>
            <w:bottom w:val="none" w:sz="0" w:space="0" w:color="auto"/>
            <w:right w:val="none" w:sz="0" w:space="0" w:color="auto"/>
          </w:divBdr>
        </w:div>
        <w:div w:id="579678796">
          <w:marLeft w:val="446"/>
          <w:marRight w:val="0"/>
          <w:marTop w:val="0"/>
          <w:marBottom w:val="0"/>
          <w:divBdr>
            <w:top w:val="none" w:sz="0" w:space="0" w:color="auto"/>
            <w:left w:val="none" w:sz="0" w:space="0" w:color="auto"/>
            <w:bottom w:val="none" w:sz="0" w:space="0" w:color="auto"/>
            <w:right w:val="none" w:sz="0" w:space="0" w:color="auto"/>
          </w:divBdr>
        </w:div>
        <w:div w:id="914778005">
          <w:marLeft w:val="446"/>
          <w:marRight w:val="0"/>
          <w:marTop w:val="0"/>
          <w:marBottom w:val="0"/>
          <w:divBdr>
            <w:top w:val="none" w:sz="0" w:space="0" w:color="auto"/>
            <w:left w:val="none" w:sz="0" w:space="0" w:color="auto"/>
            <w:bottom w:val="none" w:sz="0" w:space="0" w:color="auto"/>
            <w:right w:val="none" w:sz="0" w:space="0" w:color="auto"/>
          </w:divBdr>
        </w:div>
        <w:div w:id="1160847216">
          <w:marLeft w:val="446"/>
          <w:marRight w:val="0"/>
          <w:marTop w:val="0"/>
          <w:marBottom w:val="0"/>
          <w:divBdr>
            <w:top w:val="none" w:sz="0" w:space="0" w:color="auto"/>
            <w:left w:val="none" w:sz="0" w:space="0" w:color="auto"/>
            <w:bottom w:val="none" w:sz="0" w:space="0" w:color="auto"/>
            <w:right w:val="none" w:sz="0" w:space="0" w:color="auto"/>
          </w:divBdr>
        </w:div>
      </w:divsChild>
    </w:div>
    <w:div w:id="1021584598">
      <w:bodyDiv w:val="1"/>
      <w:marLeft w:val="0"/>
      <w:marRight w:val="0"/>
      <w:marTop w:val="0"/>
      <w:marBottom w:val="0"/>
      <w:divBdr>
        <w:top w:val="none" w:sz="0" w:space="0" w:color="auto"/>
        <w:left w:val="none" w:sz="0" w:space="0" w:color="auto"/>
        <w:bottom w:val="none" w:sz="0" w:space="0" w:color="auto"/>
        <w:right w:val="none" w:sz="0" w:space="0" w:color="auto"/>
      </w:divBdr>
    </w:div>
    <w:div w:id="1072503073">
      <w:bodyDiv w:val="1"/>
      <w:marLeft w:val="0"/>
      <w:marRight w:val="0"/>
      <w:marTop w:val="0"/>
      <w:marBottom w:val="0"/>
      <w:divBdr>
        <w:top w:val="none" w:sz="0" w:space="0" w:color="auto"/>
        <w:left w:val="none" w:sz="0" w:space="0" w:color="auto"/>
        <w:bottom w:val="none" w:sz="0" w:space="0" w:color="auto"/>
        <w:right w:val="none" w:sz="0" w:space="0" w:color="auto"/>
      </w:divBdr>
    </w:div>
    <w:div w:id="1092429555">
      <w:bodyDiv w:val="1"/>
      <w:marLeft w:val="0"/>
      <w:marRight w:val="0"/>
      <w:marTop w:val="0"/>
      <w:marBottom w:val="0"/>
      <w:divBdr>
        <w:top w:val="none" w:sz="0" w:space="0" w:color="auto"/>
        <w:left w:val="none" w:sz="0" w:space="0" w:color="auto"/>
        <w:bottom w:val="none" w:sz="0" w:space="0" w:color="auto"/>
        <w:right w:val="none" w:sz="0" w:space="0" w:color="auto"/>
      </w:divBdr>
      <w:divsChild>
        <w:div w:id="335812234">
          <w:marLeft w:val="0"/>
          <w:marRight w:val="0"/>
          <w:marTop w:val="0"/>
          <w:marBottom w:val="0"/>
          <w:divBdr>
            <w:top w:val="none" w:sz="0" w:space="0" w:color="auto"/>
            <w:left w:val="none" w:sz="0" w:space="0" w:color="auto"/>
            <w:bottom w:val="none" w:sz="0" w:space="0" w:color="auto"/>
            <w:right w:val="none" w:sz="0" w:space="0" w:color="auto"/>
          </w:divBdr>
          <w:divsChild>
            <w:div w:id="1605189146">
              <w:marLeft w:val="0"/>
              <w:marRight w:val="0"/>
              <w:marTop w:val="0"/>
              <w:marBottom w:val="0"/>
              <w:divBdr>
                <w:top w:val="none" w:sz="0" w:space="0" w:color="auto"/>
                <w:left w:val="none" w:sz="0" w:space="0" w:color="auto"/>
                <w:bottom w:val="none" w:sz="0" w:space="0" w:color="auto"/>
                <w:right w:val="none" w:sz="0" w:space="0" w:color="auto"/>
              </w:divBdr>
              <w:divsChild>
                <w:div w:id="2010520527">
                  <w:marLeft w:val="0"/>
                  <w:marRight w:val="0"/>
                  <w:marTop w:val="0"/>
                  <w:marBottom w:val="0"/>
                  <w:divBdr>
                    <w:top w:val="none" w:sz="0" w:space="0" w:color="auto"/>
                    <w:left w:val="none" w:sz="0" w:space="0" w:color="auto"/>
                    <w:bottom w:val="none" w:sz="0" w:space="0" w:color="auto"/>
                    <w:right w:val="none" w:sz="0" w:space="0" w:color="auto"/>
                  </w:divBdr>
                  <w:divsChild>
                    <w:div w:id="343023024">
                      <w:marLeft w:val="171"/>
                      <w:marRight w:val="171"/>
                      <w:marTop w:val="0"/>
                      <w:marBottom w:val="171"/>
                      <w:divBdr>
                        <w:top w:val="none" w:sz="0" w:space="0" w:color="auto"/>
                        <w:left w:val="none" w:sz="0" w:space="0" w:color="auto"/>
                        <w:bottom w:val="none" w:sz="0" w:space="0" w:color="auto"/>
                        <w:right w:val="none" w:sz="0" w:space="0" w:color="auto"/>
                      </w:divBdr>
                      <w:divsChild>
                        <w:div w:id="1025902643">
                          <w:marLeft w:val="0"/>
                          <w:marRight w:val="0"/>
                          <w:marTop w:val="0"/>
                          <w:marBottom w:val="120"/>
                          <w:divBdr>
                            <w:top w:val="none" w:sz="0" w:space="0" w:color="auto"/>
                            <w:left w:val="none" w:sz="0" w:space="0" w:color="auto"/>
                            <w:bottom w:val="none" w:sz="0" w:space="0" w:color="auto"/>
                            <w:right w:val="none" w:sz="0" w:space="0" w:color="auto"/>
                          </w:divBdr>
                          <w:divsChild>
                            <w:div w:id="211512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4055055">
      <w:bodyDiv w:val="1"/>
      <w:marLeft w:val="0"/>
      <w:marRight w:val="0"/>
      <w:marTop w:val="0"/>
      <w:marBottom w:val="0"/>
      <w:divBdr>
        <w:top w:val="none" w:sz="0" w:space="0" w:color="auto"/>
        <w:left w:val="none" w:sz="0" w:space="0" w:color="auto"/>
        <w:bottom w:val="none" w:sz="0" w:space="0" w:color="auto"/>
        <w:right w:val="none" w:sz="0" w:space="0" w:color="auto"/>
      </w:divBdr>
    </w:div>
    <w:div w:id="1201673979">
      <w:bodyDiv w:val="1"/>
      <w:marLeft w:val="0"/>
      <w:marRight w:val="0"/>
      <w:marTop w:val="0"/>
      <w:marBottom w:val="0"/>
      <w:divBdr>
        <w:top w:val="none" w:sz="0" w:space="0" w:color="auto"/>
        <w:left w:val="none" w:sz="0" w:space="0" w:color="auto"/>
        <w:bottom w:val="none" w:sz="0" w:space="0" w:color="auto"/>
        <w:right w:val="none" w:sz="0" w:space="0" w:color="auto"/>
      </w:divBdr>
    </w:div>
    <w:div w:id="1218205865">
      <w:bodyDiv w:val="1"/>
      <w:marLeft w:val="0"/>
      <w:marRight w:val="0"/>
      <w:marTop w:val="0"/>
      <w:marBottom w:val="0"/>
      <w:divBdr>
        <w:top w:val="none" w:sz="0" w:space="0" w:color="auto"/>
        <w:left w:val="none" w:sz="0" w:space="0" w:color="auto"/>
        <w:bottom w:val="none" w:sz="0" w:space="0" w:color="auto"/>
        <w:right w:val="none" w:sz="0" w:space="0" w:color="auto"/>
      </w:divBdr>
      <w:divsChild>
        <w:div w:id="1699744570">
          <w:marLeft w:val="0"/>
          <w:marRight w:val="0"/>
          <w:marTop w:val="0"/>
          <w:marBottom w:val="0"/>
          <w:divBdr>
            <w:top w:val="none" w:sz="0" w:space="0" w:color="auto"/>
            <w:left w:val="none" w:sz="0" w:space="0" w:color="auto"/>
            <w:bottom w:val="none" w:sz="0" w:space="0" w:color="auto"/>
            <w:right w:val="none" w:sz="0" w:space="0" w:color="auto"/>
          </w:divBdr>
          <w:divsChild>
            <w:div w:id="789130676">
              <w:marLeft w:val="0"/>
              <w:marRight w:val="0"/>
              <w:marTop w:val="0"/>
              <w:marBottom w:val="0"/>
              <w:divBdr>
                <w:top w:val="none" w:sz="0" w:space="0" w:color="auto"/>
                <w:left w:val="none" w:sz="0" w:space="0" w:color="auto"/>
                <w:bottom w:val="none" w:sz="0" w:space="0" w:color="auto"/>
                <w:right w:val="none" w:sz="0" w:space="0" w:color="auto"/>
              </w:divBdr>
              <w:divsChild>
                <w:div w:id="1575162829">
                  <w:marLeft w:val="0"/>
                  <w:marRight w:val="0"/>
                  <w:marTop w:val="0"/>
                  <w:marBottom w:val="0"/>
                  <w:divBdr>
                    <w:top w:val="none" w:sz="0" w:space="0" w:color="auto"/>
                    <w:left w:val="none" w:sz="0" w:space="0" w:color="auto"/>
                    <w:bottom w:val="none" w:sz="0" w:space="0" w:color="auto"/>
                    <w:right w:val="none" w:sz="0" w:space="0" w:color="auto"/>
                  </w:divBdr>
                  <w:divsChild>
                    <w:div w:id="1199852618">
                      <w:marLeft w:val="0"/>
                      <w:marRight w:val="0"/>
                      <w:marTop w:val="0"/>
                      <w:marBottom w:val="0"/>
                      <w:divBdr>
                        <w:top w:val="none" w:sz="0" w:space="0" w:color="auto"/>
                        <w:left w:val="none" w:sz="0" w:space="0" w:color="auto"/>
                        <w:bottom w:val="none" w:sz="0" w:space="0" w:color="auto"/>
                        <w:right w:val="none" w:sz="0" w:space="0" w:color="auto"/>
                      </w:divBdr>
                      <w:divsChild>
                        <w:div w:id="1524050178">
                          <w:marLeft w:val="0"/>
                          <w:marRight w:val="0"/>
                          <w:marTop w:val="0"/>
                          <w:marBottom w:val="0"/>
                          <w:divBdr>
                            <w:top w:val="none" w:sz="0" w:space="0" w:color="auto"/>
                            <w:left w:val="none" w:sz="0" w:space="0" w:color="auto"/>
                            <w:bottom w:val="none" w:sz="0" w:space="0" w:color="auto"/>
                            <w:right w:val="none" w:sz="0" w:space="0" w:color="auto"/>
                          </w:divBdr>
                          <w:divsChild>
                            <w:div w:id="802426723">
                              <w:marLeft w:val="0"/>
                              <w:marRight w:val="0"/>
                              <w:marTop w:val="0"/>
                              <w:marBottom w:val="0"/>
                              <w:divBdr>
                                <w:top w:val="none" w:sz="0" w:space="0" w:color="auto"/>
                                <w:left w:val="none" w:sz="0" w:space="0" w:color="auto"/>
                                <w:bottom w:val="none" w:sz="0" w:space="0" w:color="auto"/>
                                <w:right w:val="none" w:sz="0" w:space="0" w:color="auto"/>
                              </w:divBdr>
                              <w:divsChild>
                                <w:div w:id="1847480420">
                                  <w:marLeft w:val="0"/>
                                  <w:marRight w:val="0"/>
                                  <w:marTop w:val="0"/>
                                  <w:marBottom w:val="0"/>
                                  <w:divBdr>
                                    <w:top w:val="none" w:sz="0" w:space="0" w:color="auto"/>
                                    <w:left w:val="none" w:sz="0" w:space="0" w:color="auto"/>
                                    <w:bottom w:val="none" w:sz="0" w:space="0" w:color="auto"/>
                                    <w:right w:val="none" w:sz="0" w:space="0" w:color="auto"/>
                                  </w:divBdr>
                                  <w:divsChild>
                                    <w:div w:id="1388259460">
                                      <w:marLeft w:val="0"/>
                                      <w:marRight w:val="0"/>
                                      <w:marTop w:val="240"/>
                                      <w:marBottom w:val="0"/>
                                      <w:divBdr>
                                        <w:top w:val="none" w:sz="0" w:space="0" w:color="auto"/>
                                        <w:left w:val="none" w:sz="0" w:space="0" w:color="auto"/>
                                        <w:bottom w:val="none" w:sz="0" w:space="0" w:color="auto"/>
                                        <w:right w:val="none" w:sz="0" w:space="0" w:color="auto"/>
                                      </w:divBdr>
                                      <w:divsChild>
                                        <w:div w:id="464354098">
                                          <w:marLeft w:val="0"/>
                                          <w:marRight w:val="0"/>
                                          <w:marTop w:val="0"/>
                                          <w:marBottom w:val="0"/>
                                          <w:divBdr>
                                            <w:top w:val="none" w:sz="0" w:space="0" w:color="auto"/>
                                            <w:left w:val="none" w:sz="0" w:space="0" w:color="auto"/>
                                            <w:bottom w:val="none" w:sz="0" w:space="0" w:color="auto"/>
                                            <w:right w:val="none" w:sz="0" w:space="0" w:color="auto"/>
                                          </w:divBdr>
                                          <w:divsChild>
                                            <w:div w:id="817380657">
                                              <w:marLeft w:val="0"/>
                                              <w:marRight w:val="0"/>
                                              <w:marTop w:val="240"/>
                                              <w:marBottom w:val="0"/>
                                              <w:divBdr>
                                                <w:top w:val="none" w:sz="0" w:space="0" w:color="auto"/>
                                                <w:left w:val="none" w:sz="0" w:space="0" w:color="auto"/>
                                                <w:bottom w:val="none" w:sz="0" w:space="0" w:color="auto"/>
                                                <w:right w:val="none" w:sz="0" w:space="0" w:color="auto"/>
                                              </w:divBdr>
                                              <w:divsChild>
                                                <w:div w:id="2005889447">
                                                  <w:marLeft w:val="0"/>
                                                  <w:marRight w:val="0"/>
                                                  <w:marTop w:val="0"/>
                                                  <w:marBottom w:val="0"/>
                                                  <w:divBdr>
                                                    <w:top w:val="none" w:sz="0" w:space="0" w:color="auto"/>
                                                    <w:left w:val="none" w:sz="0" w:space="0" w:color="auto"/>
                                                    <w:bottom w:val="none" w:sz="0" w:space="0" w:color="auto"/>
                                                    <w:right w:val="none" w:sz="0" w:space="0" w:color="auto"/>
                                                  </w:divBdr>
                                                  <w:divsChild>
                                                    <w:div w:id="257256282">
                                                      <w:marLeft w:val="0"/>
                                                      <w:marRight w:val="0"/>
                                                      <w:marTop w:val="0"/>
                                                      <w:marBottom w:val="0"/>
                                                      <w:divBdr>
                                                        <w:top w:val="none" w:sz="0" w:space="0" w:color="auto"/>
                                                        <w:left w:val="none" w:sz="0" w:space="0" w:color="auto"/>
                                                        <w:bottom w:val="none" w:sz="0" w:space="0" w:color="auto"/>
                                                        <w:right w:val="none" w:sz="0" w:space="0" w:color="auto"/>
                                                      </w:divBdr>
                                                      <w:divsChild>
                                                        <w:div w:id="203673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4669369">
      <w:bodyDiv w:val="1"/>
      <w:marLeft w:val="0"/>
      <w:marRight w:val="0"/>
      <w:marTop w:val="0"/>
      <w:marBottom w:val="0"/>
      <w:divBdr>
        <w:top w:val="none" w:sz="0" w:space="0" w:color="auto"/>
        <w:left w:val="none" w:sz="0" w:space="0" w:color="auto"/>
        <w:bottom w:val="none" w:sz="0" w:space="0" w:color="auto"/>
        <w:right w:val="none" w:sz="0" w:space="0" w:color="auto"/>
      </w:divBdr>
      <w:divsChild>
        <w:div w:id="292635304">
          <w:marLeft w:val="446"/>
          <w:marRight w:val="0"/>
          <w:marTop w:val="0"/>
          <w:marBottom w:val="0"/>
          <w:divBdr>
            <w:top w:val="none" w:sz="0" w:space="0" w:color="auto"/>
            <w:left w:val="none" w:sz="0" w:space="0" w:color="auto"/>
            <w:bottom w:val="none" w:sz="0" w:space="0" w:color="auto"/>
            <w:right w:val="none" w:sz="0" w:space="0" w:color="auto"/>
          </w:divBdr>
        </w:div>
        <w:div w:id="541287318">
          <w:marLeft w:val="446"/>
          <w:marRight w:val="0"/>
          <w:marTop w:val="0"/>
          <w:marBottom w:val="0"/>
          <w:divBdr>
            <w:top w:val="none" w:sz="0" w:space="0" w:color="auto"/>
            <w:left w:val="none" w:sz="0" w:space="0" w:color="auto"/>
            <w:bottom w:val="none" w:sz="0" w:space="0" w:color="auto"/>
            <w:right w:val="none" w:sz="0" w:space="0" w:color="auto"/>
          </w:divBdr>
        </w:div>
        <w:div w:id="629627325">
          <w:marLeft w:val="446"/>
          <w:marRight w:val="0"/>
          <w:marTop w:val="0"/>
          <w:marBottom w:val="0"/>
          <w:divBdr>
            <w:top w:val="none" w:sz="0" w:space="0" w:color="auto"/>
            <w:left w:val="none" w:sz="0" w:space="0" w:color="auto"/>
            <w:bottom w:val="none" w:sz="0" w:space="0" w:color="auto"/>
            <w:right w:val="none" w:sz="0" w:space="0" w:color="auto"/>
          </w:divBdr>
        </w:div>
        <w:div w:id="1259362411">
          <w:marLeft w:val="446"/>
          <w:marRight w:val="0"/>
          <w:marTop w:val="0"/>
          <w:marBottom w:val="0"/>
          <w:divBdr>
            <w:top w:val="none" w:sz="0" w:space="0" w:color="auto"/>
            <w:left w:val="none" w:sz="0" w:space="0" w:color="auto"/>
            <w:bottom w:val="none" w:sz="0" w:space="0" w:color="auto"/>
            <w:right w:val="none" w:sz="0" w:space="0" w:color="auto"/>
          </w:divBdr>
        </w:div>
        <w:div w:id="1279483350">
          <w:marLeft w:val="446"/>
          <w:marRight w:val="0"/>
          <w:marTop w:val="0"/>
          <w:marBottom w:val="0"/>
          <w:divBdr>
            <w:top w:val="none" w:sz="0" w:space="0" w:color="auto"/>
            <w:left w:val="none" w:sz="0" w:space="0" w:color="auto"/>
            <w:bottom w:val="none" w:sz="0" w:space="0" w:color="auto"/>
            <w:right w:val="none" w:sz="0" w:space="0" w:color="auto"/>
          </w:divBdr>
        </w:div>
        <w:div w:id="1938783855">
          <w:marLeft w:val="446"/>
          <w:marRight w:val="0"/>
          <w:marTop w:val="0"/>
          <w:marBottom w:val="0"/>
          <w:divBdr>
            <w:top w:val="none" w:sz="0" w:space="0" w:color="auto"/>
            <w:left w:val="none" w:sz="0" w:space="0" w:color="auto"/>
            <w:bottom w:val="none" w:sz="0" w:space="0" w:color="auto"/>
            <w:right w:val="none" w:sz="0" w:space="0" w:color="auto"/>
          </w:divBdr>
        </w:div>
      </w:divsChild>
    </w:div>
    <w:div w:id="1422992484">
      <w:bodyDiv w:val="1"/>
      <w:marLeft w:val="0"/>
      <w:marRight w:val="0"/>
      <w:marTop w:val="0"/>
      <w:marBottom w:val="0"/>
      <w:divBdr>
        <w:top w:val="none" w:sz="0" w:space="0" w:color="auto"/>
        <w:left w:val="none" w:sz="0" w:space="0" w:color="auto"/>
        <w:bottom w:val="none" w:sz="0" w:space="0" w:color="auto"/>
        <w:right w:val="none" w:sz="0" w:space="0" w:color="auto"/>
      </w:divBdr>
    </w:div>
    <w:div w:id="1512834143">
      <w:bodyDiv w:val="1"/>
      <w:marLeft w:val="0"/>
      <w:marRight w:val="0"/>
      <w:marTop w:val="0"/>
      <w:marBottom w:val="0"/>
      <w:divBdr>
        <w:top w:val="none" w:sz="0" w:space="0" w:color="auto"/>
        <w:left w:val="none" w:sz="0" w:space="0" w:color="auto"/>
        <w:bottom w:val="none" w:sz="0" w:space="0" w:color="auto"/>
        <w:right w:val="none" w:sz="0" w:space="0" w:color="auto"/>
      </w:divBdr>
    </w:div>
    <w:div w:id="1588227826">
      <w:bodyDiv w:val="1"/>
      <w:marLeft w:val="0"/>
      <w:marRight w:val="0"/>
      <w:marTop w:val="0"/>
      <w:marBottom w:val="0"/>
      <w:divBdr>
        <w:top w:val="none" w:sz="0" w:space="0" w:color="auto"/>
        <w:left w:val="none" w:sz="0" w:space="0" w:color="auto"/>
        <w:bottom w:val="none" w:sz="0" w:space="0" w:color="auto"/>
        <w:right w:val="none" w:sz="0" w:space="0" w:color="auto"/>
      </w:divBdr>
    </w:div>
    <w:div w:id="1630234872">
      <w:bodyDiv w:val="1"/>
      <w:marLeft w:val="0"/>
      <w:marRight w:val="0"/>
      <w:marTop w:val="0"/>
      <w:marBottom w:val="0"/>
      <w:divBdr>
        <w:top w:val="none" w:sz="0" w:space="0" w:color="auto"/>
        <w:left w:val="none" w:sz="0" w:space="0" w:color="auto"/>
        <w:bottom w:val="none" w:sz="0" w:space="0" w:color="auto"/>
        <w:right w:val="none" w:sz="0" w:space="0" w:color="auto"/>
      </w:divBdr>
    </w:div>
    <w:div w:id="1699773167">
      <w:bodyDiv w:val="1"/>
      <w:marLeft w:val="0"/>
      <w:marRight w:val="0"/>
      <w:marTop w:val="0"/>
      <w:marBottom w:val="0"/>
      <w:divBdr>
        <w:top w:val="none" w:sz="0" w:space="0" w:color="auto"/>
        <w:left w:val="none" w:sz="0" w:space="0" w:color="auto"/>
        <w:bottom w:val="none" w:sz="0" w:space="0" w:color="auto"/>
        <w:right w:val="none" w:sz="0" w:space="0" w:color="auto"/>
      </w:divBdr>
    </w:div>
    <w:div w:id="1775519086">
      <w:bodyDiv w:val="1"/>
      <w:marLeft w:val="0"/>
      <w:marRight w:val="0"/>
      <w:marTop w:val="0"/>
      <w:marBottom w:val="0"/>
      <w:divBdr>
        <w:top w:val="none" w:sz="0" w:space="0" w:color="auto"/>
        <w:left w:val="none" w:sz="0" w:space="0" w:color="auto"/>
        <w:bottom w:val="none" w:sz="0" w:space="0" w:color="auto"/>
        <w:right w:val="none" w:sz="0" w:space="0" w:color="auto"/>
      </w:divBdr>
    </w:div>
    <w:div w:id="1884634806">
      <w:bodyDiv w:val="1"/>
      <w:marLeft w:val="0"/>
      <w:marRight w:val="0"/>
      <w:marTop w:val="0"/>
      <w:marBottom w:val="0"/>
      <w:divBdr>
        <w:top w:val="none" w:sz="0" w:space="0" w:color="auto"/>
        <w:left w:val="none" w:sz="0" w:space="0" w:color="auto"/>
        <w:bottom w:val="none" w:sz="0" w:space="0" w:color="auto"/>
        <w:right w:val="none" w:sz="0" w:space="0" w:color="auto"/>
      </w:divBdr>
    </w:div>
    <w:div w:id="1897203873">
      <w:bodyDiv w:val="1"/>
      <w:marLeft w:val="0"/>
      <w:marRight w:val="0"/>
      <w:marTop w:val="0"/>
      <w:marBottom w:val="0"/>
      <w:divBdr>
        <w:top w:val="none" w:sz="0" w:space="0" w:color="auto"/>
        <w:left w:val="none" w:sz="0" w:space="0" w:color="auto"/>
        <w:bottom w:val="none" w:sz="0" w:space="0" w:color="auto"/>
        <w:right w:val="none" w:sz="0" w:space="0" w:color="auto"/>
      </w:divBdr>
    </w:div>
    <w:div w:id="1913810972">
      <w:bodyDiv w:val="1"/>
      <w:marLeft w:val="0"/>
      <w:marRight w:val="0"/>
      <w:marTop w:val="0"/>
      <w:marBottom w:val="0"/>
      <w:divBdr>
        <w:top w:val="none" w:sz="0" w:space="0" w:color="auto"/>
        <w:left w:val="none" w:sz="0" w:space="0" w:color="auto"/>
        <w:bottom w:val="none" w:sz="0" w:space="0" w:color="auto"/>
        <w:right w:val="none" w:sz="0" w:space="0" w:color="auto"/>
      </w:divBdr>
    </w:div>
    <w:div w:id="2062971063">
      <w:bodyDiv w:val="1"/>
      <w:marLeft w:val="0"/>
      <w:marRight w:val="0"/>
      <w:marTop w:val="0"/>
      <w:marBottom w:val="0"/>
      <w:divBdr>
        <w:top w:val="none" w:sz="0" w:space="0" w:color="auto"/>
        <w:left w:val="none" w:sz="0" w:space="0" w:color="auto"/>
        <w:bottom w:val="none" w:sz="0" w:space="0" w:color="auto"/>
        <w:right w:val="none" w:sz="0" w:space="0" w:color="auto"/>
      </w:divBdr>
      <w:divsChild>
        <w:div w:id="1005481144">
          <w:marLeft w:val="0"/>
          <w:marRight w:val="0"/>
          <w:marTop w:val="0"/>
          <w:marBottom w:val="0"/>
          <w:divBdr>
            <w:top w:val="none" w:sz="0" w:space="0" w:color="auto"/>
            <w:left w:val="none" w:sz="0" w:space="0" w:color="auto"/>
            <w:bottom w:val="none" w:sz="0" w:space="0" w:color="auto"/>
            <w:right w:val="none" w:sz="0" w:space="0" w:color="auto"/>
          </w:divBdr>
          <w:divsChild>
            <w:div w:id="1393428021">
              <w:marLeft w:val="0"/>
              <w:marRight w:val="0"/>
              <w:marTop w:val="0"/>
              <w:marBottom w:val="0"/>
              <w:divBdr>
                <w:top w:val="none" w:sz="0" w:space="0" w:color="auto"/>
                <w:left w:val="none" w:sz="0" w:space="0" w:color="auto"/>
                <w:bottom w:val="none" w:sz="0" w:space="0" w:color="auto"/>
                <w:right w:val="none" w:sz="0" w:space="0" w:color="auto"/>
              </w:divBdr>
              <w:divsChild>
                <w:div w:id="1207140230">
                  <w:marLeft w:val="0"/>
                  <w:marRight w:val="0"/>
                  <w:marTop w:val="0"/>
                  <w:marBottom w:val="0"/>
                  <w:divBdr>
                    <w:top w:val="none" w:sz="0" w:space="0" w:color="auto"/>
                    <w:left w:val="none" w:sz="0" w:space="0" w:color="auto"/>
                    <w:bottom w:val="none" w:sz="0" w:space="0" w:color="auto"/>
                    <w:right w:val="none" w:sz="0" w:space="0" w:color="auto"/>
                  </w:divBdr>
                  <w:divsChild>
                    <w:div w:id="689719103">
                      <w:marLeft w:val="171"/>
                      <w:marRight w:val="171"/>
                      <w:marTop w:val="0"/>
                      <w:marBottom w:val="171"/>
                      <w:divBdr>
                        <w:top w:val="none" w:sz="0" w:space="0" w:color="auto"/>
                        <w:left w:val="none" w:sz="0" w:space="0" w:color="auto"/>
                        <w:bottom w:val="none" w:sz="0" w:space="0" w:color="auto"/>
                        <w:right w:val="none" w:sz="0" w:space="0" w:color="auto"/>
                      </w:divBdr>
                      <w:divsChild>
                        <w:div w:id="1791120004">
                          <w:marLeft w:val="0"/>
                          <w:marRight w:val="0"/>
                          <w:marTop w:val="0"/>
                          <w:marBottom w:val="120"/>
                          <w:divBdr>
                            <w:top w:val="none" w:sz="0" w:space="0" w:color="auto"/>
                            <w:left w:val="none" w:sz="0" w:space="0" w:color="auto"/>
                            <w:bottom w:val="none" w:sz="0" w:space="0" w:color="auto"/>
                            <w:right w:val="none" w:sz="0" w:space="0" w:color="auto"/>
                          </w:divBdr>
                          <w:divsChild>
                            <w:div w:id="114354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help.sap.com/viewer/product/CONCUR_EXPENSE/LATEST/en-US?task=implement_task"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hyperlink" Target="https://developer.concur.com/api-reference/financial-integration/v4.financial-integration.html" TargetMode="External"/><Relationship Id="rId34" Type="http://schemas.openxmlformats.org/officeDocument/2006/relationships/image" Target="media/image14.png"/><Relationship Id="rId42" Type="http://schemas.openxmlformats.org/officeDocument/2006/relationships/header" Target="header5.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hyperlink" Target="https://help.sap.com/viewer/product/CONCUR_REQUEST/LATEST/en-US?task=implement_task" TargetMode="External"/><Relationship Id="rId31" Type="http://schemas.openxmlformats.org/officeDocument/2006/relationships/image" Target="media/image11.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20" Type="http://schemas.openxmlformats.org/officeDocument/2006/relationships/hyperlink" Target="https://www.concurtraining.com/customers/tech_pubs/Integration/_CCC_SAP_Integrations.htm" TargetMode="External"/><Relationship Id="rId41"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52215\AppData\Roaming\Microsoft\Templates\SAP.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8a200f4-0f9f-42e2-aaaa-ad77079c918e">
      <Terms xmlns="http://schemas.microsoft.com/office/infopath/2007/PartnerControls"/>
    </lcf76f155ced4ddcb4097134ff3c332f>
    <_Flow_SignoffStatus xmlns="28a200f4-0f9f-42e2-aaaa-ad77079c918e" xsi:nil="true"/>
    <TaxCatchAll xmlns="1c7f533a-18fd-43fc-9369-c45dede7a652"/>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3" ma:contentTypeDescription="Create a new document." ma:contentTypeScope="" ma:versionID="cc1d8bde4cbb69d75479a054322a7d38">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9975ae0486ad47aa7ab5a724adbf8a23"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842D4E-8E76-453D-B8F8-B26AF4E376BC}">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2.xml><?xml version="1.0" encoding="utf-8"?>
<ds:datastoreItem xmlns:ds="http://schemas.openxmlformats.org/officeDocument/2006/customXml" ds:itemID="{173D1349-0E12-48DE-8D37-A72FAC94D3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CC3CD0-6BC2-4C4B-9F28-AC9B6206528B}">
  <ds:schemaRefs>
    <ds:schemaRef ds:uri="http://schemas.openxmlformats.org/officeDocument/2006/bibliography"/>
  </ds:schemaRefs>
</ds:datastoreItem>
</file>

<file path=customXml/itemProps4.xml><?xml version="1.0" encoding="utf-8"?>
<ds:datastoreItem xmlns:ds="http://schemas.openxmlformats.org/officeDocument/2006/customXml" ds:itemID="{68C59F8E-42DA-4BAF-9360-D009CB2710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SAP.dotm</Template>
  <TotalTime>504</TotalTime>
  <Pages>36</Pages>
  <Words>6059</Words>
  <Characters>34537</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Shared: SAP Funds and Grants Integration with SAP Concur Solutions</vt:lpstr>
    </vt:vector>
  </TitlesOfParts>
  <Company/>
  <LinksUpToDate>false</LinksUpToDate>
  <CharactersWithSpaces>40515</CharactersWithSpaces>
  <SharedDoc>false</SharedDoc>
  <HLinks>
    <vt:vector size="198" baseType="variant">
      <vt:variant>
        <vt:i4>1376313</vt:i4>
      </vt:variant>
      <vt:variant>
        <vt:i4>194</vt:i4>
      </vt:variant>
      <vt:variant>
        <vt:i4>0</vt:i4>
      </vt:variant>
      <vt:variant>
        <vt:i4>5</vt:i4>
      </vt:variant>
      <vt:variant>
        <vt:lpwstr/>
      </vt:variant>
      <vt:variant>
        <vt:lpwstr>_Toc145094427</vt:lpwstr>
      </vt:variant>
      <vt:variant>
        <vt:i4>1376313</vt:i4>
      </vt:variant>
      <vt:variant>
        <vt:i4>188</vt:i4>
      </vt:variant>
      <vt:variant>
        <vt:i4>0</vt:i4>
      </vt:variant>
      <vt:variant>
        <vt:i4>5</vt:i4>
      </vt:variant>
      <vt:variant>
        <vt:lpwstr/>
      </vt:variant>
      <vt:variant>
        <vt:lpwstr>_Toc145094426</vt:lpwstr>
      </vt:variant>
      <vt:variant>
        <vt:i4>1376313</vt:i4>
      </vt:variant>
      <vt:variant>
        <vt:i4>182</vt:i4>
      </vt:variant>
      <vt:variant>
        <vt:i4>0</vt:i4>
      </vt:variant>
      <vt:variant>
        <vt:i4>5</vt:i4>
      </vt:variant>
      <vt:variant>
        <vt:lpwstr/>
      </vt:variant>
      <vt:variant>
        <vt:lpwstr>_Toc145094425</vt:lpwstr>
      </vt:variant>
      <vt:variant>
        <vt:i4>1376313</vt:i4>
      </vt:variant>
      <vt:variant>
        <vt:i4>176</vt:i4>
      </vt:variant>
      <vt:variant>
        <vt:i4>0</vt:i4>
      </vt:variant>
      <vt:variant>
        <vt:i4>5</vt:i4>
      </vt:variant>
      <vt:variant>
        <vt:lpwstr/>
      </vt:variant>
      <vt:variant>
        <vt:lpwstr>_Toc145094424</vt:lpwstr>
      </vt:variant>
      <vt:variant>
        <vt:i4>1376313</vt:i4>
      </vt:variant>
      <vt:variant>
        <vt:i4>170</vt:i4>
      </vt:variant>
      <vt:variant>
        <vt:i4>0</vt:i4>
      </vt:variant>
      <vt:variant>
        <vt:i4>5</vt:i4>
      </vt:variant>
      <vt:variant>
        <vt:lpwstr/>
      </vt:variant>
      <vt:variant>
        <vt:lpwstr>_Toc145094423</vt:lpwstr>
      </vt:variant>
      <vt:variant>
        <vt:i4>1376313</vt:i4>
      </vt:variant>
      <vt:variant>
        <vt:i4>164</vt:i4>
      </vt:variant>
      <vt:variant>
        <vt:i4>0</vt:i4>
      </vt:variant>
      <vt:variant>
        <vt:i4>5</vt:i4>
      </vt:variant>
      <vt:variant>
        <vt:lpwstr/>
      </vt:variant>
      <vt:variant>
        <vt:lpwstr>_Toc145094422</vt:lpwstr>
      </vt:variant>
      <vt:variant>
        <vt:i4>1376313</vt:i4>
      </vt:variant>
      <vt:variant>
        <vt:i4>158</vt:i4>
      </vt:variant>
      <vt:variant>
        <vt:i4>0</vt:i4>
      </vt:variant>
      <vt:variant>
        <vt:i4>5</vt:i4>
      </vt:variant>
      <vt:variant>
        <vt:lpwstr/>
      </vt:variant>
      <vt:variant>
        <vt:lpwstr>_Toc145094421</vt:lpwstr>
      </vt:variant>
      <vt:variant>
        <vt:i4>1376313</vt:i4>
      </vt:variant>
      <vt:variant>
        <vt:i4>152</vt:i4>
      </vt:variant>
      <vt:variant>
        <vt:i4>0</vt:i4>
      </vt:variant>
      <vt:variant>
        <vt:i4>5</vt:i4>
      </vt:variant>
      <vt:variant>
        <vt:lpwstr/>
      </vt:variant>
      <vt:variant>
        <vt:lpwstr>_Toc145094420</vt:lpwstr>
      </vt:variant>
      <vt:variant>
        <vt:i4>1441849</vt:i4>
      </vt:variant>
      <vt:variant>
        <vt:i4>146</vt:i4>
      </vt:variant>
      <vt:variant>
        <vt:i4>0</vt:i4>
      </vt:variant>
      <vt:variant>
        <vt:i4>5</vt:i4>
      </vt:variant>
      <vt:variant>
        <vt:lpwstr/>
      </vt:variant>
      <vt:variant>
        <vt:lpwstr>_Toc145094419</vt:lpwstr>
      </vt:variant>
      <vt:variant>
        <vt:i4>1441849</vt:i4>
      </vt:variant>
      <vt:variant>
        <vt:i4>140</vt:i4>
      </vt:variant>
      <vt:variant>
        <vt:i4>0</vt:i4>
      </vt:variant>
      <vt:variant>
        <vt:i4>5</vt:i4>
      </vt:variant>
      <vt:variant>
        <vt:lpwstr/>
      </vt:variant>
      <vt:variant>
        <vt:lpwstr>_Toc145094418</vt:lpwstr>
      </vt:variant>
      <vt:variant>
        <vt:i4>1441849</vt:i4>
      </vt:variant>
      <vt:variant>
        <vt:i4>134</vt:i4>
      </vt:variant>
      <vt:variant>
        <vt:i4>0</vt:i4>
      </vt:variant>
      <vt:variant>
        <vt:i4>5</vt:i4>
      </vt:variant>
      <vt:variant>
        <vt:lpwstr/>
      </vt:variant>
      <vt:variant>
        <vt:lpwstr>_Toc145094417</vt:lpwstr>
      </vt:variant>
      <vt:variant>
        <vt:i4>1441849</vt:i4>
      </vt:variant>
      <vt:variant>
        <vt:i4>128</vt:i4>
      </vt:variant>
      <vt:variant>
        <vt:i4>0</vt:i4>
      </vt:variant>
      <vt:variant>
        <vt:i4>5</vt:i4>
      </vt:variant>
      <vt:variant>
        <vt:lpwstr/>
      </vt:variant>
      <vt:variant>
        <vt:lpwstr>_Toc145094416</vt:lpwstr>
      </vt:variant>
      <vt:variant>
        <vt:i4>1441849</vt:i4>
      </vt:variant>
      <vt:variant>
        <vt:i4>122</vt:i4>
      </vt:variant>
      <vt:variant>
        <vt:i4>0</vt:i4>
      </vt:variant>
      <vt:variant>
        <vt:i4>5</vt:i4>
      </vt:variant>
      <vt:variant>
        <vt:lpwstr/>
      </vt:variant>
      <vt:variant>
        <vt:lpwstr>_Toc145094415</vt:lpwstr>
      </vt:variant>
      <vt:variant>
        <vt:i4>1441849</vt:i4>
      </vt:variant>
      <vt:variant>
        <vt:i4>116</vt:i4>
      </vt:variant>
      <vt:variant>
        <vt:i4>0</vt:i4>
      </vt:variant>
      <vt:variant>
        <vt:i4>5</vt:i4>
      </vt:variant>
      <vt:variant>
        <vt:lpwstr/>
      </vt:variant>
      <vt:variant>
        <vt:lpwstr>_Toc145094414</vt:lpwstr>
      </vt:variant>
      <vt:variant>
        <vt:i4>1441849</vt:i4>
      </vt:variant>
      <vt:variant>
        <vt:i4>110</vt:i4>
      </vt:variant>
      <vt:variant>
        <vt:i4>0</vt:i4>
      </vt:variant>
      <vt:variant>
        <vt:i4>5</vt:i4>
      </vt:variant>
      <vt:variant>
        <vt:lpwstr/>
      </vt:variant>
      <vt:variant>
        <vt:lpwstr>_Toc145094413</vt:lpwstr>
      </vt:variant>
      <vt:variant>
        <vt:i4>1441849</vt:i4>
      </vt:variant>
      <vt:variant>
        <vt:i4>104</vt:i4>
      </vt:variant>
      <vt:variant>
        <vt:i4>0</vt:i4>
      </vt:variant>
      <vt:variant>
        <vt:i4>5</vt:i4>
      </vt:variant>
      <vt:variant>
        <vt:lpwstr/>
      </vt:variant>
      <vt:variant>
        <vt:lpwstr>_Toc145094412</vt:lpwstr>
      </vt:variant>
      <vt:variant>
        <vt:i4>1441849</vt:i4>
      </vt:variant>
      <vt:variant>
        <vt:i4>98</vt:i4>
      </vt:variant>
      <vt:variant>
        <vt:i4>0</vt:i4>
      </vt:variant>
      <vt:variant>
        <vt:i4>5</vt:i4>
      </vt:variant>
      <vt:variant>
        <vt:lpwstr/>
      </vt:variant>
      <vt:variant>
        <vt:lpwstr>_Toc145094411</vt:lpwstr>
      </vt:variant>
      <vt:variant>
        <vt:i4>1441849</vt:i4>
      </vt:variant>
      <vt:variant>
        <vt:i4>92</vt:i4>
      </vt:variant>
      <vt:variant>
        <vt:i4>0</vt:i4>
      </vt:variant>
      <vt:variant>
        <vt:i4>5</vt:i4>
      </vt:variant>
      <vt:variant>
        <vt:lpwstr/>
      </vt:variant>
      <vt:variant>
        <vt:lpwstr>_Toc145094410</vt:lpwstr>
      </vt:variant>
      <vt:variant>
        <vt:i4>1507385</vt:i4>
      </vt:variant>
      <vt:variant>
        <vt:i4>86</vt:i4>
      </vt:variant>
      <vt:variant>
        <vt:i4>0</vt:i4>
      </vt:variant>
      <vt:variant>
        <vt:i4>5</vt:i4>
      </vt:variant>
      <vt:variant>
        <vt:lpwstr/>
      </vt:variant>
      <vt:variant>
        <vt:lpwstr>_Toc145094409</vt:lpwstr>
      </vt:variant>
      <vt:variant>
        <vt:i4>1507385</vt:i4>
      </vt:variant>
      <vt:variant>
        <vt:i4>80</vt:i4>
      </vt:variant>
      <vt:variant>
        <vt:i4>0</vt:i4>
      </vt:variant>
      <vt:variant>
        <vt:i4>5</vt:i4>
      </vt:variant>
      <vt:variant>
        <vt:lpwstr/>
      </vt:variant>
      <vt:variant>
        <vt:lpwstr>_Toc145094408</vt:lpwstr>
      </vt:variant>
      <vt:variant>
        <vt:i4>1507385</vt:i4>
      </vt:variant>
      <vt:variant>
        <vt:i4>74</vt:i4>
      </vt:variant>
      <vt:variant>
        <vt:i4>0</vt:i4>
      </vt:variant>
      <vt:variant>
        <vt:i4>5</vt:i4>
      </vt:variant>
      <vt:variant>
        <vt:lpwstr/>
      </vt:variant>
      <vt:variant>
        <vt:lpwstr>_Toc145094407</vt:lpwstr>
      </vt:variant>
      <vt:variant>
        <vt:i4>1507385</vt:i4>
      </vt:variant>
      <vt:variant>
        <vt:i4>68</vt:i4>
      </vt:variant>
      <vt:variant>
        <vt:i4>0</vt:i4>
      </vt:variant>
      <vt:variant>
        <vt:i4>5</vt:i4>
      </vt:variant>
      <vt:variant>
        <vt:lpwstr/>
      </vt:variant>
      <vt:variant>
        <vt:lpwstr>_Toc145094406</vt:lpwstr>
      </vt:variant>
      <vt:variant>
        <vt:i4>1507385</vt:i4>
      </vt:variant>
      <vt:variant>
        <vt:i4>62</vt:i4>
      </vt:variant>
      <vt:variant>
        <vt:i4>0</vt:i4>
      </vt:variant>
      <vt:variant>
        <vt:i4>5</vt:i4>
      </vt:variant>
      <vt:variant>
        <vt:lpwstr/>
      </vt:variant>
      <vt:variant>
        <vt:lpwstr>_Toc145094405</vt:lpwstr>
      </vt:variant>
      <vt:variant>
        <vt:i4>1507385</vt:i4>
      </vt:variant>
      <vt:variant>
        <vt:i4>56</vt:i4>
      </vt:variant>
      <vt:variant>
        <vt:i4>0</vt:i4>
      </vt:variant>
      <vt:variant>
        <vt:i4>5</vt:i4>
      </vt:variant>
      <vt:variant>
        <vt:lpwstr/>
      </vt:variant>
      <vt:variant>
        <vt:lpwstr>_Toc145094404</vt:lpwstr>
      </vt:variant>
      <vt:variant>
        <vt:i4>1507385</vt:i4>
      </vt:variant>
      <vt:variant>
        <vt:i4>50</vt:i4>
      </vt:variant>
      <vt:variant>
        <vt:i4>0</vt:i4>
      </vt:variant>
      <vt:variant>
        <vt:i4>5</vt:i4>
      </vt:variant>
      <vt:variant>
        <vt:lpwstr/>
      </vt:variant>
      <vt:variant>
        <vt:lpwstr>_Toc145094403</vt:lpwstr>
      </vt:variant>
      <vt:variant>
        <vt:i4>1507385</vt:i4>
      </vt:variant>
      <vt:variant>
        <vt:i4>44</vt:i4>
      </vt:variant>
      <vt:variant>
        <vt:i4>0</vt:i4>
      </vt:variant>
      <vt:variant>
        <vt:i4>5</vt:i4>
      </vt:variant>
      <vt:variant>
        <vt:lpwstr/>
      </vt:variant>
      <vt:variant>
        <vt:lpwstr>_Toc145094402</vt:lpwstr>
      </vt:variant>
      <vt:variant>
        <vt:i4>1507385</vt:i4>
      </vt:variant>
      <vt:variant>
        <vt:i4>38</vt:i4>
      </vt:variant>
      <vt:variant>
        <vt:i4>0</vt:i4>
      </vt:variant>
      <vt:variant>
        <vt:i4>5</vt:i4>
      </vt:variant>
      <vt:variant>
        <vt:lpwstr/>
      </vt:variant>
      <vt:variant>
        <vt:lpwstr>_Toc145094401</vt:lpwstr>
      </vt:variant>
      <vt:variant>
        <vt:i4>1507385</vt:i4>
      </vt:variant>
      <vt:variant>
        <vt:i4>32</vt:i4>
      </vt:variant>
      <vt:variant>
        <vt:i4>0</vt:i4>
      </vt:variant>
      <vt:variant>
        <vt:i4>5</vt:i4>
      </vt:variant>
      <vt:variant>
        <vt:lpwstr/>
      </vt:variant>
      <vt:variant>
        <vt:lpwstr>_Toc145094400</vt:lpwstr>
      </vt:variant>
      <vt:variant>
        <vt:i4>1966142</vt:i4>
      </vt:variant>
      <vt:variant>
        <vt:i4>26</vt:i4>
      </vt:variant>
      <vt:variant>
        <vt:i4>0</vt:i4>
      </vt:variant>
      <vt:variant>
        <vt:i4>5</vt:i4>
      </vt:variant>
      <vt:variant>
        <vt:lpwstr/>
      </vt:variant>
      <vt:variant>
        <vt:lpwstr>_Toc145094399</vt:lpwstr>
      </vt:variant>
      <vt:variant>
        <vt:i4>1966142</vt:i4>
      </vt:variant>
      <vt:variant>
        <vt:i4>20</vt:i4>
      </vt:variant>
      <vt:variant>
        <vt:i4>0</vt:i4>
      </vt:variant>
      <vt:variant>
        <vt:i4>5</vt:i4>
      </vt:variant>
      <vt:variant>
        <vt:lpwstr/>
      </vt:variant>
      <vt:variant>
        <vt:lpwstr>_Toc145094398</vt:lpwstr>
      </vt:variant>
      <vt:variant>
        <vt:i4>1966142</vt:i4>
      </vt:variant>
      <vt:variant>
        <vt:i4>14</vt:i4>
      </vt:variant>
      <vt:variant>
        <vt:i4>0</vt:i4>
      </vt:variant>
      <vt:variant>
        <vt:i4>5</vt:i4>
      </vt:variant>
      <vt:variant>
        <vt:lpwstr/>
      </vt:variant>
      <vt:variant>
        <vt:lpwstr>_Toc145094397</vt:lpwstr>
      </vt:variant>
      <vt:variant>
        <vt:i4>1966142</vt:i4>
      </vt:variant>
      <vt:variant>
        <vt:i4>8</vt:i4>
      </vt:variant>
      <vt:variant>
        <vt:i4>0</vt:i4>
      </vt:variant>
      <vt:variant>
        <vt:i4>5</vt:i4>
      </vt:variant>
      <vt:variant>
        <vt:lpwstr/>
      </vt:variant>
      <vt:variant>
        <vt:lpwstr>_Toc145094396</vt:lpwstr>
      </vt:variant>
      <vt:variant>
        <vt:i4>1966142</vt:i4>
      </vt:variant>
      <vt:variant>
        <vt:i4>2</vt:i4>
      </vt:variant>
      <vt:variant>
        <vt:i4>0</vt:i4>
      </vt:variant>
      <vt:variant>
        <vt:i4>5</vt:i4>
      </vt:variant>
      <vt:variant>
        <vt:lpwstr/>
      </vt:variant>
      <vt:variant>
        <vt:lpwstr>_Toc145094395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SAP Funds and Grants Integration with SAP Concur Solutions</dc:title>
  <dc:subject/>
  <dc:creator>SAP Concur User Assistance</dc:creator>
  <cp:keywords>Last Revised: April 20, 2024</cp:keywords>
  <dc:description>© 2004 - 2024 SAP Concur All rights reserved.</dc:description>
  <cp:lastModifiedBy>Suebsanh, Alise</cp:lastModifiedBy>
  <cp:revision>280</cp:revision>
  <cp:lastPrinted>2024-04-18T20:22:00Z</cp:lastPrinted>
  <dcterms:created xsi:type="dcterms:W3CDTF">2023-10-11T18:20:00Z</dcterms:created>
  <dcterms:modified xsi:type="dcterms:W3CDTF">2024-04-18T20:22:00Z</dcterms:modified>
  <cp:category>KEYWORDS=version;COMMENTS=copyright</cp:category>
</cp:coreProperties>
</file>