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A7416" w14:textId="77777777" w:rsidR="005F4857" w:rsidRDefault="00A72AE4">
      <w:pPr>
        <w:sectPr w:rsidR="005F4857">
          <w:footerReference w:type="even" r:id="rId11"/>
          <w:footerReference w:type="default" r:id="rId12"/>
          <w:type w:val="oddPage"/>
          <w:pgSz w:w="12240" w:h="15840" w:code="1"/>
          <w:pgMar w:top="1086" w:right="1440" w:bottom="1080" w:left="1440" w:header="720" w:footer="720" w:gutter="0"/>
          <w:pgNumType w:fmt="lowerRoman" w:start="1" w:chapStyle="1"/>
          <w:cols w:space="720"/>
        </w:sectPr>
      </w:pPr>
      <w:r>
        <w:rPr>
          <w:noProof/>
        </w:rPr>
        <w:pict w14:anchorId="46D3A3C7">
          <v:shapetype id="_x0000_t202" coordsize="21600,21600" o:spt="202" path="m,l,21600r21600,l21600,xe">
            <v:stroke joinstyle="miter"/>
            <v:path gradientshapeok="t" o:connecttype="rect"/>
          </v:shapetype>
          <v:shape id="_x0000_s2069" type="#_x0000_t202" style="position:absolute;margin-left:108pt;margin-top:4in;width:380.9pt;height:415.55pt;z-index:251658240;mso-wrap-edited:f;mso-position-horizontal-relative:page;mso-position-vertical-relative:page" filled="f" stroked="f" strokecolor="#363" strokeweight="1.5pt">
            <v:textbox style="mso-next-textbox:#_x0000_s2069">
              <w:txbxContent>
                <w:p w14:paraId="71620E1F" w14:textId="77777777" w:rsidR="00242E07" w:rsidRDefault="00242E07" w:rsidP="00B74BD8">
                  <w:pPr>
                    <w:pStyle w:val="ConcurBodyText"/>
                    <w:spacing w:before="0"/>
                    <w:rPr>
                      <w:sz w:val="18"/>
                    </w:rPr>
                  </w:pPr>
                  <w:bookmarkStart w:id="0" w:name="_Hlk279051134"/>
                  <w:r>
                    <w:rPr>
                      <w:sz w:val="18"/>
                    </w:rPr>
                    <w:t>Applies to these SAP Concur solutions:</w:t>
                  </w:r>
                </w:p>
                <w:p w14:paraId="59C4A1FD" w14:textId="77777777" w:rsidR="00242E07" w:rsidRDefault="00242E07" w:rsidP="00B74BD8">
                  <w:pPr>
                    <w:pStyle w:val="ConcurCoverCheckBoxes"/>
                    <w:rPr>
                      <w:sz w:val="18"/>
                    </w:rPr>
                  </w:pPr>
                  <w:r>
                    <w:rPr>
                      <w:sz w:val="18"/>
                    </w:rPr>
                    <w:sym w:font="Wingdings 2" w:char="F053"/>
                  </w:r>
                  <w:r>
                    <w:rPr>
                      <w:sz w:val="18"/>
                    </w:rPr>
                    <w:t xml:space="preserve"> Expense</w:t>
                  </w:r>
                  <w:r>
                    <w:rPr>
                      <w:sz w:val="18"/>
                    </w:rPr>
                    <w:br/>
                  </w:r>
                  <w:r w:rsidR="00517EC6">
                    <w:rPr>
                      <w:sz w:val="18"/>
                    </w:rPr>
                    <w:sym w:font="Wingdings 2" w:char="F0A3"/>
                  </w:r>
                  <w:r>
                    <w:rPr>
                      <w:sz w:val="18"/>
                    </w:rPr>
                    <w:t xml:space="preserve"> Professional/Premium edition</w:t>
                  </w:r>
                  <w:r>
                    <w:rPr>
                      <w:sz w:val="18"/>
                    </w:rPr>
                    <w:br/>
                  </w:r>
                  <w:r>
                    <w:rPr>
                      <w:sz w:val="18"/>
                    </w:rPr>
                    <w:sym w:font="Wingdings 2" w:char="F053"/>
                  </w:r>
                  <w:r>
                    <w:rPr>
                      <w:sz w:val="18"/>
                    </w:rPr>
                    <w:t xml:space="preserve"> Standard edition</w:t>
                  </w:r>
                </w:p>
                <w:p w14:paraId="678741F2" w14:textId="77777777" w:rsidR="00242E07" w:rsidRDefault="00242E07" w:rsidP="00B74BD8">
                  <w:pPr>
                    <w:pStyle w:val="ConcurCoverCheckBoxes"/>
                    <w:rPr>
                      <w:sz w:val="18"/>
                    </w:rPr>
                  </w:pPr>
                  <w:r>
                    <w:rPr>
                      <w:sz w:val="18"/>
                    </w:rPr>
                    <w:sym w:font="Wingdings 2" w:char="F0A3"/>
                  </w:r>
                  <w:r>
                    <w:rPr>
                      <w:sz w:val="18"/>
                    </w:rPr>
                    <w:t xml:space="preserve"> Travel </w:t>
                  </w:r>
                  <w:r>
                    <w:rPr>
                      <w:sz w:val="18"/>
                    </w:rPr>
                    <w:br/>
                  </w:r>
                  <w:r>
                    <w:rPr>
                      <w:sz w:val="18"/>
                    </w:rPr>
                    <w:sym w:font="Wingdings 2" w:char="F0A3"/>
                  </w:r>
                  <w:r>
                    <w:rPr>
                      <w:sz w:val="18"/>
                    </w:rPr>
                    <w:t xml:space="preserve"> Professional/Premium edition </w:t>
                  </w:r>
                  <w:r>
                    <w:rPr>
                      <w:sz w:val="18"/>
                    </w:rPr>
                    <w:br/>
                  </w:r>
                  <w:r>
                    <w:rPr>
                      <w:sz w:val="18"/>
                    </w:rPr>
                    <w:sym w:font="Wingdings 2" w:char="F0A3"/>
                  </w:r>
                  <w:r>
                    <w:rPr>
                      <w:sz w:val="18"/>
                    </w:rPr>
                    <w:t xml:space="preserve"> Standard edition</w:t>
                  </w:r>
                </w:p>
                <w:p w14:paraId="4AF9D55A" w14:textId="77777777" w:rsidR="00242E07" w:rsidRDefault="00242E07" w:rsidP="00B74BD8">
                  <w:pPr>
                    <w:pStyle w:val="ConcurCoverCheckBoxes"/>
                    <w:rPr>
                      <w:sz w:val="18"/>
                    </w:rPr>
                  </w:pPr>
                  <w:r>
                    <w:rPr>
                      <w:sz w:val="18"/>
                    </w:rPr>
                    <w:sym w:font="Wingdings 2" w:char="F0A3"/>
                  </w:r>
                  <w:r>
                    <w:rPr>
                      <w:sz w:val="18"/>
                    </w:rPr>
                    <w:t xml:space="preserve"> Invoice</w:t>
                  </w:r>
                  <w:r>
                    <w:rPr>
                      <w:sz w:val="18"/>
                    </w:rPr>
                    <w:br/>
                  </w:r>
                  <w:r>
                    <w:rPr>
                      <w:sz w:val="18"/>
                    </w:rPr>
                    <w:sym w:font="Wingdings 2" w:char="F0A3"/>
                  </w:r>
                  <w:r>
                    <w:rPr>
                      <w:sz w:val="18"/>
                    </w:rPr>
                    <w:t xml:space="preserve"> Professional/Premium edition </w:t>
                  </w:r>
                  <w:r>
                    <w:rPr>
                      <w:sz w:val="18"/>
                    </w:rPr>
                    <w:br/>
                  </w:r>
                  <w:r>
                    <w:rPr>
                      <w:sz w:val="18"/>
                    </w:rPr>
                    <w:sym w:font="Wingdings 2" w:char="F0A3"/>
                  </w:r>
                  <w:r>
                    <w:rPr>
                      <w:sz w:val="18"/>
                    </w:rPr>
                    <w:t xml:space="preserve"> Standard edition</w:t>
                  </w:r>
                </w:p>
                <w:p w14:paraId="6D7AC1DF" w14:textId="77777777" w:rsidR="00242E07" w:rsidRDefault="00242E07" w:rsidP="00B74BD8">
                  <w:pPr>
                    <w:pStyle w:val="ConcurCoverCheckBoxes"/>
                  </w:pPr>
                  <w:r>
                    <w:rPr>
                      <w:sz w:val="18"/>
                    </w:rPr>
                    <w:sym w:font="Wingdings 2" w:char="F0A3"/>
                  </w:r>
                  <w:r>
                    <w:rPr>
                      <w:sz w:val="18"/>
                    </w:rPr>
                    <w:t xml:space="preserve"> Request</w:t>
                  </w:r>
                  <w:bookmarkEnd w:id="0"/>
                  <w:r>
                    <w:rPr>
                      <w:sz w:val="18"/>
                    </w:rPr>
                    <w:br/>
                  </w:r>
                  <w:r>
                    <w:rPr>
                      <w:sz w:val="18"/>
                    </w:rPr>
                    <w:sym w:font="Wingdings 2" w:char="F0A3"/>
                  </w:r>
                  <w:r>
                    <w:rPr>
                      <w:sz w:val="18"/>
                    </w:rPr>
                    <w:t xml:space="preserve"> Professional/Premium edition</w:t>
                  </w:r>
                  <w:r>
                    <w:rPr>
                      <w:sz w:val="18"/>
                    </w:rPr>
                    <w:br/>
                  </w:r>
                  <w:r>
                    <w:rPr>
                      <w:sz w:val="18"/>
                    </w:rPr>
                    <w:sym w:font="Wingdings 2" w:char="F0A3"/>
                  </w:r>
                  <w:r>
                    <w:rPr>
                      <w:sz w:val="18"/>
                    </w:rPr>
                    <w:t xml:space="preserve"> Standard edition</w:t>
                  </w:r>
                </w:p>
              </w:txbxContent>
            </v:textbox>
            <w10:wrap anchorx="margin" anchory="margin"/>
          </v:shape>
        </w:pict>
      </w:r>
      <w:r>
        <w:rPr>
          <w:noProof/>
          <w:lang w:eastAsia="zh-CN"/>
        </w:rPr>
        <w:pict w14:anchorId="403EF617">
          <v:shape id="_x0000_s2068" type="#_x0000_t202" style="position:absolute;margin-left:108pt;margin-top:108pt;width:437.75pt;height:199.45pt;z-index:251657216;mso-wrap-edited:f;mso-position-horizontal-relative:page;mso-position-vertical-relative:page" filled="f" stroked="f" strokeweight="0">
            <v:textbox style="mso-next-textbox:#_x0000_s2068">
              <w:txbxContent>
                <w:p w14:paraId="72DAE159" w14:textId="4EACCA2D" w:rsidR="00242E07" w:rsidRDefault="00242E07">
                  <w:pPr>
                    <w:pStyle w:val="ConcurCover1"/>
                  </w:pPr>
                  <w:r>
                    <w:t xml:space="preserve">Concur Expense: </w:t>
                  </w:r>
                  <w:r w:rsidR="00EE3923">
                    <w:t>Payment Card Integration Service</w:t>
                  </w:r>
                  <w:r>
                    <w:t xml:space="preserve"> </w:t>
                  </w:r>
                </w:p>
                <w:p w14:paraId="52041542" w14:textId="26350B02" w:rsidR="00242E07" w:rsidRDefault="00EE3923">
                  <w:pPr>
                    <w:pStyle w:val="ConcurCover2"/>
                    <w:rPr>
                      <w:lang w:val="en-US"/>
                    </w:rPr>
                  </w:pPr>
                  <w:r>
                    <w:rPr>
                      <w:lang w:val="en-US"/>
                    </w:rPr>
                    <w:t>Setup</w:t>
                  </w:r>
                  <w:r w:rsidR="00242E07">
                    <w:rPr>
                      <w:lang w:val="en-US"/>
                    </w:rPr>
                    <w:t xml:space="preserve"> Guide </w:t>
                  </w:r>
                  <w:r w:rsidR="00927F07">
                    <w:rPr>
                      <w:lang w:val="en-US"/>
                    </w:rPr>
                    <w:t>for Standard Edition</w:t>
                  </w:r>
                </w:p>
                <w:p w14:paraId="01B05D9F" w14:textId="7A065EE7" w:rsidR="00242E07" w:rsidRDefault="00EF0048">
                  <w:pPr>
                    <w:pStyle w:val="ConcurCover3"/>
                  </w:pPr>
                  <w:fldSimple w:instr=" DOCPROPERTY  Keywords  \* MERGEFORMAT ">
                    <w:r>
                      <w:t>Last Revised: October 13, 2023</w:t>
                    </w:r>
                  </w:fldSimple>
                  <w:r w:rsidR="00361870">
                    <w:t xml:space="preserve"> </w:t>
                  </w:r>
                </w:p>
              </w:txbxContent>
            </v:textbox>
            <w10:wrap anchorx="margin" anchory="margin"/>
          </v:shape>
        </w:pict>
      </w:r>
      <w:bookmarkStart w:id="1" w:name="_Hlk534366299"/>
      <w:r>
        <w:rPr>
          <w:noProof/>
        </w:rPr>
        <w:pict w14:anchorId="4A73A0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8pt;height:9in;visibility:visible">
            <v:imagedata r:id="rId13" o:title=""/>
            <o:lock v:ext="edit" rotation="t" cropping="t" verticies="t"/>
          </v:shape>
        </w:pict>
      </w:r>
      <w:bookmarkEnd w:id="1"/>
    </w:p>
    <w:p w14:paraId="16F42E43" w14:textId="77777777" w:rsidR="005F4857" w:rsidRDefault="005F4857">
      <w:pPr>
        <w:pStyle w:val="ConcurHeadingFeedToPDF"/>
      </w:pPr>
      <w:r>
        <w:lastRenderedPageBreak/>
        <w:t>Table of Contents</w:t>
      </w:r>
    </w:p>
    <w:p w14:paraId="76F00CC6" w14:textId="3CEFD3CA" w:rsidR="00041503" w:rsidRDefault="005F4857">
      <w:pPr>
        <w:pStyle w:val="TOC1"/>
        <w:rPr>
          <w:rFonts w:ascii="Calibri" w:eastAsia="Times New Roman" w:hAnsi="Calibri"/>
          <w:b w:val="0"/>
          <w:sz w:val="22"/>
          <w:szCs w:val="22"/>
        </w:rPr>
      </w:pPr>
      <w:r>
        <w:fldChar w:fldCharType="begin"/>
      </w:r>
      <w:r>
        <w:instrText xml:space="preserve"> TOC \o "2-4" \h \z \t "Heading 1,1,Title,1" </w:instrText>
      </w:r>
      <w:r>
        <w:fldChar w:fldCharType="separate"/>
      </w:r>
      <w:hyperlink w:anchor="_Toc146550290" w:history="1">
        <w:r w:rsidR="00041503" w:rsidRPr="00BF6044">
          <w:rPr>
            <w:rStyle w:val="Hyperlink"/>
          </w:rPr>
          <w:t>Payment Card Integration Service</w:t>
        </w:r>
        <w:r w:rsidR="00041503">
          <w:rPr>
            <w:webHidden/>
          </w:rPr>
          <w:tab/>
        </w:r>
        <w:r w:rsidR="00041503">
          <w:rPr>
            <w:webHidden/>
          </w:rPr>
          <w:fldChar w:fldCharType="begin"/>
        </w:r>
        <w:r w:rsidR="00041503">
          <w:rPr>
            <w:webHidden/>
          </w:rPr>
          <w:instrText xml:space="preserve"> PAGEREF _Toc146550290 \h </w:instrText>
        </w:r>
        <w:r w:rsidR="00041503">
          <w:rPr>
            <w:webHidden/>
          </w:rPr>
        </w:r>
        <w:r w:rsidR="00041503">
          <w:rPr>
            <w:webHidden/>
          </w:rPr>
          <w:fldChar w:fldCharType="separate"/>
        </w:r>
        <w:r w:rsidR="00EF0048">
          <w:rPr>
            <w:webHidden/>
          </w:rPr>
          <w:t>1</w:t>
        </w:r>
        <w:r w:rsidR="00041503">
          <w:rPr>
            <w:webHidden/>
          </w:rPr>
          <w:fldChar w:fldCharType="end"/>
        </w:r>
      </w:hyperlink>
    </w:p>
    <w:p w14:paraId="7226FAB8" w14:textId="10C85284" w:rsidR="00041503" w:rsidRDefault="00A72AE4">
      <w:pPr>
        <w:pStyle w:val="TOC2"/>
        <w:rPr>
          <w:rFonts w:ascii="Calibri" w:eastAsia="Times New Roman" w:hAnsi="Calibri"/>
          <w:b w:val="0"/>
          <w:sz w:val="22"/>
          <w:szCs w:val="22"/>
        </w:rPr>
      </w:pPr>
      <w:hyperlink w:anchor="_Toc146550291" w:history="1">
        <w:r w:rsidR="00041503" w:rsidRPr="00BF6044">
          <w:rPr>
            <w:rStyle w:val="Hyperlink"/>
          </w:rPr>
          <w:t>Section 1:</w:t>
        </w:r>
        <w:r w:rsidR="00041503">
          <w:rPr>
            <w:rFonts w:ascii="Calibri" w:eastAsia="Times New Roman" w:hAnsi="Calibri"/>
            <w:b w:val="0"/>
            <w:sz w:val="22"/>
            <w:szCs w:val="22"/>
          </w:rPr>
          <w:tab/>
        </w:r>
        <w:r w:rsidR="00041503" w:rsidRPr="00BF6044">
          <w:rPr>
            <w:rStyle w:val="Hyperlink"/>
          </w:rPr>
          <w:t>Permissions</w:t>
        </w:r>
        <w:r w:rsidR="00041503">
          <w:rPr>
            <w:webHidden/>
          </w:rPr>
          <w:tab/>
        </w:r>
        <w:r w:rsidR="00041503">
          <w:rPr>
            <w:webHidden/>
          </w:rPr>
          <w:fldChar w:fldCharType="begin"/>
        </w:r>
        <w:r w:rsidR="00041503">
          <w:rPr>
            <w:webHidden/>
          </w:rPr>
          <w:instrText xml:space="preserve"> PAGEREF _Toc146550291 \h </w:instrText>
        </w:r>
        <w:r w:rsidR="00041503">
          <w:rPr>
            <w:webHidden/>
          </w:rPr>
        </w:r>
        <w:r w:rsidR="00041503">
          <w:rPr>
            <w:webHidden/>
          </w:rPr>
          <w:fldChar w:fldCharType="separate"/>
        </w:r>
        <w:r w:rsidR="00EF0048">
          <w:rPr>
            <w:webHidden/>
          </w:rPr>
          <w:t>1</w:t>
        </w:r>
        <w:r w:rsidR="00041503">
          <w:rPr>
            <w:webHidden/>
          </w:rPr>
          <w:fldChar w:fldCharType="end"/>
        </w:r>
      </w:hyperlink>
    </w:p>
    <w:p w14:paraId="5C6D492C" w14:textId="60BA6A1A" w:rsidR="00041503" w:rsidRDefault="00A72AE4">
      <w:pPr>
        <w:pStyle w:val="TOC2"/>
        <w:rPr>
          <w:rFonts w:ascii="Calibri" w:eastAsia="Times New Roman" w:hAnsi="Calibri"/>
          <w:b w:val="0"/>
          <w:sz w:val="22"/>
          <w:szCs w:val="22"/>
        </w:rPr>
      </w:pPr>
      <w:hyperlink w:anchor="_Toc146550292" w:history="1">
        <w:r w:rsidR="00041503" w:rsidRPr="00BF6044">
          <w:rPr>
            <w:rStyle w:val="Hyperlink"/>
          </w:rPr>
          <w:t>Section 2:</w:t>
        </w:r>
        <w:r w:rsidR="00041503">
          <w:rPr>
            <w:rFonts w:ascii="Calibri" w:eastAsia="Times New Roman" w:hAnsi="Calibri"/>
            <w:b w:val="0"/>
            <w:sz w:val="22"/>
            <w:szCs w:val="22"/>
          </w:rPr>
          <w:tab/>
        </w:r>
        <w:r w:rsidR="00041503" w:rsidRPr="00BF6044">
          <w:rPr>
            <w:rStyle w:val="Hyperlink"/>
          </w:rPr>
          <w:t>Overview</w:t>
        </w:r>
        <w:r w:rsidR="00041503">
          <w:rPr>
            <w:webHidden/>
          </w:rPr>
          <w:tab/>
        </w:r>
        <w:r w:rsidR="00041503">
          <w:rPr>
            <w:webHidden/>
          </w:rPr>
          <w:fldChar w:fldCharType="begin"/>
        </w:r>
        <w:r w:rsidR="00041503">
          <w:rPr>
            <w:webHidden/>
          </w:rPr>
          <w:instrText xml:space="preserve"> PAGEREF _Toc146550292 \h </w:instrText>
        </w:r>
        <w:r w:rsidR="00041503">
          <w:rPr>
            <w:webHidden/>
          </w:rPr>
        </w:r>
        <w:r w:rsidR="00041503">
          <w:rPr>
            <w:webHidden/>
          </w:rPr>
          <w:fldChar w:fldCharType="separate"/>
        </w:r>
        <w:r w:rsidR="00EF0048">
          <w:rPr>
            <w:webHidden/>
          </w:rPr>
          <w:t>1</w:t>
        </w:r>
        <w:r w:rsidR="00041503">
          <w:rPr>
            <w:webHidden/>
          </w:rPr>
          <w:fldChar w:fldCharType="end"/>
        </w:r>
      </w:hyperlink>
    </w:p>
    <w:p w14:paraId="679CFF37" w14:textId="0EAF666B" w:rsidR="00041503" w:rsidRDefault="00A72AE4">
      <w:pPr>
        <w:pStyle w:val="TOC3"/>
        <w:rPr>
          <w:rFonts w:ascii="Calibri" w:eastAsia="Times New Roman" w:hAnsi="Calibri"/>
          <w:sz w:val="22"/>
          <w:szCs w:val="22"/>
        </w:rPr>
      </w:pPr>
      <w:hyperlink w:anchor="_Toc146550293" w:history="1">
        <w:r w:rsidR="00041503" w:rsidRPr="00BF6044">
          <w:rPr>
            <w:rStyle w:val="Hyperlink"/>
          </w:rPr>
          <w:t>Required Roles</w:t>
        </w:r>
        <w:r w:rsidR="00041503">
          <w:rPr>
            <w:webHidden/>
          </w:rPr>
          <w:tab/>
        </w:r>
        <w:r w:rsidR="00041503">
          <w:rPr>
            <w:webHidden/>
          </w:rPr>
          <w:fldChar w:fldCharType="begin"/>
        </w:r>
        <w:r w:rsidR="00041503">
          <w:rPr>
            <w:webHidden/>
          </w:rPr>
          <w:instrText xml:space="preserve"> PAGEREF _Toc146550293 \h </w:instrText>
        </w:r>
        <w:r w:rsidR="00041503">
          <w:rPr>
            <w:webHidden/>
          </w:rPr>
        </w:r>
        <w:r w:rsidR="00041503">
          <w:rPr>
            <w:webHidden/>
          </w:rPr>
          <w:fldChar w:fldCharType="separate"/>
        </w:r>
        <w:r w:rsidR="00EF0048">
          <w:rPr>
            <w:webHidden/>
          </w:rPr>
          <w:t>1</w:t>
        </w:r>
        <w:r w:rsidR="00041503">
          <w:rPr>
            <w:webHidden/>
          </w:rPr>
          <w:fldChar w:fldCharType="end"/>
        </w:r>
      </w:hyperlink>
    </w:p>
    <w:p w14:paraId="0CF7BFD8" w14:textId="181C605F" w:rsidR="00041503" w:rsidRDefault="00A72AE4">
      <w:pPr>
        <w:pStyle w:val="TOC2"/>
        <w:rPr>
          <w:rFonts w:ascii="Calibri" w:eastAsia="Times New Roman" w:hAnsi="Calibri"/>
          <w:b w:val="0"/>
          <w:sz w:val="22"/>
          <w:szCs w:val="22"/>
        </w:rPr>
      </w:pPr>
      <w:hyperlink w:anchor="_Toc146550294" w:history="1">
        <w:r w:rsidR="00041503" w:rsidRPr="00BF6044">
          <w:rPr>
            <w:rStyle w:val="Hyperlink"/>
          </w:rPr>
          <w:t>Section 3:</w:t>
        </w:r>
        <w:r w:rsidR="00041503">
          <w:rPr>
            <w:rFonts w:ascii="Calibri" w:eastAsia="Times New Roman" w:hAnsi="Calibri"/>
            <w:b w:val="0"/>
            <w:sz w:val="22"/>
            <w:szCs w:val="22"/>
          </w:rPr>
          <w:tab/>
        </w:r>
        <w:r w:rsidR="00041503" w:rsidRPr="00BF6044">
          <w:rPr>
            <w:rStyle w:val="Hyperlink"/>
          </w:rPr>
          <w:t>Configuring Payment Card Integration</w:t>
        </w:r>
        <w:r w:rsidR="00041503">
          <w:rPr>
            <w:webHidden/>
          </w:rPr>
          <w:tab/>
        </w:r>
        <w:r w:rsidR="00041503">
          <w:rPr>
            <w:webHidden/>
          </w:rPr>
          <w:fldChar w:fldCharType="begin"/>
        </w:r>
        <w:r w:rsidR="00041503">
          <w:rPr>
            <w:webHidden/>
          </w:rPr>
          <w:instrText xml:space="preserve"> PAGEREF _Toc146550294 \h </w:instrText>
        </w:r>
        <w:r w:rsidR="00041503">
          <w:rPr>
            <w:webHidden/>
          </w:rPr>
        </w:r>
        <w:r w:rsidR="00041503">
          <w:rPr>
            <w:webHidden/>
          </w:rPr>
          <w:fldChar w:fldCharType="separate"/>
        </w:r>
        <w:r w:rsidR="00EF0048">
          <w:rPr>
            <w:webHidden/>
          </w:rPr>
          <w:t>2</w:t>
        </w:r>
        <w:r w:rsidR="00041503">
          <w:rPr>
            <w:webHidden/>
          </w:rPr>
          <w:fldChar w:fldCharType="end"/>
        </w:r>
      </w:hyperlink>
    </w:p>
    <w:p w14:paraId="1787734D" w14:textId="493B1C35" w:rsidR="00041503" w:rsidRDefault="00A72AE4">
      <w:pPr>
        <w:pStyle w:val="TOC3"/>
        <w:rPr>
          <w:rFonts w:ascii="Calibri" w:eastAsia="Times New Roman" w:hAnsi="Calibri"/>
          <w:sz w:val="22"/>
          <w:szCs w:val="22"/>
        </w:rPr>
      </w:pPr>
      <w:hyperlink w:anchor="_Toc146550295" w:history="1">
        <w:r w:rsidR="00041503" w:rsidRPr="00BF6044">
          <w:rPr>
            <w:rStyle w:val="Hyperlink"/>
          </w:rPr>
          <w:t>Login With the Correct Credentials</w:t>
        </w:r>
        <w:r w:rsidR="00041503">
          <w:rPr>
            <w:webHidden/>
          </w:rPr>
          <w:tab/>
        </w:r>
        <w:r w:rsidR="00041503">
          <w:rPr>
            <w:webHidden/>
          </w:rPr>
          <w:fldChar w:fldCharType="begin"/>
        </w:r>
        <w:r w:rsidR="00041503">
          <w:rPr>
            <w:webHidden/>
          </w:rPr>
          <w:instrText xml:space="preserve"> PAGEREF _Toc146550295 \h </w:instrText>
        </w:r>
        <w:r w:rsidR="00041503">
          <w:rPr>
            <w:webHidden/>
          </w:rPr>
        </w:r>
        <w:r w:rsidR="00041503">
          <w:rPr>
            <w:webHidden/>
          </w:rPr>
          <w:fldChar w:fldCharType="separate"/>
        </w:r>
        <w:r w:rsidR="00EF0048">
          <w:rPr>
            <w:webHidden/>
          </w:rPr>
          <w:t>2</w:t>
        </w:r>
        <w:r w:rsidR="00041503">
          <w:rPr>
            <w:webHidden/>
          </w:rPr>
          <w:fldChar w:fldCharType="end"/>
        </w:r>
      </w:hyperlink>
    </w:p>
    <w:p w14:paraId="425EFC6E" w14:textId="636C09F1" w:rsidR="00041503" w:rsidRDefault="00A72AE4">
      <w:pPr>
        <w:pStyle w:val="TOC3"/>
        <w:rPr>
          <w:rFonts w:ascii="Calibri" w:eastAsia="Times New Roman" w:hAnsi="Calibri"/>
          <w:sz w:val="22"/>
          <w:szCs w:val="22"/>
        </w:rPr>
      </w:pPr>
      <w:hyperlink w:anchor="_Toc146550296" w:history="1">
        <w:r w:rsidR="00041503" w:rsidRPr="00BF6044">
          <w:rPr>
            <w:rStyle w:val="Hyperlink"/>
          </w:rPr>
          <w:t>Confirm the Card Provider App Availability in Concur App Center</w:t>
        </w:r>
        <w:r w:rsidR="00041503">
          <w:rPr>
            <w:webHidden/>
          </w:rPr>
          <w:tab/>
        </w:r>
        <w:r w:rsidR="00041503">
          <w:rPr>
            <w:webHidden/>
          </w:rPr>
          <w:fldChar w:fldCharType="begin"/>
        </w:r>
        <w:r w:rsidR="00041503">
          <w:rPr>
            <w:webHidden/>
          </w:rPr>
          <w:instrText xml:space="preserve"> PAGEREF _Toc146550296 \h </w:instrText>
        </w:r>
        <w:r w:rsidR="00041503">
          <w:rPr>
            <w:webHidden/>
          </w:rPr>
        </w:r>
        <w:r w:rsidR="00041503">
          <w:rPr>
            <w:webHidden/>
          </w:rPr>
          <w:fldChar w:fldCharType="separate"/>
        </w:r>
        <w:r w:rsidR="00EF0048">
          <w:rPr>
            <w:webHidden/>
          </w:rPr>
          <w:t>2</w:t>
        </w:r>
        <w:r w:rsidR="00041503">
          <w:rPr>
            <w:webHidden/>
          </w:rPr>
          <w:fldChar w:fldCharType="end"/>
        </w:r>
      </w:hyperlink>
    </w:p>
    <w:p w14:paraId="5106EF49" w14:textId="12722A09" w:rsidR="00041503" w:rsidRDefault="00A72AE4">
      <w:pPr>
        <w:pStyle w:val="TOC3"/>
        <w:rPr>
          <w:rFonts w:ascii="Calibri" w:eastAsia="Times New Roman" w:hAnsi="Calibri"/>
          <w:sz w:val="22"/>
          <w:szCs w:val="22"/>
        </w:rPr>
      </w:pPr>
      <w:hyperlink w:anchor="_Toc146550297" w:history="1">
        <w:r w:rsidR="00041503" w:rsidRPr="00BF6044">
          <w:rPr>
            <w:rStyle w:val="Hyperlink"/>
          </w:rPr>
          <w:t>Configure the Payment Type for the Payment Card Service</w:t>
        </w:r>
        <w:r w:rsidR="00041503">
          <w:rPr>
            <w:webHidden/>
          </w:rPr>
          <w:tab/>
        </w:r>
        <w:r w:rsidR="00041503">
          <w:rPr>
            <w:webHidden/>
          </w:rPr>
          <w:fldChar w:fldCharType="begin"/>
        </w:r>
        <w:r w:rsidR="00041503">
          <w:rPr>
            <w:webHidden/>
          </w:rPr>
          <w:instrText xml:space="preserve"> PAGEREF _Toc146550297 \h </w:instrText>
        </w:r>
        <w:r w:rsidR="00041503">
          <w:rPr>
            <w:webHidden/>
          </w:rPr>
        </w:r>
        <w:r w:rsidR="00041503">
          <w:rPr>
            <w:webHidden/>
          </w:rPr>
          <w:fldChar w:fldCharType="separate"/>
        </w:r>
        <w:r w:rsidR="00EF0048">
          <w:rPr>
            <w:webHidden/>
          </w:rPr>
          <w:t>4</w:t>
        </w:r>
        <w:r w:rsidR="00041503">
          <w:rPr>
            <w:webHidden/>
          </w:rPr>
          <w:fldChar w:fldCharType="end"/>
        </w:r>
      </w:hyperlink>
    </w:p>
    <w:p w14:paraId="1216AFDE" w14:textId="744ECB27" w:rsidR="00041503" w:rsidRDefault="00A72AE4">
      <w:pPr>
        <w:pStyle w:val="TOC3"/>
        <w:rPr>
          <w:rFonts w:ascii="Calibri" w:eastAsia="Times New Roman" w:hAnsi="Calibri"/>
          <w:sz w:val="22"/>
          <w:szCs w:val="22"/>
        </w:rPr>
      </w:pPr>
      <w:hyperlink w:anchor="_Toc146550298" w:history="1">
        <w:r w:rsidR="00041503" w:rsidRPr="00BF6044">
          <w:rPr>
            <w:rStyle w:val="Hyperlink"/>
          </w:rPr>
          <w:t>Configure the Card Integration for the Payment Type</w:t>
        </w:r>
        <w:r w:rsidR="00041503">
          <w:rPr>
            <w:webHidden/>
          </w:rPr>
          <w:tab/>
        </w:r>
        <w:r w:rsidR="00041503">
          <w:rPr>
            <w:webHidden/>
          </w:rPr>
          <w:fldChar w:fldCharType="begin"/>
        </w:r>
        <w:r w:rsidR="00041503">
          <w:rPr>
            <w:webHidden/>
          </w:rPr>
          <w:instrText xml:space="preserve"> PAGEREF _Toc146550298 \h </w:instrText>
        </w:r>
        <w:r w:rsidR="00041503">
          <w:rPr>
            <w:webHidden/>
          </w:rPr>
        </w:r>
        <w:r w:rsidR="00041503">
          <w:rPr>
            <w:webHidden/>
          </w:rPr>
          <w:fldChar w:fldCharType="separate"/>
        </w:r>
        <w:r w:rsidR="00EF0048">
          <w:rPr>
            <w:webHidden/>
          </w:rPr>
          <w:t>7</w:t>
        </w:r>
        <w:r w:rsidR="00041503">
          <w:rPr>
            <w:webHidden/>
          </w:rPr>
          <w:fldChar w:fldCharType="end"/>
        </w:r>
      </w:hyperlink>
    </w:p>
    <w:p w14:paraId="0B65A427" w14:textId="17DFA697" w:rsidR="00041503" w:rsidRDefault="00A72AE4">
      <w:pPr>
        <w:pStyle w:val="TOC3"/>
        <w:rPr>
          <w:rFonts w:ascii="Calibri" w:eastAsia="Times New Roman" w:hAnsi="Calibri"/>
          <w:sz w:val="22"/>
          <w:szCs w:val="22"/>
        </w:rPr>
      </w:pPr>
      <w:hyperlink w:anchor="_Toc146550299" w:history="1">
        <w:r w:rsidR="00041503" w:rsidRPr="00BF6044">
          <w:rPr>
            <w:rStyle w:val="Hyperlink"/>
          </w:rPr>
          <w:t>Authorize the Card Provider for Expense</w:t>
        </w:r>
        <w:r w:rsidR="00041503">
          <w:rPr>
            <w:webHidden/>
          </w:rPr>
          <w:tab/>
        </w:r>
        <w:r w:rsidR="00041503">
          <w:rPr>
            <w:webHidden/>
          </w:rPr>
          <w:fldChar w:fldCharType="begin"/>
        </w:r>
        <w:r w:rsidR="00041503">
          <w:rPr>
            <w:webHidden/>
          </w:rPr>
          <w:instrText xml:space="preserve"> PAGEREF _Toc146550299 \h </w:instrText>
        </w:r>
        <w:r w:rsidR="00041503">
          <w:rPr>
            <w:webHidden/>
          </w:rPr>
        </w:r>
        <w:r w:rsidR="00041503">
          <w:rPr>
            <w:webHidden/>
          </w:rPr>
          <w:fldChar w:fldCharType="separate"/>
        </w:r>
        <w:r w:rsidR="00EF0048">
          <w:rPr>
            <w:webHidden/>
          </w:rPr>
          <w:t>9</w:t>
        </w:r>
        <w:r w:rsidR="00041503">
          <w:rPr>
            <w:webHidden/>
          </w:rPr>
          <w:fldChar w:fldCharType="end"/>
        </w:r>
      </w:hyperlink>
    </w:p>
    <w:p w14:paraId="5557311A" w14:textId="7A708BD4" w:rsidR="00041503" w:rsidRDefault="00A72AE4">
      <w:pPr>
        <w:pStyle w:val="TOC2"/>
        <w:rPr>
          <w:rFonts w:ascii="Calibri" w:eastAsia="Times New Roman" w:hAnsi="Calibri"/>
          <w:b w:val="0"/>
          <w:sz w:val="22"/>
          <w:szCs w:val="22"/>
        </w:rPr>
      </w:pPr>
      <w:hyperlink w:anchor="_Toc146550300" w:history="1">
        <w:r w:rsidR="00041503" w:rsidRPr="00BF6044">
          <w:rPr>
            <w:rStyle w:val="Hyperlink"/>
          </w:rPr>
          <w:t>Section 4:</w:t>
        </w:r>
        <w:r w:rsidR="00041503">
          <w:rPr>
            <w:rFonts w:ascii="Calibri" w:eastAsia="Times New Roman" w:hAnsi="Calibri"/>
            <w:b w:val="0"/>
            <w:sz w:val="22"/>
            <w:szCs w:val="22"/>
          </w:rPr>
          <w:tab/>
        </w:r>
        <w:r w:rsidR="00041503" w:rsidRPr="00BF6044">
          <w:rPr>
            <w:rStyle w:val="Hyperlink"/>
          </w:rPr>
          <w:t>Appendix</w:t>
        </w:r>
        <w:r w:rsidR="00041503">
          <w:rPr>
            <w:webHidden/>
          </w:rPr>
          <w:tab/>
        </w:r>
        <w:r w:rsidR="00041503">
          <w:rPr>
            <w:webHidden/>
          </w:rPr>
          <w:fldChar w:fldCharType="begin"/>
        </w:r>
        <w:r w:rsidR="00041503">
          <w:rPr>
            <w:webHidden/>
          </w:rPr>
          <w:instrText xml:space="preserve"> PAGEREF _Toc146550300 \h </w:instrText>
        </w:r>
        <w:r w:rsidR="00041503">
          <w:rPr>
            <w:webHidden/>
          </w:rPr>
        </w:r>
        <w:r w:rsidR="00041503">
          <w:rPr>
            <w:webHidden/>
          </w:rPr>
          <w:fldChar w:fldCharType="separate"/>
        </w:r>
        <w:r w:rsidR="00EF0048">
          <w:rPr>
            <w:webHidden/>
          </w:rPr>
          <w:t>11</w:t>
        </w:r>
        <w:r w:rsidR="00041503">
          <w:rPr>
            <w:webHidden/>
          </w:rPr>
          <w:fldChar w:fldCharType="end"/>
        </w:r>
      </w:hyperlink>
    </w:p>
    <w:p w14:paraId="0D03907C" w14:textId="081901E3" w:rsidR="00041503" w:rsidRDefault="00A72AE4">
      <w:pPr>
        <w:pStyle w:val="TOC3"/>
        <w:rPr>
          <w:rFonts w:ascii="Calibri" w:eastAsia="Times New Roman" w:hAnsi="Calibri"/>
          <w:sz w:val="22"/>
          <w:szCs w:val="22"/>
        </w:rPr>
      </w:pPr>
      <w:hyperlink w:anchor="_Toc146550301" w:history="1">
        <w:r w:rsidR="00041503" w:rsidRPr="00BF6044">
          <w:rPr>
            <w:rStyle w:val="Hyperlink"/>
          </w:rPr>
          <w:t>Using Rule Types to Create Country-Specific Data Imports</w:t>
        </w:r>
        <w:r w:rsidR="00041503">
          <w:rPr>
            <w:webHidden/>
          </w:rPr>
          <w:tab/>
        </w:r>
        <w:r w:rsidR="00041503">
          <w:rPr>
            <w:webHidden/>
          </w:rPr>
          <w:fldChar w:fldCharType="begin"/>
        </w:r>
        <w:r w:rsidR="00041503">
          <w:rPr>
            <w:webHidden/>
          </w:rPr>
          <w:instrText xml:space="preserve"> PAGEREF _Toc146550301 \h </w:instrText>
        </w:r>
        <w:r w:rsidR="00041503">
          <w:rPr>
            <w:webHidden/>
          </w:rPr>
        </w:r>
        <w:r w:rsidR="00041503">
          <w:rPr>
            <w:webHidden/>
          </w:rPr>
          <w:fldChar w:fldCharType="separate"/>
        </w:r>
        <w:r w:rsidR="00EF0048">
          <w:rPr>
            <w:webHidden/>
          </w:rPr>
          <w:t>11</w:t>
        </w:r>
        <w:r w:rsidR="00041503">
          <w:rPr>
            <w:webHidden/>
          </w:rPr>
          <w:fldChar w:fldCharType="end"/>
        </w:r>
      </w:hyperlink>
    </w:p>
    <w:p w14:paraId="6C7B95C7" w14:textId="5CCA96F3" w:rsidR="005F4857" w:rsidRDefault="005F4857">
      <w:pPr>
        <w:pStyle w:val="ConcurHeadingFeedToPDF"/>
        <w:rPr>
          <w:rFonts w:cs="Arial"/>
        </w:rPr>
      </w:pPr>
      <w:r>
        <w:rPr>
          <w:rFonts w:cs="Arial"/>
        </w:rPr>
        <w:fldChar w:fldCharType="end"/>
      </w:r>
    </w:p>
    <w:p w14:paraId="5C2DEABA" w14:textId="77777777" w:rsidR="005F4857" w:rsidRDefault="00675278">
      <w:pPr>
        <w:pStyle w:val="ConcurHeadingFeedToPDF"/>
      </w:pPr>
      <w:r>
        <w:br w:type="page"/>
      </w:r>
      <w:r w:rsidR="005F4857">
        <w:t>Revision History</w:t>
      </w:r>
    </w:p>
    <w:tbl>
      <w:tblPr>
        <w:tblW w:w="972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12"/>
        <w:gridCol w:w="7301"/>
        <w:gridCol w:w="7"/>
      </w:tblGrid>
      <w:tr w:rsidR="005F4857" w:rsidRPr="0007115E" w14:paraId="09A76124" w14:textId="77777777" w:rsidTr="00C146A4">
        <w:trPr>
          <w:gridAfter w:val="1"/>
          <w:wAfter w:w="7" w:type="dxa"/>
          <w:cantSplit/>
          <w:tblHeader/>
        </w:trPr>
        <w:tc>
          <w:tcPr>
            <w:tcW w:w="2412" w:type="dxa"/>
            <w:shd w:val="clear" w:color="auto" w:fill="000000"/>
          </w:tcPr>
          <w:p w14:paraId="6892D016" w14:textId="77777777" w:rsidR="005F4857" w:rsidRPr="0007115E" w:rsidRDefault="005F4857">
            <w:pPr>
              <w:pStyle w:val="ConcurTableHeadLeft"/>
            </w:pPr>
            <w:r w:rsidRPr="0007115E">
              <w:t>Date</w:t>
            </w:r>
          </w:p>
        </w:tc>
        <w:tc>
          <w:tcPr>
            <w:tcW w:w="7301" w:type="dxa"/>
            <w:shd w:val="clear" w:color="auto" w:fill="000000"/>
          </w:tcPr>
          <w:p w14:paraId="6345D91F" w14:textId="77777777" w:rsidR="005F4857" w:rsidRPr="0007115E" w:rsidRDefault="005F4857">
            <w:pPr>
              <w:pStyle w:val="ConcurTableHeadLeft"/>
            </w:pPr>
            <w:r w:rsidRPr="0007115E">
              <w:t>Notes / Comments / Changes</w:t>
            </w:r>
          </w:p>
        </w:tc>
      </w:tr>
      <w:tr w:rsidR="00C146A4" w:rsidRPr="0069114D" w14:paraId="7B024E7C" w14:textId="77777777" w:rsidTr="00C146A4">
        <w:trPr>
          <w:cantSplit/>
        </w:trPr>
        <w:tc>
          <w:tcPr>
            <w:tcW w:w="2412" w:type="dxa"/>
          </w:tcPr>
          <w:p w14:paraId="0AB905C5" w14:textId="77777777" w:rsidR="00C146A4" w:rsidRDefault="00C146A4" w:rsidP="00F05302">
            <w:pPr>
              <w:pStyle w:val="ConcurTableText"/>
            </w:pPr>
            <w:r>
              <w:t>October 13, 2023</w:t>
            </w:r>
          </w:p>
        </w:tc>
        <w:tc>
          <w:tcPr>
            <w:tcW w:w="7308" w:type="dxa"/>
            <w:gridSpan w:val="2"/>
          </w:tcPr>
          <w:p w14:paraId="771EFDFA" w14:textId="77777777" w:rsidR="00C146A4" w:rsidRDefault="00C146A4" w:rsidP="00F05302">
            <w:pPr>
              <w:pStyle w:val="ConcurTableText"/>
            </w:pPr>
            <w:r>
              <w:t>Various minor updates and remove the DRAFT watermark.</w:t>
            </w:r>
          </w:p>
        </w:tc>
      </w:tr>
      <w:tr w:rsidR="00EE3923" w:rsidRPr="0007115E" w14:paraId="0772B378" w14:textId="77777777" w:rsidTr="00C146A4">
        <w:trPr>
          <w:gridAfter w:val="1"/>
          <w:wAfter w:w="7" w:type="dxa"/>
          <w:cantSplit/>
        </w:trPr>
        <w:tc>
          <w:tcPr>
            <w:tcW w:w="2412" w:type="dxa"/>
          </w:tcPr>
          <w:p w14:paraId="7546649D" w14:textId="35410D07" w:rsidR="00EE3923" w:rsidRDefault="00EE3923" w:rsidP="00EE3923">
            <w:pPr>
              <w:pStyle w:val="ConcurTableText"/>
            </w:pPr>
            <w:r>
              <w:t>September 15, 2023</w:t>
            </w:r>
          </w:p>
        </w:tc>
        <w:tc>
          <w:tcPr>
            <w:tcW w:w="7301" w:type="dxa"/>
          </w:tcPr>
          <w:p w14:paraId="288EC044" w14:textId="05606DA9" w:rsidR="00EE3923" w:rsidRDefault="00EE3923" w:rsidP="00EE3923">
            <w:pPr>
              <w:pStyle w:val="ConcurTableText"/>
            </w:pPr>
            <w:r>
              <w:t>Initial publication of this guide.</w:t>
            </w:r>
          </w:p>
        </w:tc>
      </w:tr>
    </w:tbl>
    <w:p w14:paraId="1C7FA37F" w14:textId="77777777" w:rsidR="005F4857" w:rsidRDefault="005F4857">
      <w:pPr>
        <w:pStyle w:val="ConcurHeadingFeedToPDF"/>
      </w:pPr>
    </w:p>
    <w:p w14:paraId="67AFF41C" w14:textId="77777777" w:rsidR="005F4857" w:rsidRDefault="005F4857">
      <w:pPr>
        <w:pStyle w:val="ConcurHeadingFeedToPDF"/>
        <w:sectPr w:rsidR="005F4857">
          <w:headerReference w:type="even" r:id="rId14"/>
          <w:headerReference w:type="default" r:id="rId15"/>
          <w:footerReference w:type="even" r:id="rId16"/>
          <w:footerReference w:type="default" r:id="rId17"/>
          <w:headerReference w:type="first" r:id="rId18"/>
          <w:type w:val="oddPage"/>
          <w:pgSz w:w="12240" w:h="15840" w:code="1"/>
          <w:pgMar w:top="1440" w:right="1080" w:bottom="1440" w:left="2520" w:header="720" w:footer="720" w:gutter="0"/>
          <w:pgNumType w:fmt="lowerRoman" w:start="1" w:chapStyle="1"/>
          <w:cols w:space="720"/>
          <w:docGrid w:linePitch="360"/>
        </w:sectPr>
      </w:pPr>
      <w:r>
        <w:t xml:space="preserve"> </w:t>
      </w:r>
    </w:p>
    <w:p w14:paraId="6434C01E" w14:textId="3F47B3AF" w:rsidR="005F4857" w:rsidRDefault="00EE3923">
      <w:pPr>
        <w:pStyle w:val="Heading1"/>
      </w:pPr>
      <w:bookmarkStart w:id="2" w:name="_Toc146550290"/>
      <w:bookmarkStart w:id="3" w:name="_Toc32387550"/>
      <w:bookmarkStart w:id="4" w:name="_Toc34548748"/>
      <w:r>
        <w:t>Payment Card Integration Service</w:t>
      </w:r>
      <w:bookmarkEnd w:id="2"/>
      <w:r w:rsidR="000812F7">
        <w:t xml:space="preserve"> </w:t>
      </w:r>
    </w:p>
    <w:p w14:paraId="3CC51219" w14:textId="090522EB" w:rsidR="00A72AE4" w:rsidRPr="00A72AE4" w:rsidRDefault="00A72AE4" w:rsidP="00A72AE4">
      <w:r w:rsidRPr="00A72AE4">
        <w:rPr>
          <w:b/>
        </w:rPr>
        <w:t xml:space="preserve">NOTE: </w:t>
      </w:r>
      <w:r>
        <w:t>Multiple SAP Concur product versions and UI themes are available, so this content might contain images or procedures that do not precisely match your implementation. For example, when SAP Fiori UI themes are implemented, home page navigation is consolidated under the SAP Concur Home menu.</w:t>
      </w:r>
    </w:p>
    <w:p w14:paraId="26696FDD" w14:textId="55EF1749" w:rsidR="00AD7689" w:rsidRDefault="008D2717">
      <w:pPr>
        <w:pStyle w:val="Heading2"/>
      </w:pPr>
      <w:bookmarkStart w:id="5" w:name="_Toc245286949"/>
      <w:bookmarkStart w:id="6" w:name="_Toc245634975"/>
      <w:bookmarkStart w:id="7" w:name="_Toc245722241"/>
      <w:bookmarkStart w:id="8" w:name="_Toc112926807"/>
      <w:bookmarkStart w:id="9" w:name="_Toc146550291"/>
      <w:bookmarkStart w:id="10" w:name="_Toc215293441"/>
      <w:r>
        <w:t>Permissions</w:t>
      </w:r>
      <w:bookmarkEnd w:id="5"/>
      <w:bookmarkEnd w:id="6"/>
      <w:bookmarkEnd w:id="7"/>
      <w:bookmarkEnd w:id="8"/>
      <w:bookmarkEnd w:id="9"/>
    </w:p>
    <w:p w14:paraId="4330213C" w14:textId="77777777" w:rsidR="001A6246" w:rsidRDefault="001A6246" w:rsidP="001A6246">
      <w:pPr>
        <w:pStyle w:val="ConcurBodyText"/>
      </w:pPr>
      <w:r>
        <w:t xml:space="preserve">A company administrator may or may not have the correct permissions to use this feature. The administrator may have limited permissions, for example, they can affect only certain groups and/or use only certain options (view but not create or edit). </w:t>
      </w:r>
    </w:p>
    <w:p w14:paraId="2877DD08" w14:textId="77777777" w:rsidR="001A6246" w:rsidRDefault="001A6246" w:rsidP="001A6246">
      <w:pPr>
        <w:pStyle w:val="ConcurBodyText"/>
      </w:pPr>
      <w:r>
        <w:t>If a company administrator needs to use this feature and does not have the proper permissions, they should contact the company's SAP Concur administrator.</w:t>
      </w:r>
    </w:p>
    <w:p w14:paraId="2DAC2A58" w14:textId="3885FD18" w:rsidR="008D2717" w:rsidRPr="008D2717" w:rsidRDefault="001A6246" w:rsidP="001A6246">
      <w:pPr>
        <w:pStyle w:val="ConcurBodyText"/>
      </w:pPr>
      <w:r>
        <w:t>Also, the administrator should be aware that some of the tasks described in this guide can be completed only by SAP Concur. In this case, the client must initiate a service request with SAP Concur Customer support.</w:t>
      </w:r>
    </w:p>
    <w:p w14:paraId="56BB38F5" w14:textId="4B917605" w:rsidR="005F4857" w:rsidRDefault="005F4857">
      <w:pPr>
        <w:pStyle w:val="Heading2"/>
      </w:pPr>
      <w:bookmarkStart w:id="11" w:name="_Toc146550292"/>
      <w:r>
        <w:t>Overview</w:t>
      </w:r>
      <w:bookmarkEnd w:id="3"/>
      <w:bookmarkEnd w:id="4"/>
      <w:bookmarkEnd w:id="10"/>
      <w:bookmarkEnd w:id="11"/>
    </w:p>
    <w:p w14:paraId="514BEBAA" w14:textId="2E82035A" w:rsidR="00EE3923" w:rsidRDefault="00EE3923" w:rsidP="00EE3923">
      <w:pPr>
        <w:pStyle w:val="ConcurBodyText"/>
      </w:pPr>
      <w:bookmarkStart w:id="12" w:name="_Hlk145343326"/>
      <w:bookmarkStart w:id="13" w:name="_Toc80710022"/>
      <w:bookmarkStart w:id="14" w:name="_Toc170188212"/>
      <w:bookmarkStart w:id="15" w:name="_Toc215293442"/>
      <w:r>
        <w:t>T</w:t>
      </w:r>
      <w:r w:rsidRPr="000806B9">
        <w:t xml:space="preserve">he Payment Card Integration service </w:t>
      </w:r>
      <w:r>
        <w:t xml:space="preserve">uses </w:t>
      </w:r>
      <w:r w:rsidRPr="000806B9">
        <w:t>a</w:t>
      </w:r>
      <w:r>
        <w:t xml:space="preserve"> purpose-designed </w:t>
      </w:r>
      <w:r w:rsidRPr="000806B9">
        <w:t xml:space="preserve">API-based </w:t>
      </w:r>
      <w:r>
        <w:t xml:space="preserve">enhanced data delivery service that allows card networks, issuing banks, and FinTech partners to directly deliver custom credit card data to SAP Concur. This offers the card partner a method to send data in near real-time while providing self-service card data onboarding to Concur clients. </w:t>
      </w:r>
    </w:p>
    <w:p w14:paraId="692D9F64" w14:textId="07F88B40" w:rsidR="00C26AB6" w:rsidRDefault="00EE3923" w:rsidP="00EE3923">
      <w:pPr>
        <w:pStyle w:val="ConcurBodyText"/>
      </w:pPr>
      <w:r>
        <w:t>This service</w:t>
      </w:r>
      <w:r w:rsidRPr="000806B9">
        <w:t xml:space="preserve"> allows clients working with participating </w:t>
      </w:r>
      <w:r>
        <w:t>financial</w:t>
      </w:r>
      <w:r w:rsidRPr="000806B9">
        <w:t xml:space="preserve"> institutions to use </w:t>
      </w:r>
      <w:r>
        <w:t xml:space="preserve">the SAP </w:t>
      </w:r>
      <w:r w:rsidRPr="000806B9">
        <w:t xml:space="preserve">Concur App Center to link their </w:t>
      </w:r>
      <w:r>
        <w:t>c</w:t>
      </w:r>
      <w:r w:rsidRPr="000806B9">
        <w:t xml:space="preserve">orporate and </w:t>
      </w:r>
      <w:r>
        <w:t>b</w:t>
      </w:r>
      <w:r w:rsidRPr="000806B9">
        <w:t xml:space="preserve">usiness card types </w:t>
      </w:r>
      <w:r>
        <w:t xml:space="preserve">directly </w:t>
      </w:r>
      <w:r w:rsidRPr="000806B9">
        <w:t xml:space="preserve">to the </w:t>
      </w:r>
      <w:r>
        <w:t xml:space="preserve">Concur </w:t>
      </w:r>
      <w:r w:rsidRPr="000806B9">
        <w:t xml:space="preserve">Expense </w:t>
      </w:r>
      <w:r>
        <w:t xml:space="preserve">product’s </w:t>
      </w:r>
      <w:r w:rsidRPr="000806B9">
        <w:t>Card functionality</w:t>
      </w:r>
      <w:r>
        <w:t xml:space="preserve">. The purpose of a service-driven solution is to reduce manual steps and delays in authorization in favor of a direct, authorized method increasingly endorsed by the banking community and in full control of the client. </w:t>
      </w:r>
      <w:bookmarkEnd w:id="12"/>
    </w:p>
    <w:p w14:paraId="1CBF9930" w14:textId="77777777" w:rsidR="0014118C" w:rsidRDefault="0014118C" w:rsidP="0014118C">
      <w:pPr>
        <w:pStyle w:val="Heading3"/>
      </w:pPr>
      <w:bookmarkStart w:id="16" w:name="_Toc80710024"/>
      <w:bookmarkStart w:id="17" w:name="_Toc146550293"/>
      <w:bookmarkEnd w:id="13"/>
      <w:r>
        <w:t>Required Roles</w:t>
      </w:r>
      <w:bookmarkEnd w:id="16"/>
      <w:bookmarkEnd w:id="17"/>
    </w:p>
    <w:p w14:paraId="1762E11B" w14:textId="30439613" w:rsidR="009F4454" w:rsidRDefault="00BC1532" w:rsidP="0014118C">
      <w:pPr>
        <w:pStyle w:val="ConcurBodyText"/>
      </w:pPr>
      <w:r>
        <w:t xml:space="preserve">The client will need the </w:t>
      </w:r>
      <w:r w:rsidR="0058074B" w:rsidRPr="00747317">
        <w:rPr>
          <w:b/>
          <w:bCs/>
        </w:rPr>
        <w:t>Can Administer</w:t>
      </w:r>
      <w:r w:rsidR="0058074B">
        <w:t xml:space="preserve"> role</w:t>
      </w:r>
      <w:r>
        <w:t xml:space="preserve"> to perform the steps to successfully complete integrating Card data using the Payment Card Integration service</w:t>
      </w:r>
      <w:r w:rsidR="006D76D0">
        <w:t>.</w:t>
      </w:r>
    </w:p>
    <w:p w14:paraId="08FB7309" w14:textId="344BA0DA" w:rsidR="0058074B" w:rsidRDefault="00A72AE4" w:rsidP="0014118C">
      <w:pPr>
        <w:pStyle w:val="ConcurBodyText"/>
      </w:pPr>
      <w:r>
        <w:rPr>
          <w:noProof/>
        </w:rPr>
        <w:pict w14:anchorId="315E264E">
          <v:shape id="_x0000_i1026" type="#_x0000_t75" style="width:6in;height:214.5pt;visibility:visible;mso-wrap-style:square">
            <v:imagedata r:id="rId19" o:title=""/>
          </v:shape>
        </w:pict>
      </w:r>
    </w:p>
    <w:p w14:paraId="193C5C01" w14:textId="4F68054D" w:rsidR="00BC1532" w:rsidRDefault="005C65D5" w:rsidP="00BC1532">
      <w:pPr>
        <w:pStyle w:val="ConcurMoreInfo"/>
      </w:pPr>
      <w:r>
        <w:t xml:space="preserve">For more information, refer to </w:t>
      </w:r>
      <w:r w:rsidR="005B52F9">
        <w:t xml:space="preserve">the </w:t>
      </w:r>
      <w:r w:rsidRPr="005C65D5">
        <w:rPr>
          <w:i/>
          <w:iCs/>
        </w:rPr>
        <w:t>Shared: Users Setup Guide for Standard Edition</w:t>
      </w:r>
      <w:r>
        <w:t>.</w:t>
      </w:r>
    </w:p>
    <w:p w14:paraId="2C0CA2BD" w14:textId="1831378D" w:rsidR="00E3177F" w:rsidRDefault="00BC1532" w:rsidP="00E3177F">
      <w:pPr>
        <w:pStyle w:val="Heading2"/>
      </w:pPr>
      <w:bookmarkStart w:id="18" w:name="_Toc146550294"/>
      <w:bookmarkEnd w:id="14"/>
      <w:bookmarkEnd w:id="15"/>
      <w:r>
        <w:t>Configuring Payment Card Integration</w:t>
      </w:r>
      <w:bookmarkEnd w:id="18"/>
    </w:p>
    <w:p w14:paraId="40B1A313" w14:textId="553D11EA" w:rsidR="001A730D" w:rsidRDefault="001A730D" w:rsidP="00BC1532">
      <w:pPr>
        <w:pStyle w:val="ConcurBodyText"/>
      </w:pPr>
      <w:r>
        <w:t xml:space="preserve">The procedures in this document allow the administrator to configure Expense to </w:t>
      </w:r>
      <w:r w:rsidR="00132A0A">
        <w:t>request API-based integration with card partners</w:t>
      </w:r>
      <w:r w:rsidR="005A0429">
        <w:t xml:space="preserve">. This leverages the </w:t>
      </w:r>
      <w:r>
        <w:t>card vendor’s ability to push card data, using APIs, directly to Expense. The Concur App Center makes available the vendor apps required to perform this action</w:t>
      </w:r>
      <w:r w:rsidR="0036779F">
        <w:t xml:space="preserve">. The client will use </w:t>
      </w:r>
      <w:r w:rsidR="00D75E19">
        <w:t>the following steps</w:t>
      </w:r>
      <w:r w:rsidR="0036779F">
        <w:t xml:space="preserve"> </w:t>
      </w:r>
      <w:r w:rsidR="008105BF">
        <w:t xml:space="preserve">to successfully integrate Expense </w:t>
      </w:r>
      <w:r w:rsidR="008544C5">
        <w:t>to the vendor</w:t>
      </w:r>
      <w:r w:rsidR="00D75E19">
        <w:t>:</w:t>
      </w:r>
    </w:p>
    <w:p w14:paraId="461C66A4" w14:textId="3604979D" w:rsidR="00D75E19" w:rsidRDefault="00D75E19" w:rsidP="00D75E19">
      <w:pPr>
        <w:pStyle w:val="ConcurBullet"/>
      </w:pPr>
      <w:r>
        <w:t>Login to Expense with the correct credentials</w:t>
      </w:r>
    </w:p>
    <w:p w14:paraId="69392B9D" w14:textId="22A9E62A" w:rsidR="00D75E19" w:rsidRDefault="00D75E19" w:rsidP="00D75E19">
      <w:pPr>
        <w:pStyle w:val="ConcurBullet"/>
      </w:pPr>
      <w:r>
        <w:t xml:space="preserve">Confirm the vendor app is </w:t>
      </w:r>
      <w:r w:rsidR="002F7D49">
        <w:t>available</w:t>
      </w:r>
      <w:r>
        <w:t xml:space="preserve"> in the Concur App Center</w:t>
      </w:r>
    </w:p>
    <w:p w14:paraId="1A7D6E17" w14:textId="5D51E538" w:rsidR="00D75E19" w:rsidRDefault="00D75E19" w:rsidP="00D75E19">
      <w:pPr>
        <w:pStyle w:val="ConcurBullet"/>
      </w:pPr>
      <w:r>
        <w:t>Configure the Payment type(s) and the Card type(s)</w:t>
      </w:r>
    </w:p>
    <w:p w14:paraId="29D36AB0" w14:textId="0BC09D8A" w:rsidR="00D75E19" w:rsidRDefault="00D75E19" w:rsidP="00D75E19">
      <w:pPr>
        <w:pStyle w:val="ConcurBullet"/>
      </w:pPr>
      <w:r>
        <w:t>Authorize the card vendor to send data directly to Expense</w:t>
      </w:r>
    </w:p>
    <w:p w14:paraId="77687BFD" w14:textId="1FBE7FA4" w:rsidR="00D75E19" w:rsidRDefault="00D75E19" w:rsidP="00D75E19">
      <w:pPr>
        <w:pStyle w:val="ConcurBullet"/>
      </w:pPr>
      <w:r>
        <w:t>(</w:t>
      </w:r>
      <w:r w:rsidRPr="009E50E1">
        <w:rPr>
          <w:i/>
          <w:iCs/>
        </w:rPr>
        <w:t>Optional</w:t>
      </w:r>
      <w:r>
        <w:t xml:space="preserve">) Create Rule Types for differing card data </w:t>
      </w:r>
    </w:p>
    <w:p w14:paraId="6458C433" w14:textId="48E5EFE8" w:rsidR="00BC1532" w:rsidRDefault="00BC1532" w:rsidP="00BC1532">
      <w:pPr>
        <w:pStyle w:val="Heading3"/>
      </w:pPr>
      <w:bookmarkStart w:id="19" w:name="_Toc146550295"/>
      <w:r>
        <w:t>Login With the Correct Credentials</w:t>
      </w:r>
      <w:bookmarkEnd w:id="19"/>
    </w:p>
    <w:p w14:paraId="38316C40" w14:textId="21ECCA59" w:rsidR="00BC1532" w:rsidRDefault="0095132B" w:rsidP="00DC786E">
      <w:pPr>
        <w:pStyle w:val="ConcurBodyText"/>
      </w:pPr>
      <w:r>
        <w:t>To begin, ensure the administrator has both the Card Admin and the Web Services roles</w:t>
      </w:r>
      <w:r w:rsidR="00231709">
        <w:t xml:space="preserve"> prior to login. </w:t>
      </w:r>
    </w:p>
    <w:p w14:paraId="1E3D02AA" w14:textId="666BED2F" w:rsidR="00231709" w:rsidRDefault="004D7E5A" w:rsidP="004D7E5A">
      <w:pPr>
        <w:pStyle w:val="ConcurNote"/>
      </w:pPr>
      <w:r>
        <w:t xml:space="preserve">Roles are assigned </w:t>
      </w:r>
      <w:r w:rsidR="002B3F9C">
        <w:t xml:space="preserve">using the </w:t>
      </w:r>
      <w:r w:rsidR="0024149C">
        <w:rPr>
          <w:b/>
          <w:bCs/>
        </w:rPr>
        <w:t xml:space="preserve">Administration &gt; Expense Settings &gt; </w:t>
      </w:r>
      <w:r w:rsidR="0028337E">
        <w:rPr>
          <w:b/>
          <w:bCs/>
        </w:rPr>
        <w:t>User Accounts</w:t>
      </w:r>
      <w:r w:rsidR="00101842">
        <w:rPr>
          <w:b/>
          <w:bCs/>
        </w:rPr>
        <w:t xml:space="preserve"> option on the Settings page</w:t>
      </w:r>
      <w:r w:rsidR="00C710AB">
        <w:t>.</w:t>
      </w:r>
    </w:p>
    <w:p w14:paraId="1A53F71C" w14:textId="6D82B807" w:rsidR="00BC1532" w:rsidRDefault="00BC1532" w:rsidP="00BC1532">
      <w:pPr>
        <w:pStyle w:val="Heading3"/>
      </w:pPr>
      <w:bookmarkStart w:id="20" w:name="_Toc146550296"/>
      <w:r>
        <w:t xml:space="preserve">Confirm </w:t>
      </w:r>
      <w:r w:rsidR="00DC786E">
        <w:t>the Card Provider App Availability in Concur App Center</w:t>
      </w:r>
      <w:bookmarkEnd w:id="20"/>
    </w:p>
    <w:p w14:paraId="79DA4964" w14:textId="77777777" w:rsidR="005A736F" w:rsidRDefault="0022392D" w:rsidP="00DC786E">
      <w:pPr>
        <w:pStyle w:val="ConcurBodyText"/>
      </w:pPr>
      <w:r>
        <w:t xml:space="preserve">Before configuration, best practice is to search for and confirm the availability of the card vendor’s </w:t>
      </w:r>
      <w:r w:rsidR="00A7664F">
        <w:t>presence in the Concur App Center</w:t>
      </w:r>
      <w:r w:rsidR="0024279C">
        <w:t xml:space="preserve"> before proceeding</w:t>
      </w:r>
      <w:r w:rsidR="00A7664F">
        <w:t xml:space="preserve">. </w:t>
      </w:r>
    </w:p>
    <w:p w14:paraId="5D64AA45" w14:textId="00995FE6" w:rsidR="00597AC5" w:rsidRDefault="00597AC5" w:rsidP="00597AC5">
      <w:pPr>
        <w:pStyle w:val="ConcurProcedureHeading"/>
      </w:pPr>
      <w:r>
        <w:t xml:space="preserve">To confirm the card vendor’s </w:t>
      </w:r>
      <w:r w:rsidR="00E0684E">
        <w:t>app availability:</w:t>
      </w:r>
    </w:p>
    <w:p w14:paraId="412EFC7D" w14:textId="0254DBDA" w:rsidR="00E0684E" w:rsidRDefault="00DC2905" w:rsidP="00E0684E">
      <w:pPr>
        <w:pStyle w:val="ConcurNumber"/>
      </w:pPr>
      <w:r>
        <w:t xml:space="preserve">Navigate to and click </w:t>
      </w:r>
      <w:r w:rsidRPr="00DC2905">
        <w:rPr>
          <w:b/>
          <w:bCs/>
        </w:rPr>
        <w:t>App Center</w:t>
      </w:r>
      <w:r>
        <w:t>.</w:t>
      </w:r>
    </w:p>
    <w:p w14:paraId="3200F719" w14:textId="1E8C8A0F" w:rsidR="00AF6B18" w:rsidRDefault="00A72AE4" w:rsidP="007A24FD">
      <w:pPr>
        <w:pStyle w:val="ConcurBodyTextIndent"/>
      </w:pPr>
      <w:r>
        <w:rPr>
          <w:noProof/>
        </w:rPr>
        <w:pict w14:anchorId="0B9BD9C5">
          <v:shape id="_x0000_i1027" type="#_x0000_t75" style="width:396pt;height:38.25pt;visibility:visible;mso-wrap-style:square">
            <v:imagedata r:id="rId20" o:title=""/>
          </v:shape>
        </w:pict>
      </w:r>
    </w:p>
    <w:p w14:paraId="03BCD31C" w14:textId="6CB995AB" w:rsidR="00DC2905" w:rsidRDefault="00FE619A" w:rsidP="00E0684E">
      <w:pPr>
        <w:pStyle w:val="ConcurNumber"/>
      </w:pPr>
      <w:r>
        <w:t xml:space="preserve">In </w:t>
      </w:r>
      <w:r w:rsidRPr="005A736F">
        <w:rPr>
          <w:b/>
          <w:bCs/>
        </w:rPr>
        <w:t>App Center</w:t>
      </w:r>
      <w:r>
        <w:t xml:space="preserve">, </w:t>
      </w:r>
      <w:r w:rsidR="006C04D8">
        <w:t xml:space="preserve">perform a search using the vendor’s name or similar identifying </w:t>
      </w:r>
      <w:r w:rsidR="002C42F5">
        <w:t>keywords</w:t>
      </w:r>
      <w:r w:rsidR="00AC18A6">
        <w:t xml:space="preserve">, such as </w:t>
      </w:r>
      <w:r w:rsidR="00AC18A6" w:rsidRPr="00AC18A6">
        <w:rPr>
          <w:i/>
          <w:iCs/>
        </w:rPr>
        <w:t>Archa</w:t>
      </w:r>
      <w:r w:rsidR="00AC18A6">
        <w:t xml:space="preserve"> or </w:t>
      </w:r>
      <w:r w:rsidR="00AC18A6" w:rsidRPr="00AC18A6">
        <w:rPr>
          <w:i/>
          <w:iCs/>
        </w:rPr>
        <w:t>HyperCard</w:t>
      </w:r>
      <w:r w:rsidR="006C04D8">
        <w:t>.</w:t>
      </w:r>
    </w:p>
    <w:p w14:paraId="01A303DF" w14:textId="29CEC79F" w:rsidR="007A24FD" w:rsidRDefault="00A72AE4" w:rsidP="007A24FD">
      <w:pPr>
        <w:pStyle w:val="ConcurBodyTextIndent"/>
      </w:pPr>
      <w:r>
        <w:rPr>
          <w:noProof/>
          <w:snapToGrid/>
        </w:rPr>
        <w:pict w14:anchorId="43CCFCB9">
          <v:shape id="_x0000_i1028" type="#_x0000_t75" style="width:396pt;height:123pt;visibility:visible;mso-wrap-style:square">
            <v:imagedata r:id="rId21" o:title=""/>
          </v:shape>
        </w:pict>
      </w:r>
    </w:p>
    <w:p w14:paraId="0880E85B" w14:textId="2662C203" w:rsidR="00BA219C" w:rsidRDefault="006C04D8" w:rsidP="006D684C">
      <w:pPr>
        <w:pStyle w:val="ConcurNumber"/>
        <w:keepNext/>
      </w:pPr>
      <w:r>
        <w:t xml:space="preserve">Click </w:t>
      </w:r>
      <w:r w:rsidRPr="00B806AE">
        <w:rPr>
          <w:b/>
          <w:bCs/>
        </w:rPr>
        <w:t>Search</w:t>
      </w:r>
      <w:r w:rsidR="00BA219C" w:rsidRPr="00B806AE">
        <w:t>.</w:t>
      </w:r>
    </w:p>
    <w:p w14:paraId="17A5880F" w14:textId="4B461490" w:rsidR="006C04D8" w:rsidRDefault="00FA780E" w:rsidP="00E0684E">
      <w:pPr>
        <w:pStyle w:val="ConcurNumber"/>
      </w:pPr>
      <w:r>
        <w:t xml:space="preserve"> </w:t>
      </w:r>
      <w:r w:rsidR="000830C8">
        <w:t xml:space="preserve">The App Center </w:t>
      </w:r>
      <w:r>
        <w:t xml:space="preserve">returns all applicable apps </w:t>
      </w:r>
      <w:r w:rsidR="000830C8">
        <w:t>- c</w:t>
      </w:r>
      <w:r w:rsidR="00A807FC">
        <w:t xml:space="preserve">onfirm the </w:t>
      </w:r>
      <w:r w:rsidR="00EB16A4">
        <w:t>vendor app</w:t>
      </w:r>
      <w:r w:rsidR="002F6591">
        <w:t xml:space="preserve"> appears.</w:t>
      </w:r>
    </w:p>
    <w:p w14:paraId="3EAF1316" w14:textId="1F320850" w:rsidR="00B806AE" w:rsidRDefault="00A72AE4" w:rsidP="00B806AE">
      <w:pPr>
        <w:pStyle w:val="ConcurBodyTextIndent"/>
        <w:rPr>
          <w:noProof/>
          <w:snapToGrid/>
        </w:rPr>
      </w:pPr>
      <w:r>
        <w:rPr>
          <w:noProof/>
          <w:snapToGrid/>
        </w:rPr>
        <w:pict w14:anchorId="30B4B289">
          <v:shape id="_x0000_i1029" type="#_x0000_t75" style="width:396pt;height:236.25pt;visibility:visible;mso-wrap-style:square">
            <v:imagedata r:id="rId22" o:title=""/>
          </v:shape>
        </w:pict>
      </w:r>
    </w:p>
    <w:p w14:paraId="0C6CD2B5" w14:textId="77777777" w:rsidR="00456DAB" w:rsidRPr="00E0684E" w:rsidRDefault="00456DAB" w:rsidP="00456DAB">
      <w:pPr>
        <w:pStyle w:val="ConcurNoteIndent"/>
      </w:pPr>
      <w:r>
        <w:t>If the vendor is not found, contact Concur Support to determine availability and next steps.</w:t>
      </w:r>
    </w:p>
    <w:p w14:paraId="2E37E06A" w14:textId="23BD49EE" w:rsidR="00536E89" w:rsidRDefault="0058214E" w:rsidP="00536E89">
      <w:pPr>
        <w:pStyle w:val="ConcurNumber"/>
        <w:rPr>
          <w:noProof/>
        </w:rPr>
      </w:pPr>
      <w:r>
        <w:rPr>
          <w:noProof/>
        </w:rPr>
        <w:t xml:space="preserve">Click the tile directly to open the </w:t>
      </w:r>
      <w:r w:rsidR="0033454B">
        <w:rPr>
          <w:noProof/>
        </w:rPr>
        <w:t>app</w:t>
      </w:r>
      <w:r w:rsidR="00394013">
        <w:rPr>
          <w:noProof/>
        </w:rPr>
        <w:t xml:space="preserve">, then confirm that the </w:t>
      </w:r>
      <w:r w:rsidR="00394013" w:rsidRPr="00394013">
        <w:rPr>
          <w:b/>
          <w:bCs/>
          <w:noProof/>
        </w:rPr>
        <w:t>Connect</w:t>
      </w:r>
      <w:r w:rsidR="00394013">
        <w:rPr>
          <w:noProof/>
        </w:rPr>
        <w:t xml:space="preserve"> button is active </w:t>
      </w:r>
      <w:r w:rsidR="002273D7">
        <w:rPr>
          <w:noProof/>
        </w:rPr>
        <w:t xml:space="preserve">(see below) </w:t>
      </w:r>
      <w:r w:rsidR="00394013">
        <w:rPr>
          <w:noProof/>
        </w:rPr>
        <w:t xml:space="preserve">and is not </w:t>
      </w:r>
      <w:r w:rsidR="00456DAB">
        <w:rPr>
          <w:noProof/>
        </w:rPr>
        <w:t>inactive (grayed out)</w:t>
      </w:r>
      <w:r w:rsidR="0033454B">
        <w:rPr>
          <w:noProof/>
        </w:rPr>
        <w:t>.</w:t>
      </w:r>
    </w:p>
    <w:p w14:paraId="3222DA84" w14:textId="692632B6" w:rsidR="00456DAB" w:rsidRDefault="00A72AE4" w:rsidP="00456DAB">
      <w:pPr>
        <w:pStyle w:val="ConcurBodyTextIndent"/>
        <w:rPr>
          <w:noProof/>
        </w:rPr>
      </w:pPr>
      <w:r>
        <w:rPr>
          <w:noProof/>
          <w:snapToGrid/>
        </w:rPr>
        <w:pict w14:anchorId="17D619A6">
          <v:shape id="_x0000_i1030" type="#_x0000_t75" style="width:396pt;height:216.75pt;visibility:visible;mso-wrap-style:square">
            <v:imagedata r:id="rId23" o:title=""/>
          </v:shape>
        </w:pict>
      </w:r>
    </w:p>
    <w:p w14:paraId="2CF98D73" w14:textId="2797C4A0" w:rsidR="000830C8" w:rsidRDefault="00A065A7" w:rsidP="004B3E6D">
      <w:pPr>
        <w:pStyle w:val="ConcurNumber"/>
      </w:pPr>
      <w:r>
        <w:rPr>
          <w:noProof/>
        </w:rPr>
        <w:t xml:space="preserve">Exit the App Center to return to the </w:t>
      </w:r>
      <w:r w:rsidR="0051150D" w:rsidRPr="0051150D">
        <w:rPr>
          <w:b/>
          <w:bCs/>
          <w:noProof/>
        </w:rPr>
        <w:t>SAP Concur</w:t>
      </w:r>
      <w:r w:rsidR="0051150D">
        <w:rPr>
          <w:noProof/>
        </w:rPr>
        <w:t xml:space="preserve"> h</w:t>
      </w:r>
      <w:r>
        <w:rPr>
          <w:noProof/>
        </w:rPr>
        <w:t>ome page.</w:t>
      </w:r>
    </w:p>
    <w:p w14:paraId="5FD63109" w14:textId="32E61B9E" w:rsidR="00DC786E" w:rsidRDefault="00DC786E" w:rsidP="00DC786E">
      <w:pPr>
        <w:pStyle w:val="Heading3"/>
      </w:pPr>
      <w:bookmarkStart w:id="21" w:name="_Toc146550297"/>
      <w:r>
        <w:t>Configure the Payment Type for the Payment Card Service</w:t>
      </w:r>
      <w:bookmarkEnd w:id="21"/>
    </w:p>
    <w:p w14:paraId="40BE4262" w14:textId="5EF54805" w:rsidR="00DC786E" w:rsidRDefault="00A5089C" w:rsidP="00DC786E">
      <w:pPr>
        <w:pStyle w:val="ConcurBodyText"/>
      </w:pPr>
      <w:r>
        <w:t xml:space="preserve">The Payment Type Name and Card Program </w:t>
      </w:r>
      <w:r w:rsidR="00256D10">
        <w:t xml:space="preserve">configuration is required to identify and assign the imported data </w:t>
      </w:r>
      <w:r w:rsidR="00082F7C">
        <w:t>using the Payment Card Integration service.</w:t>
      </w:r>
    </w:p>
    <w:p w14:paraId="540C4F90" w14:textId="15B4C370" w:rsidR="005407D3" w:rsidRDefault="00EE5089" w:rsidP="005407D3">
      <w:pPr>
        <w:pStyle w:val="ConcurMoreInfo"/>
      </w:pPr>
      <w:r>
        <w:t xml:space="preserve">For more information, refer to the </w:t>
      </w:r>
      <w:r w:rsidR="002C4CEC" w:rsidRPr="008E3977">
        <w:rPr>
          <w:i/>
          <w:iCs/>
        </w:rPr>
        <w:t xml:space="preserve">Concur Expense: </w:t>
      </w:r>
      <w:r w:rsidR="008E3977" w:rsidRPr="008E3977">
        <w:rPr>
          <w:i/>
          <w:iCs/>
        </w:rPr>
        <w:t>Payment Types Setup Guide for Expense Standard</w:t>
      </w:r>
      <w:r w:rsidR="008E3977" w:rsidRPr="00D35100">
        <w:t>.</w:t>
      </w:r>
    </w:p>
    <w:p w14:paraId="76289179" w14:textId="7A543801" w:rsidR="000B3AC1" w:rsidRDefault="000B3AC1" w:rsidP="000B3AC1">
      <w:pPr>
        <w:pStyle w:val="ConcurProcedureHeading"/>
      </w:pPr>
      <w:r>
        <w:t xml:space="preserve">To </w:t>
      </w:r>
      <w:r w:rsidR="00542E47">
        <w:t>configure the payment type</w:t>
      </w:r>
      <w:r>
        <w:t>:</w:t>
      </w:r>
    </w:p>
    <w:p w14:paraId="0D61CE43" w14:textId="17AB5FFF" w:rsidR="000B3AC1" w:rsidRDefault="00BB32F4" w:rsidP="000B3AC1">
      <w:pPr>
        <w:pStyle w:val="ConcurNumber"/>
        <w:numPr>
          <w:ilvl w:val="0"/>
          <w:numId w:val="60"/>
        </w:numPr>
      </w:pPr>
      <w:r>
        <w:t xml:space="preserve">Click </w:t>
      </w:r>
      <w:r w:rsidRPr="00787634">
        <w:rPr>
          <w:b/>
          <w:bCs/>
        </w:rPr>
        <w:t>Administration &gt; Expense Settings</w:t>
      </w:r>
      <w:r w:rsidR="000B3AC1">
        <w:t>.</w:t>
      </w:r>
    </w:p>
    <w:p w14:paraId="7C32AB31" w14:textId="3AE03AC6" w:rsidR="000B3AC1" w:rsidRDefault="00A72AE4" w:rsidP="000B3AC1">
      <w:pPr>
        <w:pStyle w:val="ConcurBodyTextIndent"/>
      </w:pPr>
      <w:r>
        <w:rPr>
          <w:noProof/>
          <w:snapToGrid/>
        </w:rPr>
        <w:pict w14:anchorId="39E9E4DF">
          <v:shape id="_x0000_i1031" type="#_x0000_t75" style="width:396pt;height:68.25pt;visibility:visible;mso-wrap-style:square">
            <v:imagedata r:id="rId24" o:title=""/>
          </v:shape>
        </w:pict>
      </w:r>
    </w:p>
    <w:p w14:paraId="007FA1FA" w14:textId="22908209" w:rsidR="00082F7C" w:rsidRDefault="00563FD5" w:rsidP="00787634">
      <w:pPr>
        <w:pStyle w:val="ConcurNumber"/>
      </w:pPr>
      <w:r>
        <w:t xml:space="preserve">On the </w:t>
      </w:r>
      <w:r w:rsidRPr="00563FD5">
        <w:rPr>
          <w:b/>
          <w:bCs/>
        </w:rPr>
        <w:t>Settings</w:t>
      </w:r>
      <w:r>
        <w:t xml:space="preserve"> page, scroll down to </w:t>
      </w:r>
      <w:r w:rsidRPr="00563FD5">
        <w:rPr>
          <w:b/>
          <w:bCs/>
        </w:rPr>
        <w:t>Payment Types</w:t>
      </w:r>
      <w:r w:rsidR="0034681D" w:rsidRPr="0034681D">
        <w:t xml:space="preserve">, then click </w:t>
      </w:r>
      <w:r w:rsidR="0034681D">
        <w:rPr>
          <w:b/>
          <w:bCs/>
        </w:rPr>
        <w:t>Edit</w:t>
      </w:r>
      <w:r>
        <w:t>.</w:t>
      </w:r>
      <w:r w:rsidR="00787634">
        <w:t xml:space="preserve"> </w:t>
      </w:r>
    </w:p>
    <w:p w14:paraId="0CCC1458" w14:textId="47F70597" w:rsidR="00563FD5" w:rsidRDefault="00A72AE4" w:rsidP="00563FD5">
      <w:pPr>
        <w:pStyle w:val="ConcurBodyTextIndent"/>
      </w:pPr>
      <w:r>
        <w:rPr>
          <w:noProof/>
          <w:snapToGrid/>
        </w:rPr>
        <w:pict w14:anchorId="39212330">
          <v:shape id="_x0000_i1032" type="#_x0000_t75" style="width:396pt;height:186pt;visibility:visible;mso-wrap-style:square">
            <v:imagedata r:id="rId25" o:title=""/>
          </v:shape>
        </w:pict>
      </w:r>
    </w:p>
    <w:p w14:paraId="6EAE30B9" w14:textId="371557A5" w:rsidR="00563FD5" w:rsidRDefault="002C642F" w:rsidP="00787634">
      <w:pPr>
        <w:pStyle w:val="ConcurNumber"/>
      </w:pPr>
      <w:r>
        <w:t xml:space="preserve">On the </w:t>
      </w:r>
      <w:r w:rsidRPr="002C642F">
        <w:rPr>
          <w:b/>
          <w:bCs/>
        </w:rPr>
        <w:t>Payment Types</w:t>
      </w:r>
      <w:r>
        <w:t xml:space="preserve"> page, c</w:t>
      </w:r>
      <w:r w:rsidR="0071407D">
        <w:t xml:space="preserve">lick </w:t>
      </w:r>
      <w:r w:rsidR="0071407D" w:rsidRPr="0071407D">
        <w:rPr>
          <w:b/>
          <w:bCs/>
        </w:rPr>
        <w:t>Add Credit Card Program</w:t>
      </w:r>
      <w:r w:rsidR="0071407D">
        <w:t>.</w:t>
      </w:r>
    </w:p>
    <w:p w14:paraId="322ECD94" w14:textId="45707651" w:rsidR="0071407D" w:rsidRDefault="00A72AE4" w:rsidP="0071407D">
      <w:pPr>
        <w:pStyle w:val="ConcurBodyTextIndent"/>
      </w:pPr>
      <w:r>
        <w:rPr>
          <w:noProof/>
          <w:snapToGrid/>
        </w:rPr>
        <w:pict w14:anchorId="5EDF8812">
          <v:shape id="_x0000_i1033" type="#_x0000_t75" style="width:396pt;height:116.25pt;visibility:visible;mso-wrap-style:square">
            <v:imagedata r:id="rId26" o:title=""/>
          </v:shape>
        </w:pict>
      </w:r>
    </w:p>
    <w:p w14:paraId="4C685CAC" w14:textId="692E82BB" w:rsidR="0071407D" w:rsidRDefault="00BE79A1" w:rsidP="00DF3E08">
      <w:pPr>
        <w:pStyle w:val="ConcurNumber"/>
        <w:keepNext/>
      </w:pPr>
      <w:r>
        <w:t xml:space="preserve">On the </w:t>
      </w:r>
      <w:r w:rsidRPr="000D211A">
        <w:rPr>
          <w:b/>
          <w:bCs/>
        </w:rPr>
        <w:t xml:space="preserve">Select </w:t>
      </w:r>
      <w:r w:rsidR="000D211A" w:rsidRPr="000D211A">
        <w:rPr>
          <w:b/>
          <w:bCs/>
        </w:rPr>
        <w:t>Your Type of Program</w:t>
      </w:r>
      <w:r w:rsidR="000D211A">
        <w:t xml:space="preserve">, click the </w:t>
      </w:r>
      <w:r w:rsidR="000D211A" w:rsidRPr="000D211A">
        <w:rPr>
          <w:b/>
          <w:bCs/>
        </w:rPr>
        <w:t>Corporate Card</w:t>
      </w:r>
      <w:r w:rsidR="000D211A">
        <w:t xml:space="preserve"> tile.</w:t>
      </w:r>
    </w:p>
    <w:p w14:paraId="4736111E" w14:textId="095F3DF8" w:rsidR="0071407D" w:rsidRDefault="00A72AE4" w:rsidP="0071407D">
      <w:pPr>
        <w:pStyle w:val="ConcurBodyTextIndent"/>
        <w:rPr>
          <w:noProof/>
          <w:snapToGrid/>
        </w:rPr>
      </w:pPr>
      <w:r>
        <w:rPr>
          <w:noProof/>
          <w:snapToGrid/>
        </w:rPr>
        <w:pict w14:anchorId="1B9A09D5">
          <v:shape id="_x0000_i1034" type="#_x0000_t75" style="width:396pt;height:209.25pt;visibility:visible;mso-wrap-style:square">
            <v:imagedata r:id="rId27" o:title=""/>
          </v:shape>
        </w:pict>
      </w:r>
    </w:p>
    <w:p w14:paraId="6500BB4A" w14:textId="4732A97E" w:rsidR="00DF3E08" w:rsidRDefault="00AA7C5B" w:rsidP="00DF3E08">
      <w:pPr>
        <w:pStyle w:val="ConcurNoteIndent"/>
      </w:pPr>
      <w:r>
        <w:t xml:space="preserve">If you have validated that your </w:t>
      </w:r>
      <w:r w:rsidR="009067CD">
        <w:t xml:space="preserve">card issuer is present in the App Center, click </w:t>
      </w:r>
      <w:r w:rsidR="009067CD" w:rsidRPr="007A07CE">
        <w:rPr>
          <w:b/>
          <w:bCs/>
        </w:rPr>
        <w:t>Corporate Card</w:t>
      </w:r>
      <w:r w:rsidR="009067CD">
        <w:t xml:space="preserve"> regardless of </w:t>
      </w:r>
      <w:r w:rsidR="007A07CE">
        <w:t>the wording on your credit card.</w:t>
      </w:r>
    </w:p>
    <w:p w14:paraId="16741DA3" w14:textId="25B84854" w:rsidR="0071407D" w:rsidRDefault="00A62886" w:rsidP="00787634">
      <w:pPr>
        <w:pStyle w:val="ConcurNumber"/>
      </w:pPr>
      <w:r>
        <w:t xml:space="preserve">Confirm the choice by clicking </w:t>
      </w:r>
      <w:r w:rsidRPr="00446C4E">
        <w:rPr>
          <w:b/>
          <w:bCs/>
        </w:rPr>
        <w:t>Yes, I Have a Corporate Card</w:t>
      </w:r>
      <w:r>
        <w:t>.</w:t>
      </w:r>
    </w:p>
    <w:p w14:paraId="65A53B9C" w14:textId="28564240" w:rsidR="001865F8" w:rsidRDefault="00BA1B60" w:rsidP="00787634">
      <w:pPr>
        <w:pStyle w:val="ConcurNumber"/>
      </w:pPr>
      <w:r>
        <w:t xml:space="preserve">In the </w:t>
      </w:r>
      <w:r w:rsidRPr="00BA1B60">
        <w:rPr>
          <w:b/>
          <w:bCs/>
        </w:rPr>
        <w:t>Card Program Details</w:t>
      </w:r>
      <w:r>
        <w:t xml:space="preserve"> page that appears, </w:t>
      </w:r>
      <w:r w:rsidR="00461012">
        <w:t>enter values for</w:t>
      </w:r>
      <w:r>
        <w:t xml:space="preserve"> the </w:t>
      </w:r>
      <w:r w:rsidR="001865F8">
        <w:t>following options:</w:t>
      </w:r>
    </w:p>
    <w:p w14:paraId="47A9B49C" w14:textId="47122A8F" w:rsidR="00CA5FB0" w:rsidRDefault="00B12881" w:rsidP="00EC1418">
      <w:pPr>
        <w:pStyle w:val="ConcurBulletIndent"/>
      </w:pPr>
      <w:r>
        <w:t>The country/region choice for the card issuer</w:t>
      </w:r>
      <w:r w:rsidR="008A5AA6">
        <w:t xml:space="preserve"> and t</w:t>
      </w:r>
      <w:r w:rsidR="00CA5FB0">
        <w:t>he currency, if different from the default</w:t>
      </w:r>
    </w:p>
    <w:p w14:paraId="0D2C3073" w14:textId="7D77CBE3" w:rsidR="00EE7C89" w:rsidRDefault="00B12881" w:rsidP="004E2860">
      <w:pPr>
        <w:pStyle w:val="ConcurBulletIndent"/>
      </w:pPr>
      <w:r>
        <w:t>The card type</w:t>
      </w:r>
      <w:r w:rsidR="00A60C3D">
        <w:t xml:space="preserve"> and t</w:t>
      </w:r>
      <w:r w:rsidR="00EE7C89">
        <w:t>he card issuer</w:t>
      </w:r>
    </w:p>
    <w:p w14:paraId="142E9630" w14:textId="092C7830" w:rsidR="00DA260E" w:rsidRDefault="00DA260E" w:rsidP="00B12881">
      <w:pPr>
        <w:pStyle w:val="ConcurBulletIndent"/>
      </w:pPr>
      <w:r>
        <w:t>The card program type</w:t>
      </w:r>
    </w:p>
    <w:p w14:paraId="110D4163" w14:textId="01577A55" w:rsidR="00DA260E" w:rsidRDefault="0053677A" w:rsidP="00B12881">
      <w:pPr>
        <w:pStyle w:val="ConcurBulletIndent"/>
      </w:pPr>
      <w:r>
        <w:t xml:space="preserve">The liability </w:t>
      </w:r>
      <w:r w:rsidR="0089685C">
        <w:t>type (who receives the card statement)</w:t>
      </w:r>
      <w:r w:rsidR="00A60C3D">
        <w:t xml:space="preserve"> and the card </w:t>
      </w:r>
      <w:r w:rsidR="00A91F9F">
        <w:t>payee (who pays the balance of the card statement)</w:t>
      </w:r>
    </w:p>
    <w:p w14:paraId="338E0423" w14:textId="36ACE072" w:rsidR="00F9048D" w:rsidRDefault="00183EB8" w:rsidP="00B12881">
      <w:pPr>
        <w:pStyle w:val="ConcurBulletIndent"/>
      </w:pPr>
      <w:r>
        <w:t>The name (retain the default or type a new name)</w:t>
      </w:r>
    </w:p>
    <w:p w14:paraId="6C12A026" w14:textId="517DB49B" w:rsidR="00183EB8" w:rsidRDefault="00F158A0" w:rsidP="00B12881">
      <w:pPr>
        <w:pStyle w:val="ConcurBulletIndent"/>
      </w:pPr>
      <w:r>
        <w:t>Select how the card should be paid in reimbursement</w:t>
      </w:r>
    </w:p>
    <w:p w14:paraId="165133FE" w14:textId="61D77AB9" w:rsidR="00F158A0" w:rsidRDefault="00F158A0" w:rsidP="00B12881">
      <w:pPr>
        <w:pStyle w:val="ConcurBulletIndent"/>
      </w:pPr>
      <w:r>
        <w:t xml:space="preserve">Permissions </w:t>
      </w:r>
      <w:r w:rsidR="00AA33A7">
        <w:t>to allow or disallow employees from manually entering credit card data</w:t>
      </w:r>
    </w:p>
    <w:p w14:paraId="44FDF7C2" w14:textId="16567D23" w:rsidR="00EE7C89" w:rsidRDefault="00A72AE4" w:rsidP="00EE7C89">
      <w:pPr>
        <w:pStyle w:val="ConcurBulletIndent"/>
        <w:numPr>
          <w:ilvl w:val="0"/>
          <w:numId w:val="0"/>
        </w:numPr>
        <w:ind w:left="1080" w:hanging="360"/>
      </w:pPr>
      <w:r>
        <w:rPr>
          <w:noProof/>
          <w:snapToGrid/>
        </w:rPr>
        <w:pict w14:anchorId="5E26E71D">
          <v:shape id="_x0000_i1035" type="#_x0000_t75" style="width:396pt;height:374.25pt;visibility:visible;mso-wrap-style:square">
            <v:imagedata r:id="rId28" o:title=""/>
          </v:shape>
        </w:pict>
      </w:r>
    </w:p>
    <w:p w14:paraId="08D0DBA5" w14:textId="20ACD021" w:rsidR="00A62886" w:rsidRDefault="009A5D57" w:rsidP="00522A92">
      <w:pPr>
        <w:pStyle w:val="ConcurNumber"/>
        <w:keepNext/>
      </w:pPr>
      <w:r>
        <w:t xml:space="preserve">Fill out all other fields as needed under </w:t>
      </w:r>
      <w:r w:rsidRPr="009A5D57">
        <w:rPr>
          <w:b/>
          <w:bCs/>
        </w:rPr>
        <w:t>Settings</w:t>
      </w:r>
      <w:r>
        <w:t>.</w:t>
      </w:r>
    </w:p>
    <w:p w14:paraId="7697A4A6" w14:textId="0DE81F39" w:rsidR="0065772A" w:rsidRDefault="00A72AE4" w:rsidP="0065772A">
      <w:pPr>
        <w:pStyle w:val="ConcurBodyTextIndent"/>
      </w:pPr>
      <w:r>
        <w:rPr>
          <w:noProof/>
          <w:snapToGrid/>
        </w:rPr>
        <w:pict w14:anchorId="3783247C">
          <v:shape id="_x0000_i1036" type="#_x0000_t75" style="width:396pt;height:243.75pt;visibility:visible;mso-wrap-style:square">
            <v:imagedata r:id="rId29" o:title=""/>
          </v:shape>
        </w:pict>
      </w:r>
    </w:p>
    <w:p w14:paraId="7073682B" w14:textId="6246CCB4" w:rsidR="0065772A" w:rsidRDefault="005612C3" w:rsidP="00787634">
      <w:pPr>
        <w:pStyle w:val="ConcurNumber"/>
      </w:pPr>
      <w:r>
        <w:t xml:space="preserve">Click </w:t>
      </w:r>
      <w:r w:rsidRPr="005612C3">
        <w:rPr>
          <w:b/>
          <w:bCs/>
        </w:rPr>
        <w:t>Save</w:t>
      </w:r>
      <w:r w:rsidR="009567A4">
        <w:t>.</w:t>
      </w:r>
    </w:p>
    <w:p w14:paraId="337351B0" w14:textId="165FACEE" w:rsidR="007A07CE" w:rsidRDefault="00101084" w:rsidP="00A8307E">
      <w:pPr>
        <w:pStyle w:val="ConcurBodyText"/>
      </w:pPr>
      <w:r>
        <w:t xml:space="preserve">The </w:t>
      </w:r>
      <w:r w:rsidRPr="00A27612">
        <w:rPr>
          <w:b/>
          <w:bCs/>
        </w:rPr>
        <w:t xml:space="preserve">Credit Card </w:t>
      </w:r>
      <w:r w:rsidR="00A27612" w:rsidRPr="00A27612">
        <w:rPr>
          <w:b/>
          <w:bCs/>
        </w:rPr>
        <w:t>Program Added</w:t>
      </w:r>
      <w:r w:rsidR="00A27612">
        <w:t xml:space="preserve"> page appears. </w:t>
      </w:r>
      <w:r w:rsidR="001346FC">
        <w:t xml:space="preserve">You may disregard the </w:t>
      </w:r>
      <w:r w:rsidR="00654852">
        <w:t>Next Steps at this time</w:t>
      </w:r>
      <w:r w:rsidR="00950615">
        <w:t xml:space="preserve"> and proceed directly to configure the </w:t>
      </w:r>
      <w:r w:rsidR="00CA24A0">
        <w:t xml:space="preserve">card integration to use the </w:t>
      </w:r>
      <w:r w:rsidR="007B119F">
        <w:t>newly created</w:t>
      </w:r>
      <w:r w:rsidR="00CA24A0">
        <w:t xml:space="preserve"> </w:t>
      </w:r>
      <w:r w:rsidR="00CA24A0" w:rsidRPr="00803285">
        <w:t xml:space="preserve">Payment </w:t>
      </w:r>
      <w:r w:rsidR="007B119F" w:rsidRPr="00803285">
        <w:t>Type Name</w:t>
      </w:r>
      <w:r w:rsidR="007B119F">
        <w:t xml:space="preserve"> configuration.</w:t>
      </w:r>
    </w:p>
    <w:p w14:paraId="0DE0F6CB" w14:textId="29358FB7" w:rsidR="001346FC" w:rsidRDefault="00A72AE4" w:rsidP="00A8307E">
      <w:pPr>
        <w:pStyle w:val="ConcurBodyText"/>
      </w:pPr>
      <w:r>
        <w:rPr>
          <w:noProof/>
        </w:rPr>
        <w:pict w14:anchorId="6DB314F7">
          <v:shape id="_x0000_i1037" type="#_x0000_t75" style="width:6in;height:195pt;visibility:visible;mso-wrap-style:square">
            <v:imagedata r:id="rId30" o:title=""/>
          </v:shape>
        </w:pict>
      </w:r>
    </w:p>
    <w:p w14:paraId="77557BC8" w14:textId="2376B03B" w:rsidR="009D19BD" w:rsidRDefault="009D19BD" w:rsidP="00DC786E">
      <w:pPr>
        <w:pStyle w:val="Heading3"/>
      </w:pPr>
      <w:bookmarkStart w:id="22" w:name="_Toc146550298"/>
      <w:r>
        <w:t xml:space="preserve">Configure the </w:t>
      </w:r>
      <w:r w:rsidR="00E15C97">
        <w:t>Card Integration for the Payment Type</w:t>
      </w:r>
      <w:bookmarkEnd w:id="22"/>
    </w:p>
    <w:p w14:paraId="1188027C" w14:textId="3CC8863E" w:rsidR="00562991" w:rsidRDefault="00E15C97" w:rsidP="00E15C97">
      <w:r>
        <w:t xml:space="preserve">The administrator now uses the </w:t>
      </w:r>
      <w:r w:rsidR="006F1E9A" w:rsidRPr="003D1C0E">
        <w:rPr>
          <w:b/>
          <w:bCs/>
        </w:rPr>
        <w:t>Card Integration Admin</w:t>
      </w:r>
      <w:r w:rsidR="006F1E9A">
        <w:t xml:space="preserve"> tool to associate the </w:t>
      </w:r>
      <w:r w:rsidR="00562991">
        <w:t xml:space="preserve">payment type to </w:t>
      </w:r>
      <w:r w:rsidR="003D1C0E">
        <w:t>a</w:t>
      </w:r>
      <w:r w:rsidR="00562991">
        <w:t xml:space="preserve"> card integration.</w:t>
      </w:r>
    </w:p>
    <w:p w14:paraId="6BA3BD06" w14:textId="5161728D" w:rsidR="00562991" w:rsidRDefault="00E15C97" w:rsidP="00562991">
      <w:pPr>
        <w:pStyle w:val="ConcurProcedureHeading"/>
      </w:pPr>
      <w:r>
        <w:t xml:space="preserve"> </w:t>
      </w:r>
      <w:r w:rsidR="00562991">
        <w:t xml:space="preserve">To configure the </w:t>
      </w:r>
      <w:r w:rsidR="003D1C0E">
        <w:t>card integration</w:t>
      </w:r>
      <w:r w:rsidR="00562991">
        <w:t>:</w:t>
      </w:r>
    </w:p>
    <w:p w14:paraId="03977430" w14:textId="2B83982A" w:rsidR="00562991" w:rsidRDefault="00562991" w:rsidP="00EC3EE6">
      <w:pPr>
        <w:pStyle w:val="ConcurNumber"/>
        <w:numPr>
          <w:ilvl w:val="0"/>
          <w:numId w:val="61"/>
        </w:numPr>
      </w:pPr>
      <w:r>
        <w:t xml:space="preserve">Click </w:t>
      </w:r>
      <w:r w:rsidR="0000671D">
        <w:rPr>
          <w:b/>
          <w:bCs/>
        </w:rPr>
        <w:t>Company</w:t>
      </w:r>
      <w:r w:rsidRPr="00EC3EE6">
        <w:rPr>
          <w:b/>
          <w:bCs/>
        </w:rPr>
        <w:t xml:space="preserve"> &gt; </w:t>
      </w:r>
      <w:r w:rsidR="003D1C0E">
        <w:rPr>
          <w:b/>
          <w:bCs/>
        </w:rPr>
        <w:t>Tools</w:t>
      </w:r>
      <w:r w:rsidR="00856F11">
        <w:t xml:space="preserve">, then </w:t>
      </w:r>
      <w:r w:rsidR="001C01BA" w:rsidRPr="001C01BA">
        <w:rPr>
          <w:b/>
          <w:bCs/>
        </w:rPr>
        <w:t>Card Integration Admin</w:t>
      </w:r>
      <w:r w:rsidR="001C01BA">
        <w:t>.</w:t>
      </w:r>
    </w:p>
    <w:p w14:paraId="209C28F5" w14:textId="7996CF78" w:rsidR="001C01BA" w:rsidRDefault="00A72AE4" w:rsidP="001C01BA">
      <w:pPr>
        <w:pStyle w:val="ConcurBodyTextIndent"/>
        <w:rPr>
          <w:noProof/>
          <w:snapToGrid/>
        </w:rPr>
      </w:pPr>
      <w:r>
        <w:rPr>
          <w:noProof/>
          <w:snapToGrid/>
        </w:rPr>
        <w:pict w14:anchorId="50F36A4C">
          <v:shape id="_x0000_i1038" type="#_x0000_t75" style="width:396pt;height:109.5pt;visibility:visible;mso-wrap-style:square">
            <v:imagedata r:id="rId31" o:title=""/>
          </v:shape>
        </w:pict>
      </w:r>
    </w:p>
    <w:p w14:paraId="28ADE4A4" w14:textId="32CF07AA" w:rsidR="001C01BA" w:rsidRDefault="00635C86" w:rsidP="00EC3EE6">
      <w:pPr>
        <w:pStyle w:val="ConcurNumber"/>
        <w:numPr>
          <w:ilvl w:val="0"/>
          <w:numId w:val="61"/>
        </w:numPr>
      </w:pPr>
      <w:r>
        <w:t xml:space="preserve">Click </w:t>
      </w:r>
      <w:r w:rsidRPr="005E020B">
        <w:rPr>
          <w:b/>
          <w:bCs/>
        </w:rPr>
        <w:t>Create Integration</w:t>
      </w:r>
      <w:r w:rsidR="005E020B">
        <w:t>.</w:t>
      </w:r>
    </w:p>
    <w:p w14:paraId="4A943D74" w14:textId="7B53CEEB" w:rsidR="005E020B" w:rsidRDefault="00A72AE4" w:rsidP="005E020B">
      <w:pPr>
        <w:pStyle w:val="ConcurBodyTextIndent"/>
      </w:pPr>
      <w:r>
        <w:rPr>
          <w:noProof/>
          <w:snapToGrid/>
        </w:rPr>
        <w:pict w14:anchorId="51CEE6F7">
          <v:shape id="_x0000_i1039" type="#_x0000_t75" style="width:6in;height:101.25pt;visibility:visible;mso-wrap-style:square">
            <v:imagedata r:id="rId32" o:title=""/>
          </v:shape>
        </w:pict>
      </w:r>
    </w:p>
    <w:p w14:paraId="3FEA5BD9" w14:textId="359C4DE3" w:rsidR="001C01BA" w:rsidRDefault="00C47145" w:rsidP="00EC3EE6">
      <w:pPr>
        <w:pStyle w:val="ConcurNumber"/>
        <w:numPr>
          <w:ilvl w:val="0"/>
          <w:numId w:val="61"/>
        </w:numPr>
      </w:pPr>
      <w:r>
        <w:t xml:space="preserve">In the </w:t>
      </w:r>
      <w:r w:rsidRPr="002A3C40">
        <w:rPr>
          <w:b/>
          <w:bCs/>
        </w:rPr>
        <w:t>Add a new configuration</w:t>
      </w:r>
      <w:r>
        <w:t xml:space="preserve"> page, </w:t>
      </w:r>
      <w:r w:rsidR="00461012">
        <w:t>enter values for the following options:</w:t>
      </w:r>
    </w:p>
    <w:p w14:paraId="7EFF7E8F" w14:textId="7F7B477B" w:rsidR="00C4756A" w:rsidRDefault="00062838" w:rsidP="00C4756A">
      <w:pPr>
        <w:pStyle w:val="ConcurBulletIndent"/>
      </w:pPr>
      <w:r>
        <w:t>T</w:t>
      </w:r>
      <w:r w:rsidR="00746497">
        <w:t>ype t</w:t>
      </w:r>
      <w:r>
        <w:t>he name for this integration, such as “Archa Integration.”</w:t>
      </w:r>
    </w:p>
    <w:p w14:paraId="6D7B36FA" w14:textId="0439AA6E" w:rsidR="00062838" w:rsidRDefault="00062838" w:rsidP="00C4756A">
      <w:pPr>
        <w:pStyle w:val="ConcurBulletIndent"/>
      </w:pPr>
      <w:r>
        <w:t>T</w:t>
      </w:r>
      <w:r w:rsidR="00746497">
        <w:t>ype t</w:t>
      </w:r>
      <w:r>
        <w:t>he partner</w:t>
      </w:r>
      <w:r w:rsidR="00746497">
        <w:t xml:space="preserve"> name</w:t>
      </w:r>
    </w:p>
    <w:p w14:paraId="73DC6529" w14:textId="37ACB969" w:rsidR="00746497" w:rsidRDefault="00734BB7" w:rsidP="00C4756A">
      <w:pPr>
        <w:pStyle w:val="ConcurBulletIndent"/>
      </w:pPr>
      <w:r>
        <w:t xml:space="preserve">Select </w:t>
      </w:r>
      <w:r w:rsidR="00F102DA">
        <w:t xml:space="preserve">the new </w:t>
      </w:r>
      <w:r w:rsidR="003C5EF1">
        <w:t xml:space="preserve">card program from </w:t>
      </w:r>
      <w:r w:rsidRPr="003C5EF1">
        <w:rPr>
          <w:b/>
          <w:bCs/>
        </w:rPr>
        <w:t>Default Payment Type</w:t>
      </w:r>
      <w:r>
        <w:t xml:space="preserve"> </w:t>
      </w:r>
      <w:r w:rsidR="00F102DA">
        <w:t xml:space="preserve">– this is the </w:t>
      </w:r>
      <w:r w:rsidR="003C5EF1">
        <w:t>c</w:t>
      </w:r>
      <w:r w:rsidR="00F102DA">
        <w:t xml:space="preserve">ard </w:t>
      </w:r>
      <w:r w:rsidR="003C5EF1">
        <w:t>p</w:t>
      </w:r>
      <w:r w:rsidR="00F102DA">
        <w:t>rogram you created in the previous steps.</w:t>
      </w:r>
      <w:r>
        <w:t xml:space="preserve"> </w:t>
      </w:r>
    </w:p>
    <w:p w14:paraId="393B6882" w14:textId="49562227" w:rsidR="002A3C40" w:rsidRDefault="00A72AE4" w:rsidP="008A04AB">
      <w:pPr>
        <w:pStyle w:val="ConcurBodyTextIndent"/>
      </w:pPr>
      <w:r>
        <w:rPr>
          <w:noProof/>
          <w:snapToGrid/>
        </w:rPr>
        <w:pict w14:anchorId="3124CEA5">
          <v:shape id="_x0000_i1040" type="#_x0000_t75" style="width:396pt;height:222pt;visibility:visible;mso-wrap-style:square">
            <v:imagedata r:id="rId33" o:title=""/>
          </v:shape>
        </w:pict>
      </w:r>
    </w:p>
    <w:p w14:paraId="24C06D7B" w14:textId="53923E06" w:rsidR="00461012" w:rsidRDefault="009339FD" w:rsidP="00EC3EE6">
      <w:pPr>
        <w:pStyle w:val="ConcurNumber"/>
        <w:numPr>
          <w:ilvl w:val="0"/>
          <w:numId w:val="61"/>
        </w:numPr>
      </w:pPr>
      <w:r>
        <w:t xml:space="preserve">Click </w:t>
      </w:r>
      <w:r w:rsidRPr="009339FD">
        <w:rPr>
          <w:b/>
          <w:bCs/>
        </w:rPr>
        <w:t>Save</w:t>
      </w:r>
      <w:r>
        <w:t>.</w:t>
      </w:r>
      <w:r w:rsidR="003D41CA">
        <w:t xml:space="preserve"> You may </w:t>
      </w:r>
      <w:r w:rsidR="009D5726">
        <w:t xml:space="preserve">disregard the </w:t>
      </w:r>
      <w:r w:rsidR="009D5726" w:rsidRPr="009D5726">
        <w:rPr>
          <w:b/>
          <w:bCs/>
        </w:rPr>
        <w:t>Status</w:t>
      </w:r>
      <w:r w:rsidR="009D5726">
        <w:t xml:space="preserve"> alert </w:t>
      </w:r>
      <w:r w:rsidR="00F6199D">
        <w:t>(</w:t>
      </w:r>
      <w:r w:rsidR="00A72AE4">
        <w:rPr>
          <w:noProof/>
        </w:rPr>
        <w:pict w14:anchorId="51EB9B22">
          <v:shape id="_x0000_i1041" type="#_x0000_t75" style="width:10.5pt;height:10.5pt;visibility:visible;mso-wrap-style:square">
            <v:imagedata r:id="rId34" o:title=""/>
          </v:shape>
        </w:pict>
      </w:r>
      <w:r w:rsidR="00F6199D">
        <w:rPr>
          <w:noProof/>
        </w:rPr>
        <w:t>)</w:t>
      </w:r>
      <w:r w:rsidR="00F6199D">
        <w:t xml:space="preserve"> </w:t>
      </w:r>
      <w:r w:rsidR="009D5726">
        <w:t>at this time.</w:t>
      </w:r>
    </w:p>
    <w:p w14:paraId="432683D0" w14:textId="1E928DC5" w:rsidR="00DC786E" w:rsidRDefault="00DC786E" w:rsidP="00DC786E">
      <w:pPr>
        <w:pStyle w:val="Heading3"/>
      </w:pPr>
      <w:bookmarkStart w:id="23" w:name="_Toc146550299"/>
      <w:r>
        <w:t>Authorize the Card Provider for Expense</w:t>
      </w:r>
      <w:bookmarkEnd w:id="23"/>
    </w:p>
    <w:p w14:paraId="10E35FF5" w14:textId="784CAB86" w:rsidR="00DC786E" w:rsidRDefault="00EE2323" w:rsidP="00DC786E">
      <w:pPr>
        <w:pStyle w:val="ConcurBodyText"/>
      </w:pPr>
      <w:r>
        <w:t xml:space="preserve">This step </w:t>
      </w:r>
      <w:r w:rsidR="00111BA2">
        <w:t>authorizes the card provider to send data to Expense on behalf of the client</w:t>
      </w:r>
      <w:r w:rsidR="00223C55">
        <w:t xml:space="preserve">, and are </w:t>
      </w:r>
      <w:r w:rsidR="0090060B">
        <w:t xml:space="preserve">virtually </w:t>
      </w:r>
      <w:r w:rsidR="00223C55">
        <w:t xml:space="preserve">identical to those </w:t>
      </w:r>
      <w:r w:rsidR="0090060B">
        <w:t>described in this guide</w:t>
      </w:r>
      <w:r w:rsidR="00223C55">
        <w:t xml:space="preserve"> to confirm the </w:t>
      </w:r>
      <w:r w:rsidR="00B56DF7">
        <w:t>presence of the vendor’s app</w:t>
      </w:r>
      <w:r w:rsidR="0090060B">
        <w:t>.</w:t>
      </w:r>
    </w:p>
    <w:p w14:paraId="1F84A7BB" w14:textId="5914AE87" w:rsidR="00106B63" w:rsidRDefault="00106B63" w:rsidP="00106B63">
      <w:pPr>
        <w:pStyle w:val="ConcurProcedureHeading"/>
      </w:pPr>
      <w:r>
        <w:t xml:space="preserve">To </w:t>
      </w:r>
      <w:r w:rsidR="00A84D41">
        <w:t>authorize the card provider to send data</w:t>
      </w:r>
      <w:r>
        <w:t>:</w:t>
      </w:r>
    </w:p>
    <w:p w14:paraId="3F237EC9" w14:textId="3F7DA483" w:rsidR="00106B63" w:rsidRDefault="00106B63" w:rsidP="00106B63">
      <w:pPr>
        <w:pStyle w:val="ConcurNumber"/>
        <w:numPr>
          <w:ilvl w:val="0"/>
          <w:numId w:val="62"/>
        </w:numPr>
      </w:pPr>
      <w:r>
        <w:t xml:space="preserve">Click </w:t>
      </w:r>
      <w:r w:rsidR="00A84D41" w:rsidRPr="00A84D41">
        <w:t>the</w:t>
      </w:r>
      <w:r w:rsidR="00A84D41">
        <w:rPr>
          <w:b/>
          <w:bCs/>
        </w:rPr>
        <w:t xml:space="preserve"> App Center</w:t>
      </w:r>
      <w:r w:rsidR="00A84D41" w:rsidRPr="00A84D41">
        <w:t xml:space="preserve"> til</w:t>
      </w:r>
      <w:r w:rsidR="00CD20E1">
        <w:t xml:space="preserve">e, then use the </w:t>
      </w:r>
      <w:r w:rsidR="00CD20E1" w:rsidRPr="00CD20E1">
        <w:rPr>
          <w:b/>
          <w:bCs/>
        </w:rPr>
        <w:t>Search</w:t>
      </w:r>
      <w:r w:rsidR="00CD20E1">
        <w:t xml:space="preserve"> function to return the card vendor’s app.</w:t>
      </w:r>
    </w:p>
    <w:p w14:paraId="37A771B3" w14:textId="2C1C675C" w:rsidR="001151FF" w:rsidRDefault="001151FF" w:rsidP="00106B63">
      <w:pPr>
        <w:pStyle w:val="ConcurNumber"/>
        <w:numPr>
          <w:ilvl w:val="0"/>
          <w:numId w:val="62"/>
        </w:numPr>
      </w:pPr>
      <w:r>
        <w:t xml:space="preserve">Click the vendor tile, then click </w:t>
      </w:r>
      <w:r w:rsidRPr="001151FF">
        <w:rPr>
          <w:b/>
          <w:bCs/>
        </w:rPr>
        <w:t>Connect</w:t>
      </w:r>
      <w:r>
        <w:t>.</w:t>
      </w:r>
    </w:p>
    <w:p w14:paraId="1E0A8692" w14:textId="1C076E19" w:rsidR="00BC60F3" w:rsidRDefault="00A72AE4" w:rsidP="00BC60F3">
      <w:pPr>
        <w:pStyle w:val="ConcurBodyTextIndent"/>
      </w:pPr>
      <w:r>
        <w:rPr>
          <w:noProof/>
          <w:snapToGrid/>
        </w:rPr>
        <w:pict w14:anchorId="56FBFC35">
          <v:shape id="_x0000_i1042" type="#_x0000_t75" style="width:396pt;height:216.75pt;visibility:visible;mso-wrap-style:square">
            <v:imagedata r:id="rId23" o:title=""/>
          </v:shape>
        </w:pict>
      </w:r>
    </w:p>
    <w:p w14:paraId="3996AEBB" w14:textId="054DA4E6" w:rsidR="00CD20E1" w:rsidRDefault="008743A3" w:rsidP="00106B63">
      <w:pPr>
        <w:pStyle w:val="ConcurNumber"/>
        <w:numPr>
          <w:ilvl w:val="0"/>
          <w:numId w:val="62"/>
        </w:numPr>
      </w:pPr>
      <w:r>
        <w:t xml:space="preserve">In the </w:t>
      </w:r>
      <w:r w:rsidR="00977C64">
        <w:t xml:space="preserve">(SAP Concur) </w:t>
      </w:r>
      <w:r w:rsidRPr="00D2591F">
        <w:rPr>
          <w:b/>
          <w:bCs/>
        </w:rPr>
        <w:t>T</w:t>
      </w:r>
      <w:r w:rsidR="00D2591F" w:rsidRPr="00D2591F">
        <w:rPr>
          <w:b/>
          <w:bCs/>
        </w:rPr>
        <w:t>ERMS &amp; CONDITIONS</w:t>
      </w:r>
      <w:r w:rsidR="00D2591F">
        <w:t xml:space="preserve"> window, </w:t>
      </w:r>
      <w:r w:rsidR="00DD5239">
        <w:t xml:space="preserve">review the required </w:t>
      </w:r>
      <w:r w:rsidR="00285B35">
        <w:t>terms and conditions, then agree to each</w:t>
      </w:r>
      <w:r w:rsidR="00D2591F">
        <w:t>.</w:t>
      </w:r>
    </w:p>
    <w:p w14:paraId="4FC3B44B" w14:textId="0EBBBDFC" w:rsidR="00106B63" w:rsidRDefault="00D057E4" w:rsidP="00106B63">
      <w:pPr>
        <w:pStyle w:val="ConcurBodyTextIndent"/>
        <w:rPr>
          <w:noProof/>
          <w:snapToGrid/>
        </w:rPr>
      </w:pPr>
      <w:r w:rsidRPr="00D057E4">
        <w:rPr>
          <w:noProof/>
        </w:rPr>
        <w:t xml:space="preserve"> </w:t>
      </w:r>
      <w:r w:rsidR="00A72AE4">
        <w:rPr>
          <w:noProof/>
          <w:snapToGrid/>
        </w:rPr>
        <w:pict w14:anchorId="4FB3DD10">
          <v:shape id="_x0000_i1043" type="#_x0000_t75" style="width:4in;height:3in;visibility:visible;mso-wrap-style:square">
            <v:imagedata r:id="rId35" o:title=""/>
          </v:shape>
        </w:pict>
      </w:r>
    </w:p>
    <w:p w14:paraId="60F35063" w14:textId="27768E33" w:rsidR="00800BCA" w:rsidRDefault="00F86FA5" w:rsidP="00800BCA">
      <w:pPr>
        <w:pStyle w:val="ConcurNumber"/>
        <w:rPr>
          <w:noProof/>
        </w:rPr>
      </w:pPr>
      <w:r>
        <w:rPr>
          <w:noProof/>
        </w:rPr>
        <w:t>E</w:t>
      </w:r>
      <w:r w:rsidR="00977C64">
        <w:rPr>
          <w:noProof/>
        </w:rPr>
        <w:t xml:space="preserve">ach </w:t>
      </w:r>
      <w:r>
        <w:rPr>
          <w:noProof/>
        </w:rPr>
        <w:t xml:space="preserve">individual </w:t>
      </w:r>
      <w:r w:rsidR="00977C64">
        <w:rPr>
          <w:noProof/>
        </w:rPr>
        <w:t xml:space="preserve">card issuer will </w:t>
      </w:r>
      <w:r w:rsidR="008F6BF7">
        <w:rPr>
          <w:noProof/>
        </w:rPr>
        <w:t xml:space="preserve">open a unique pop-up window, but the </w:t>
      </w:r>
      <w:r w:rsidR="00A94E8F">
        <w:rPr>
          <w:noProof/>
        </w:rPr>
        <w:t>general steps are the same for all</w:t>
      </w:r>
      <w:r>
        <w:rPr>
          <w:noProof/>
        </w:rPr>
        <w:t>, in general:</w:t>
      </w:r>
    </w:p>
    <w:p w14:paraId="27F49C48" w14:textId="1F0E3059" w:rsidR="00F86FA5" w:rsidRDefault="00AA3433" w:rsidP="00AA3433">
      <w:pPr>
        <w:pStyle w:val="ConcurBulletIndent"/>
        <w:rPr>
          <w:noProof/>
          <w:snapToGrid/>
        </w:rPr>
      </w:pPr>
      <w:r>
        <w:rPr>
          <w:noProof/>
          <w:snapToGrid/>
        </w:rPr>
        <w:t>Agree to the card issuer’s terms and conditions</w:t>
      </w:r>
      <w:r w:rsidR="005D2147">
        <w:rPr>
          <w:noProof/>
          <w:snapToGrid/>
        </w:rPr>
        <w:t>, if required</w:t>
      </w:r>
      <w:r>
        <w:rPr>
          <w:noProof/>
          <w:snapToGrid/>
        </w:rPr>
        <w:t xml:space="preserve">, and any </w:t>
      </w:r>
      <w:r w:rsidR="00B667D6">
        <w:rPr>
          <w:noProof/>
          <w:snapToGrid/>
        </w:rPr>
        <w:t>authorization to link services on the client’s behalf</w:t>
      </w:r>
    </w:p>
    <w:p w14:paraId="1D3CA6C4" w14:textId="42F12CAB" w:rsidR="00AA3433" w:rsidRDefault="00B667D6" w:rsidP="00AA3433">
      <w:pPr>
        <w:pStyle w:val="ConcurBulletIndent"/>
        <w:rPr>
          <w:noProof/>
          <w:snapToGrid/>
        </w:rPr>
      </w:pPr>
      <w:r>
        <w:rPr>
          <w:noProof/>
          <w:snapToGrid/>
        </w:rPr>
        <w:t xml:space="preserve">Use the options provided to log in to your account </w:t>
      </w:r>
    </w:p>
    <w:p w14:paraId="656EBB23" w14:textId="1335F409" w:rsidR="007B0B60" w:rsidRDefault="007B0B60" w:rsidP="00AA3433">
      <w:pPr>
        <w:pStyle w:val="ConcurBulletIndent"/>
        <w:rPr>
          <w:noProof/>
          <w:snapToGrid/>
        </w:rPr>
      </w:pPr>
      <w:r>
        <w:rPr>
          <w:noProof/>
          <w:snapToGrid/>
        </w:rPr>
        <w:t>Complete all card issuer steps</w:t>
      </w:r>
      <w:r w:rsidR="00A250C6">
        <w:rPr>
          <w:noProof/>
          <w:snapToGrid/>
        </w:rPr>
        <w:t>, such as enablement, and then close the pop-up window</w:t>
      </w:r>
    </w:p>
    <w:p w14:paraId="5D0A3DC1" w14:textId="0D7556B0" w:rsidR="00D57824" w:rsidRDefault="00D57824" w:rsidP="00747317">
      <w:pPr>
        <w:pStyle w:val="ConcurBodyText"/>
        <w:rPr>
          <w:noProof/>
        </w:rPr>
      </w:pPr>
      <w:r>
        <w:rPr>
          <w:noProof/>
        </w:rPr>
        <w:t xml:space="preserve">A sample of the vendor experience is shown below; your experience may differ depending on the vendor and </w:t>
      </w:r>
      <w:r w:rsidR="001A4E3A">
        <w:rPr>
          <w:noProof/>
        </w:rPr>
        <w:t>what you may have already contracturally agreed to when signing up initially to their service.</w:t>
      </w:r>
    </w:p>
    <w:p w14:paraId="324F41D0" w14:textId="091C9B82" w:rsidR="00A250C6" w:rsidRDefault="00A72AE4" w:rsidP="0095010D">
      <w:pPr>
        <w:pStyle w:val="ConcurBodyTextIndent"/>
        <w:rPr>
          <w:noProof/>
          <w:snapToGrid/>
        </w:rPr>
      </w:pPr>
      <w:r>
        <w:rPr>
          <w:noProof/>
          <w:snapToGrid/>
        </w:rPr>
        <w:pict w14:anchorId="24E212DF">
          <v:shape id="_x0000_i1044" type="#_x0000_t75" style="width:339pt;height:480pt;visibility:visible;mso-wrap-style:square">
            <v:imagedata r:id="rId36" o:title=""/>
          </v:shape>
        </w:pict>
      </w:r>
    </w:p>
    <w:p w14:paraId="5B00D1E3" w14:textId="6CFDC27E" w:rsidR="00111BA2" w:rsidRDefault="0095010D" w:rsidP="00A93967">
      <w:pPr>
        <w:pStyle w:val="ConcurBodyTextIndent"/>
        <w:rPr>
          <w:noProof/>
          <w:snapToGrid/>
        </w:rPr>
      </w:pPr>
      <w:r>
        <w:rPr>
          <w:noProof/>
          <w:snapToGrid/>
        </w:rPr>
        <w:t xml:space="preserve">The integration is now complete, and the </w:t>
      </w:r>
      <w:r w:rsidR="004A41DF" w:rsidRPr="0067492D">
        <w:rPr>
          <w:b/>
          <w:bCs/>
          <w:noProof/>
          <w:snapToGrid/>
        </w:rPr>
        <w:t>Connected</w:t>
      </w:r>
      <w:r w:rsidR="004A41DF">
        <w:rPr>
          <w:noProof/>
          <w:snapToGrid/>
        </w:rPr>
        <w:t xml:space="preserve"> value appears in the vendor tile on return to Expense.</w:t>
      </w:r>
      <w:r w:rsidR="00906D38">
        <w:rPr>
          <w:noProof/>
          <w:snapToGrid/>
        </w:rPr>
        <w:t xml:space="preserve"> Accounts and transactions will now flow into Expense as the card issuer submits them, in near real-time.</w:t>
      </w:r>
    </w:p>
    <w:p w14:paraId="5599B35A" w14:textId="4872BBDA" w:rsidR="009E50E1" w:rsidRDefault="009E50E1" w:rsidP="009E50E1">
      <w:pPr>
        <w:pStyle w:val="Heading2"/>
      </w:pPr>
      <w:bookmarkStart w:id="24" w:name="_Toc146550300"/>
      <w:r>
        <w:t>Appendix</w:t>
      </w:r>
      <w:bookmarkEnd w:id="24"/>
    </w:p>
    <w:p w14:paraId="089D0DE3" w14:textId="5222EF23" w:rsidR="009E50E1" w:rsidRDefault="008F1B7A" w:rsidP="008F1B7A">
      <w:pPr>
        <w:pStyle w:val="Heading3"/>
      </w:pPr>
      <w:bookmarkStart w:id="25" w:name="_Toc146550301"/>
      <w:r>
        <w:t xml:space="preserve">Using </w:t>
      </w:r>
      <w:r w:rsidR="00244FC7">
        <w:t xml:space="preserve">Rule Types to Create Country-Specific Data </w:t>
      </w:r>
      <w:r w:rsidR="00F46920">
        <w:t>Imports</w:t>
      </w:r>
      <w:bookmarkEnd w:id="25"/>
    </w:p>
    <w:p w14:paraId="10580DCC" w14:textId="011FC357" w:rsidR="00532ADF" w:rsidRDefault="00614372" w:rsidP="00036C8A">
      <w:pPr>
        <w:pStyle w:val="ConcurBodyText"/>
      </w:pPr>
      <w:r>
        <w:t xml:space="preserve">Some clients may require country-specific </w:t>
      </w:r>
      <w:r w:rsidR="009339A8">
        <w:t xml:space="preserve">payment type </w:t>
      </w:r>
      <w:r w:rsidR="00383F4D">
        <w:t>data</w:t>
      </w:r>
      <w:r w:rsidR="008A44BF">
        <w:t xml:space="preserve">, for example, if they </w:t>
      </w:r>
      <w:r w:rsidR="00680A2E">
        <w:t>require banking data</w:t>
      </w:r>
      <w:r w:rsidR="00D94F66">
        <w:t xml:space="preserve"> by country</w:t>
      </w:r>
      <w:r w:rsidR="00680A2E">
        <w:t xml:space="preserve"> </w:t>
      </w:r>
      <w:r w:rsidR="00036C8A">
        <w:t>from their operations</w:t>
      </w:r>
      <w:r w:rsidR="008A44BF">
        <w:t xml:space="preserve"> in the United States</w:t>
      </w:r>
      <w:r w:rsidR="00F324E9">
        <w:t xml:space="preserve">, </w:t>
      </w:r>
      <w:r w:rsidR="008A44BF">
        <w:t>Canada</w:t>
      </w:r>
      <w:r w:rsidR="00F324E9">
        <w:t>, and Germany</w:t>
      </w:r>
      <w:r w:rsidR="008A44BF">
        <w:t xml:space="preserve">. Since the data the bank sends </w:t>
      </w:r>
      <w:r w:rsidR="00C54CBD">
        <w:t xml:space="preserve">is </w:t>
      </w:r>
      <w:r w:rsidR="003329B2">
        <w:t>handled by the card integrations default payment type</w:t>
      </w:r>
      <w:r w:rsidR="005A20F7">
        <w:t xml:space="preserve">, </w:t>
      </w:r>
      <w:r w:rsidR="00E63740">
        <w:t xml:space="preserve">the administrator </w:t>
      </w:r>
      <w:r w:rsidR="00532ADF">
        <w:t>can notify the bank(s) that country-specific data sent by the APIs should include a</w:t>
      </w:r>
      <w:r w:rsidR="00463E9A">
        <w:t xml:space="preserve"> country-specific</w:t>
      </w:r>
      <w:r w:rsidR="00532ADF">
        <w:t xml:space="preserve"> identifier</w:t>
      </w:r>
      <w:r w:rsidR="00463E9A">
        <w:t>.</w:t>
      </w:r>
    </w:p>
    <w:p w14:paraId="3ECB8F80" w14:textId="3B49AEA7" w:rsidR="007854CC" w:rsidRDefault="00463E9A" w:rsidP="001838D2">
      <w:pPr>
        <w:pStyle w:val="ConcurBodyText"/>
      </w:pPr>
      <w:r>
        <w:t xml:space="preserve">Now, with an identifier, the administrator can create a rule </w:t>
      </w:r>
      <w:r w:rsidR="001838D2">
        <w:t xml:space="preserve">in Expense </w:t>
      </w:r>
      <w:r>
        <w:t xml:space="preserve">that will recognize and gather </w:t>
      </w:r>
      <w:r w:rsidR="00F56385">
        <w:t>data by country</w:t>
      </w:r>
      <w:r w:rsidR="005628E5">
        <w:t xml:space="preserve"> and apply the specified payment type to that country’s data</w:t>
      </w:r>
      <w:r w:rsidR="001838D2">
        <w:t xml:space="preserve">. This is done using the </w:t>
      </w:r>
      <w:r w:rsidR="00AF68E7" w:rsidRPr="005628E5">
        <w:rPr>
          <w:b/>
          <w:bCs/>
        </w:rPr>
        <w:t>Manage Credit Card Integrations</w:t>
      </w:r>
      <w:r w:rsidR="00AF68E7">
        <w:t xml:space="preserve"> tool, which allows for one or more rules to be configured for the </w:t>
      </w:r>
      <w:r w:rsidR="00E1623C">
        <w:t>card integration</w:t>
      </w:r>
      <w:r w:rsidR="005628E5">
        <w:t xml:space="preserve">, each of which </w:t>
      </w:r>
      <w:r w:rsidR="00EA64B3">
        <w:t>can match the desired payment type to be applied to the country</w:t>
      </w:r>
      <w:r w:rsidR="00E1623C">
        <w:t>.</w:t>
      </w:r>
      <w:r w:rsidR="00EA64B3">
        <w:t xml:space="preserve"> All other data that does not match a rule will </w:t>
      </w:r>
      <w:r w:rsidR="009D657B">
        <w:t>be associated with the default payment type.</w:t>
      </w:r>
    </w:p>
    <w:p w14:paraId="2055BA71" w14:textId="08BB63B5" w:rsidR="007854CC" w:rsidRDefault="00E60DB9" w:rsidP="00036C8A">
      <w:pPr>
        <w:pStyle w:val="ConcurBodyText"/>
      </w:pPr>
      <w:r>
        <w:t>The card integration with the initial, default payment type.</w:t>
      </w:r>
    </w:p>
    <w:p w14:paraId="6E9F7302" w14:textId="7000E179" w:rsidR="007854CC" w:rsidRDefault="00A72AE4" w:rsidP="00036C8A">
      <w:pPr>
        <w:pStyle w:val="ConcurBodyText"/>
        <w:rPr>
          <w:noProof/>
        </w:rPr>
      </w:pPr>
      <w:r>
        <w:rPr>
          <w:noProof/>
        </w:rPr>
        <w:pict w14:anchorId="6540E873">
          <v:shape id="_x0000_i1045" type="#_x0000_t75" style="width:6in;height:121.5pt;visibility:visible;mso-wrap-style:square">
            <v:imagedata r:id="rId37" o:title=""/>
          </v:shape>
        </w:pict>
      </w:r>
    </w:p>
    <w:p w14:paraId="743E3E58" w14:textId="7E185C06" w:rsidR="00D342D9" w:rsidRDefault="00E60DB9" w:rsidP="00036C8A">
      <w:pPr>
        <w:pStyle w:val="ConcurBodyText"/>
        <w:rPr>
          <w:noProof/>
        </w:rPr>
      </w:pPr>
      <w:r>
        <w:rPr>
          <w:noProof/>
        </w:rPr>
        <w:t xml:space="preserve">The </w:t>
      </w:r>
      <w:r w:rsidRPr="004E6EFD">
        <w:rPr>
          <w:b/>
          <w:bCs/>
          <w:noProof/>
        </w:rPr>
        <w:t>Manage Rules</w:t>
      </w:r>
      <w:r>
        <w:rPr>
          <w:noProof/>
        </w:rPr>
        <w:t xml:space="preserve"> page, where the rule</w:t>
      </w:r>
      <w:r w:rsidR="004E6EFD">
        <w:rPr>
          <w:noProof/>
        </w:rPr>
        <w:t xml:space="preserve"> is configured for each country type.</w:t>
      </w:r>
    </w:p>
    <w:p w14:paraId="760A035F" w14:textId="23FF44C5" w:rsidR="00D342D9" w:rsidRDefault="00A72AE4" w:rsidP="00036C8A">
      <w:pPr>
        <w:pStyle w:val="ConcurBodyText"/>
        <w:rPr>
          <w:noProof/>
        </w:rPr>
      </w:pPr>
      <w:r>
        <w:rPr>
          <w:noProof/>
        </w:rPr>
        <w:pict w14:anchorId="4C61DBBB">
          <v:shape id="_x0000_i1046" type="#_x0000_t75" style="width:6in;height:224.25pt;visibility:visible;mso-wrap-style:square">
            <v:imagedata r:id="rId38" o:title=""/>
          </v:shape>
        </w:pict>
      </w:r>
    </w:p>
    <w:p w14:paraId="1A281995" w14:textId="725216E6" w:rsidR="004E6EFD" w:rsidRDefault="006D212F" w:rsidP="00036C8A">
      <w:pPr>
        <w:pStyle w:val="ConcurBodyText"/>
        <w:rPr>
          <w:noProof/>
        </w:rPr>
      </w:pPr>
      <w:r>
        <w:rPr>
          <w:noProof/>
        </w:rPr>
        <w:t xml:space="preserve">A sample set of rules configured for </w:t>
      </w:r>
      <w:r w:rsidR="002030C4">
        <w:rPr>
          <w:noProof/>
        </w:rPr>
        <w:t>Canada, Germany, and the United States.</w:t>
      </w:r>
    </w:p>
    <w:p w14:paraId="5A832EEC" w14:textId="29B21EC4" w:rsidR="002030C4" w:rsidRDefault="00A72AE4" w:rsidP="00036C8A">
      <w:pPr>
        <w:pStyle w:val="ConcurBodyText"/>
        <w:rPr>
          <w:noProof/>
        </w:rPr>
      </w:pPr>
      <w:r>
        <w:rPr>
          <w:noProof/>
        </w:rPr>
        <w:pict w14:anchorId="40EEFEDA">
          <v:shape id="_x0000_i1047" type="#_x0000_t75" style="width:6in;height:168pt;visibility:visible;mso-wrap-style:square">
            <v:imagedata r:id="rId39" o:title=""/>
          </v:shape>
        </w:pict>
      </w:r>
    </w:p>
    <w:p w14:paraId="09BB936D" w14:textId="02DDD335" w:rsidR="00FC27BE" w:rsidRPr="005D625D" w:rsidRDefault="005B52F9" w:rsidP="001A1BE2">
      <w:pPr>
        <w:pStyle w:val="ConcurMoreInfo"/>
      </w:pPr>
      <w:r>
        <w:t xml:space="preserve">For more information, refer to the </w:t>
      </w:r>
      <w:r w:rsidR="009D277B" w:rsidRPr="002E5355">
        <w:rPr>
          <w:i/>
          <w:iCs/>
        </w:rPr>
        <w:t>Concur Expense: Payment Types</w:t>
      </w:r>
      <w:r w:rsidR="00D51E79" w:rsidRPr="002E5355">
        <w:rPr>
          <w:i/>
          <w:iCs/>
        </w:rPr>
        <w:t xml:space="preserve"> Setup Guide for Standard Edition</w:t>
      </w:r>
      <w:r w:rsidR="00D51E79">
        <w:t>.</w:t>
      </w:r>
    </w:p>
    <w:sectPr w:rsidR="00FC27BE" w:rsidRPr="005D625D">
      <w:headerReference w:type="even" r:id="rId40"/>
      <w:headerReference w:type="default" r:id="rId41"/>
      <w:headerReference w:type="first" r:id="rId42"/>
      <w:type w:val="oddPage"/>
      <w:pgSz w:w="12240" w:h="15840" w:code="1"/>
      <w:pgMar w:top="1440" w:right="1080" w:bottom="1440" w:left="252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8BFEC" w14:textId="77777777" w:rsidR="00AB5C35" w:rsidRDefault="00AB5C35">
      <w:pPr>
        <w:pStyle w:val="NormalWeb"/>
      </w:pPr>
      <w:r>
        <w:separator/>
      </w:r>
    </w:p>
  </w:endnote>
  <w:endnote w:type="continuationSeparator" w:id="0">
    <w:p w14:paraId="4D99C720" w14:textId="77777777" w:rsidR="00AB5C35" w:rsidRDefault="00AB5C35">
      <w:pPr>
        <w:pStyle w:val="NormalWeb"/>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1BE4E" w14:textId="77777777" w:rsidR="00242E07" w:rsidRDefault="00242E0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tab/>
      <w:t>List Manager User Guide</w:t>
    </w:r>
  </w:p>
  <w:p w14:paraId="243E9246" w14:textId="04378E7D" w:rsidR="00242E07" w:rsidRDefault="00242E07">
    <w:pPr>
      <w:pStyle w:val="FooterSmall"/>
    </w:pPr>
    <w:r>
      <w:tab/>
    </w:r>
    <w:fldSimple w:instr=" DOCPROPERTY  Keywords  \* MERGEFORMAT ">
      <w:r w:rsidR="00EF0048">
        <w:t>Last Revised: October 13, 2023</w:t>
      </w:r>
    </w:fldSimple>
    <w:r>
      <w:br/>
    </w:r>
    <w:r>
      <w:tab/>
    </w:r>
    <w:fldSimple w:instr=" DOCPROPERTY  Comments  \* MERGEFORMAT ">
      <w:r w:rsidR="00EF0048">
        <w:t>© 2004 - 2024 SAP Concur All rights reserved.</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8E24" w14:textId="77777777" w:rsidR="00242E07" w:rsidRDefault="00242E07">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44C03" w14:textId="1418B229" w:rsidR="00242E07" w:rsidRDefault="00242E0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tab/>
      <w:t xml:space="preserve">Concur Expense: </w:t>
    </w:r>
    <w:r w:rsidR="00EE3923">
      <w:t>Payment Card Integration Service</w:t>
    </w:r>
    <w:r w:rsidR="00EE3923">
      <w:rPr>
        <w:rFonts w:cs="Verdana"/>
      </w:rPr>
      <w:t xml:space="preserve"> Setup</w:t>
    </w:r>
    <w:r>
      <w:rPr>
        <w:rFonts w:cs="Verdana"/>
      </w:rPr>
      <w:t xml:space="preserve"> Guide</w:t>
    </w:r>
  </w:p>
  <w:p w14:paraId="3AA4D61F" w14:textId="4E16F06F" w:rsidR="00242E07" w:rsidRDefault="00242E07">
    <w:pPr>
      <w:pStyle w:val="FooterSmall"/>
    </w:pPr>
    <w:r>
      <w:tab/>
    </w:r>
    <w:fldSimple w:instr=" DOCPROPERTY  Keywords  \* MERGEFORMAT ">
      <w:r w:rsidR="00EF0048">
        <w:t>Last Revised: October 13, 2023</w:t>
      </w:r>
    </w:fldSimple>
    <w:r>
      <w:br/>
    </w:r>
    <w:r>
      <w:tab/>
    </w:r>
    <w:fldSimple w:instr=" DOCPROPERTY  Comments  \* MERGEFORMAT ">
      <w:r w:rsidR="00EF0048">
        <w:t>© 2004 - 2024 SAP Concur All rights reserved.</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F532F" w14:textId="569CA45B" w:rsidR="00242E07" w:rsidRDefault="00242E07">
    <w:pPr>
      <w:pStyle w:val="Footer"/>
    </w:pPr>
    <w:r>
      <w:rPr>
        <w:rFonts w:cs="Verdana"/>
      </w:rPr>
      <w:t xml:space="preserve">Concur Expense: </w:t>
    </w:r>
    <w:r w:rsidR="00EE3923">
      <w:t>Payment Card Integration Service</w:t>
    </w:r>
    <w:r>
      <w:rPr>
        <w:rFonts w:cs="Verdana"/>
      </w:rPr>
      <w:t xml:space="preserve"> </w:t>
    </w:r>
    <w:r w:rsidR="00EE3923">
      <w:rPr>
        <w:rFonts w:cs="Verdana"/>
      </w:rPr>
      <w:t>Setup</w:t>
    </w:r>
    <w:r>
      <w:rPr>
        <w:rFonts w:cs="Verdana"/>
      </w:rPr>
      <w:t xml:space="preserve"> Guide</w:t>
    </w:r>
    <w:r>
      <w:tab/>
    </w:r>
    <w:r>
      <w:fldChar w:fldCharType="begin"/>
    </w:r>
    <w:r>
      <w:instrText xml:space="preserve"> PAGE </w:instrText>
    </w:r>
    <w:r>
      <w:fldChar w:fldCharType="separate"/>
    </w:r>
    <w:r>
      <w:rPr>
        <w:noProof/>
      </w:rPr>
      <w:t>9</w:t>
    </w:r>
    <w:r>
      <w:fldChar w:fldCharType="end"/>
    </w:r>
  </w:p>
  <w:p w14:paraId="39B7155B" w14:textId="77D57F13" w:rsidR="00242E07" w:rsidRDefault="00EF0048">
    <w:pPr>
      <w:pStyle w:val="FooterSmall"/>
    </w:pPr>
    <w:fldSimple w:instr=" DOCPROPERTY  Keywords  \* MERGEFORMAT ">
      <w:r>
        <w:t>Last Revised: October 13, 2023</w:t>
      </w:r>
    </w:fldSimple>
    <w:r w:rsidR="00242E07">
      <w:br/>
    </w:r>
    <w:fldSimple w:instr=" DOCPROPERTY  Comments  \* MERGEFORMAT ">
      <w:r>
        <w:t>© 2004 - 2024 SAP Concur All rights reserved.</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F4E80" w14:textId="77777777" w:rsidR="00AB5C35" w:rsidRDefault="00AB5C35">
      <w:pPr>
        <w:pStyle w:val="NormalWeb"/>
      </w:pPr>
      <w:r>
        <w:separator/>
      </w:r>
    </w:p>
  </w:footnote>
  <w:footnote w:type="continuationSeparator" w:id="0">
    <w:p w14:paraId="5462F2BC" w14:textId="77777777" w:rsidR="00AB5C35" w:rsidRDefault="00AB5C35">
      <w:pPr>
        <w:pStyle w:val="NormalWeb"/>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5ED9" w14:textId="01812E19" w:rsidR="00242E07" w:rsidRDefault="00242E07">
    <w:pPr>
      <w:pStyle w:val="Heade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E8F34" w14:textId="53D225DC" w:rsidR="00242E07" w:rsidRDefault="00242E07">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9A7B3" w14:textId="7DFD826B" w:rsidR="00242E07" w:rsidRDefault="00242E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67F70" w14:textId="67DDE197" w:rsidR="00242E07" w:rsidRDefault="00EF0048">
    <w:pPr>
      <w:pStyle w:val="Header"/>
    </w:pPr>
    <w:fldSimple w:instr=" STYLEREF  &quot;Heading 2&quot; \n  \* MERGEFORMAT ">
      <w:r w:rsidRPr="00EF0048">
        <w:rPr>
          <w:b/>
          <w:bCs/>
          <w:noProof/>
          <w:lang w:eastAsia="ja-JP"/>
        </w:rPr>
        <w:t>Section</w:t>
      </w:r>
      <w:r>
        <w:rPr>
          <w:noProof/>
        </w:rPr>
        <w:t xml:space="preserve"> 4: </w:t>
      </w:r>
    </w:fldSimple>
    <w:fldSimple w:instr=" STYLEREF  &quot;Heading 2&quot;  \* MERGEFORMAT ">
      <w:r>
        <w:rPr>
          <w:noProof/>
        </w:rPr>
        <w:t>Appendix</w:t>
      </w:r>
    </w:fldSimple>
  </w:p>
  <w:p w14:paraId="64939A37" w14:textId="77777777" w:rsidR="00242E07" w:rsidRDefault="00242E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D3A10" w14:textId="7785E027" w:rsidR="00242E07" w:rsidRDefault="00242E07">
    <w:pPr>
      <w:pStyle w:val="Header"/>
    </w:pPr>
    <w:r>
      <w:tab/>
    </w:r>
    <w:fldSimple w:instr=" STYLEREF  &quot;Heading 2&quot; \n  \* MERGEFORMAT ">
      <w:r w:rsidR="00A72AE4" w:rsidRPr="00A72AE4">
        <w:rPr>
          <w:b/>
          <w:bCs/>
          <w:noProof/>
          <w:lang w:eastAsia="ja-JP"/>
        </w:rPr>
        <w:t>Section</w:t>
      </w:r>
      <w:r w:rsidR="00A72AE4">
        <w:rPr>
          <w:noProof/>
        </w:rPr>
        <w:t xml:space="preserve"> 1: </w:t>
      </w:r>
    </w:fldSimple>
    <w:fldSimple w:instr=" STYLEREF  &quot;Heading 2&quot;  \* MERGEFORMAT ">
      <w:r w:rsidR="00A72AE4">
        <w:rPr>
          <w:noProof/>
        </w:rPr>
        <w:t>Permissions</w:t>
      </w:r>
    </w:fldSimple>
  </w:p>
  <w:p w14:paraId="6F597A09" w14:textId="77777777" w:rsidR="00242E07" w:rsidRDefault="00242E0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A6E2" w14:textId="40034C47" w:rsidR="00242E07" w:rsidRDefault="00242E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4630587"/>
    <w:multiLevelType w:val="hybridMultilevel"/>
    <w:tmpl w:val="4A9CB60E"/>
    <w:lvl w:ilvl="0" w:tplc="ED322590">
      <w:start w:val="1"/>
      <w:numFmt w:val="decimal"/>
      <w:pStyle w:val="ConcurExampleNumber"/>
      <w:lvlText w:val="%1."/>
      <w:lvlJc w:val="left"/>
      <w:pPr>
        <w:tabs>
          <w:tab w:val="num" w:pos="2016"/>
        </w:tabs>
        <w:ind w:left="1944" w:hanging="288"/>
      </w:pPr>
      <w:rPr>
        <w:rFonts w:ascii="Verdana" w:hAnsi="Verdana" w:hint="default"/>
        <w:b w:val="0"/>
        <w:i w:val="0"/>
        <w:color w:val="00000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0"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C429F4"/>
    <w:multiLevelType w:val="hybridMultilevel"/>
    <w:tmpl w:val="EEA2654E"/>
    <w:lvl w:ilvl="0" w:tplc="D0C4A62E">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DF42BB"/>
    <w:multiLevelType w:val="hybridMultilevel"/>
    <w:tmpl w:val="904ACF38"/>
    <w:lvl w:ilvl="0" w:tplc="36F491F6">
      <w:start w:val="1"/>
      <w:numFmt w:val="bullet"/>
      <w:pStyle w:val="ConcurBullet"/>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F17C34"/>
    <w:multiLevelType w:val="hybridMultilevel"/>
    <w:tmpl w:val="C9208E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08E5D6F"/>
    <w:multiLevelType w:val="hybridMultilevel"/>
    <w:tmpl w:val="EEC0C658"/>
    <w:lvl w:ilvl="0" w:tplc="A76C5172">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E03C65"/>
    <w:multiLevelType w:val="hybridMultilevel"/>
    <w:tmpl w:val="DCC88FD2"/>
    <w:lvl w:ilvl="0" w:tplc="2CE834DA">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2554D35"/>
    <w:multiLevelType w:val="hybridMultilevel"/>
    <w:tmpl w:val="40A41EDC"/>
    <w:lvl w:ilvl="0" w:tplc="5B30A3B2">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2BA7338"/>
    <w:multiLevelType w:val="hybridMultilevel"/>
    <w:tmpl w:val="1E18D6D8"/>
    <w:lvl w:ilvl="0" w:tplc="9A0081F6">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571108B"/>
    <w:multiLevelType w:val="hybridMultilevel"/>
    <w:tmpl w:val="AF34E54C"/>
    <w:lvl w:ilvl="0" w:tplc="3E1061F2">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912FD6"/>
    <w:multiLevelType w:val="hybridMultilevel"/>
    <w:tmpl w:val="E7E2666C"/>
    <w:lvl w:ilvl="0" w:tplc="9BA8108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272097"/>
    <w:multiLevelType w:val="hybridMultilevel"/>
    <w:tmpl w:val="E9B2FA32"/>
    <w:lvl w:ilvl="0" w:tplc="D3A28F4E">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B342CF2"/>
    <w:multiLevelType w:val="hybridMultilevel"/>
    <w:tmpl w:val="E452D596"/>
    <w:lvl w:ilvl="0" w:tplc="7FB479DC">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7374F3"/>
    <w:multiLevelType w:val="hybridMultilevel"/>
    <w:tmpl w:val="0DC6A1B8"/>
    <w:styleLink w:val="11111111"/>
    <w:lvl w:ilvl="0" w:tplc="904AD5A0">
      <w:start w:val="1"/>
      <w:numFmt w:val="bullet"/>
      <w:pStyle w:val="ConcurBrowserNote"/>
      <w:lvlText w:val=""/>
      <w:lvlJc w:val="left"/>
      <w:pPr>
        <w:tabs>
          <w:tab w:val="num" w:pos="720"/>
        </w:tabs>
        <w:ind w:left="720" w:hanging="720"/>
      </w:pPr>
      <w:rPr>
        <w:rFonts w:ascii="Wingdings 2" w:hAnsi="Wingdings 2" w:hint="default"/>
        <w:color w:val="000000"/>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329AD808"/>
    <w:multiLevelType w:val="hybridMultilevel"/>
    <w:tmpl w:val="844CE5C8"/>
    <w:lvl w:ilvl="0" w:tplc="21B0DD20">
      <w:start w:val="1"/>
      <w:numFmt w:val="decimal"/>
      <w:pStyle w:val="FSNumberStep"/>
      <w:lvlText w:val="%1."/>
      <w:lvlJc w:val="left"/>
      <w:pPr>
        <w:tabs>
          <w:tab w:val="num" w:pos="360"/>
        </w:tabs>
        <w:ind w:left="360" w:hanging="360"/>
      </w:pPr>
      <w:rPr>
        <w:rFonts w:hint="default"/>
      </w:rPr>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3044E88"/>
    <w:multiLevelType w:val="hybridMultilevel"/>
    <w:tmpl w:val="F5B245E8"/>
    <w:lvl w:ilvl="0" w:tplc="FFFFFFFF">
      <w:start w:val="1"/>
      <w:numFmt w:val="bullet"/>
      <w:pStyle w:val="TableBullet"/>
      <w:lvlText w:val=""/>
      <w:lvlJc w:val="left"/>
      <w:pPr>
        <w:tabs>
          <w:tab w:val="num" w:pos="576"/>
        </w:tabs>
        <w:ind w:left="576" w:hanging="216"/>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9F1103"/>
    <w:multiLevelType w:val="multilevel"/>
    <w:tmpl w:val="C8ECC358"/>
    <w:lvl w:ilvl="0">
      <w:start w:val="1"/>
      <w:numFmt w:val="decimal"/>
      <w:pStyle w:val="ConcurCodeNumb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86C35B5"/>
    <w:multiLevelType w:val="hybridMultilevel"/>
    <w:tmpl w:val="88DE31B8"/>
    <w:lvl w:ilvl="0" w:tplc="715C473E">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05C530E"/>
    <w:multiLevelType w:val="hybridMultilevel"/>
    <w:tmpl w:val="F566E3A6"/>
    <w:lvl w:ilvl="0" w:tplc="FD08DC38">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409B4074"/>
    <w:multiLevelType w:val="hybridMultilevel"/>
    <w:tmpl w:val="9CCE3632"/>
    <w:lvl w:ilvl="0" w:tplc="A6B02262">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3" w15:restartNumberingAfterBreak="0">
    <w:nsid w:val="431256DC"/>
    <w:multiLevelType w:val="hybridMultilevel"/>
    <w:tmpl w:val="CB06535E"/>
    <w:lvl w:ilvl="0" w:tplc="879A8200">
      <w:start w:val="1"/>
      <w:numFmt w:val="bullet"/>
      <w:pStyle w:val="FSBullet1"/>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8E717CB"/>
    <w:multiLevelType w:val="hybridMultilevel"/>
    <w:tmpl w:val="7DAA5A06"/>
    <w:lvl w:ilvl="0" w:tplc="955463DC">
      <w:numFmt w:val="bullet"/>
      <w:lvlText w:val="-"/>
      <w:lvlJc w:val="left"/>
      <w:pPr>
        <w:ind w:left="1080" w:hanging="360"/>
      </w:pPr>
      <w:rPr>
        <w:rFonts w:ascii="Verdana" w:eastAsia="Yu Mincho" w:hAnsi="Verdana" w:cs="Times New Roman" w:hint="default"/>
      </w:rPr>
    </w:lvl>
    <w:lvl w:ilvl="1" w:tplc="0409000B">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5" w15:restartNumberingAfterBreak="0">
    <w:nsid w:val="49463ADF"/>
    <w:multiLevelType w:val="hybridMultilevel"/>
    <w:tmpl w:val="14CA0D2C"/>
    <w:lvl w:ilvl="0" w:tplc="A41C5574">
      <w:start w:val="1"/>
      <w:numFmt w:val="lowerLetter"/>
      <w:pStyle w:val="ConcurABCnumber"/>
      <w:lvlText w:val="%1)"/>
      <w:lvlJc w:val="left"/>
      <w:pPr>
        <w:ind w:left="2847" w:hanging="360"/>
      </w:pPr>
    </w:lvl>
    <w:lvl w:ilvl="1" w:tplc="40090019" w:tentative="1">
      <w:start w:val="1"/>
      <w:numFmt w:val="lowerLetter"/>
      <w:lvlText w:val="%2."/>
      <w:lvlJc w:val="left"/>
      <w:pPr>
        <w:ind w:left="3567" w:hanging="360"/>
      </w:pPr>
    </w:lvl>
    <w:lvl w:ilvl="2" w:tplc="4009001B" w:tentative="1">
      <w:start w:val="1"/>
      <w:numFmt w:val="lowerRoman"/>
      <w:lvlText w:val="%3."/>
      <w:lvlJc w:val="right"/>
      <w:pPr>
        <w:ind w:left="4287" w:hanging="180"/>
      </w:pPr>
    </w:lvl>
    <w:lvl w:ilvl="3" w:tplc="4009000F" w:tentative="1">
      <w:start w:val="1"/>
      <w:numFmt w:val="decimal"/>
      <w:lvlText w:val="%4."/>
      <w:lvlJc w:val="left"/>
      <w:pPr>
        <w:ind w:left="5007" w:hanging="360"/>
      </w:pPr>
    </w:lvl>
    <w:lvl w:ilvl="4" w:tplc="40090019" w:tentative="1">
      <w:start w:val="1"/>
      <w:numFmt w:val="lowerLetter"/>
      <w:lvlText w:val="%5."/>
      <w:lvlJc w:val="left"/>
      <w:pPr>
        <w:ind w:left="5727" w:hanging="360"/>
      </w:pPr>
    </w:lvl>
    <w:lvl w:ilvl="5" w:tplc="4009001B" w:tentative="1">
      <w:start w:val="1"/>
      <w:numFmt w:val="lowerRoman"/>
      <w:lvlText w:val="%6."/>
      <w:lvlJc w:val="right"/>
      <w:pPr>
        <w:ind w:left="6447" w:hanging="180"/>
      </w:pPr>
    </w:lvl>
    <w:lvl w:ilvl="6" w:tplc="4009000F" w:tentative="1">
      <w:start w:val="1"/>
      <w:numFmt w:val="decimal"/>
      <w:lvlText w:val="%7."/>
      <w:lvlJc w:val="left"/>
      <w:pPr>
        <w:ind w:left="7167" w:hanging="360"/>
      </w:pPr>
    </w:lvl>
    <w:lvl w:ilvl="7" w:tplc="40090019" w:tentative="1">
      <w:start w:val="1"/>
      <w:numFmt w:val="lowerLetter"/>
      <w:lvlText w:val="%8."/>
      <w:lvlJc w:val="left"/>
      <w:pPr>
        <w:ind w:left="7887" w:hanging="360"/>
      </w:pPr>
    </w:lvl>
    <w:lvl w:ilvl="8" w:tplc="4009001B" w:tentative="1">
      <w:start w:val="1"/>
      <w:numFmt w:val="lowerRoman"/>
      <w:lvlText w:val="%9."/>
      <w:lvlJc w:val="right"/>
      <w:pPr>
        <w:ind w:left="8607" w:hanging="180"/>
      </w:pPr>
    </w:lvl>
  </w:abstractNum>
  <w:abstractNum w:abstractNumId="36" w15:restartNumberingAfterBreak="0">
    <w:nsid w:val="4ABB2017"/>
    <w:multiLevelType w:val="hybridMultilevel"/>
    <w:tmpl w:val="8214C2EC"/>
    <w:lvl w:ilvl="0" w:tplc="742A1308">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7FD3E8F"/>
    <w:multiLevelType w:val="hybridMultilevel"/>
    <w:tmpl w:val="510469A8"/>
    <w:lvl w:ilvl="0" w:tplc="E88271DA">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B1750B0"/>
    <w:multiLevelType w:val="hybridMultilevel"/>
    <w:tmpl w:val="ACA82BB0"/>
    <w:lvl w:ilvl="0" w:tplc="5376344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BCE3198"/>
    <w:multiLevelType w:val="hybridMultilevel"/>
    <w:tmpl w:val="B5AAC418"/>
    <w:lvl w:ilvl="0" w:tplc="618CCC2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BFD3949"/>
    <w:multiLevelType w:val="hybridMultilevel"/>
    <w:tmpl w:val="3C9C8BBC"/>
    <w:lvl w:ilvl="0" w:tplc="51CA30AE">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1A9508A"/>
    <w:multiLevelType w:val="hybridMultilevel"/>
    <w:tmpl w:val="BCF21D88"/>
    <w:lvl w:ilvl="0" w:tplc="5E960F80">
      <w:start w:val="1"/>
      <w:numFmt w:val="bullet"/>
      <w:pStyle w:val="ConcurBrowserNoteIndent"/>
      <w:lvlText w:val=""/>
      <w:lvlJc w:val="left"/>
      <w:pPr>
        <w:tabs>
          <w:tab w:val="num" w:pos="3600"/>
        </w:tabs>
        <w:ind w:left="3600" w:hanging="720"/>
      </w:pPr>
      <w:rPr>
        <w:rFonts w:ascii="Wingdings 2" w:hAnsi="Wingdings 2" w:hint="default"/>
        <w:color w:val="000000"/>
        <w:sz w:val="40"/>
        <w:szCs w:val="40"/>
      </w:rPr>
    </w:lvl>
    <w:lvl w:ilvl="1" w:tplc="04090019" w:tentative="1">
      <w:start w:val="1"/>
      <w:numFmt w:val="bullet"/>
      <w:lvlText w:val="o"/>
      <w:lvlJc w:val="left"/>
      <w:pPr>
        <w:tabs>
          <w:tab w:val="num" w:pos="4320"/>
        </w:tabs>
        <w:ind w:left="4320" w:hanging="360"/>
      </w:pPr>
      <w:rPr>
        <w:rFonts w:ascii="Courier New" w:hAnsi="Courier New" w:cs="Courier New" w:hint="default"/>
      </w:rPr>
    </w:lvl>
    <w:lvl w:ilvl="2" w:tplc="0409001B" w:tentative="1">
      <w:start w:val="1"/>
      <w:numFmt w:val="bullet"/>
      <w:lvlText w:val=""/>
      <w:lvlJc w:val="left"/>
      <w:pPr>
        <w:tabs>
          <w:tab w:val="num" w:pos="5040"/>
        </w:tabs>
        <w:ind w:left="5040" w:hanging="360"/>
      </w:pPr>
      <w:rPr>
        <w:rFonts w:ascii="Wingdings" w:hAnsi="Wingdings" w:hint="default"/>
      </w:rPr>
    </w:lvl>
    <w:lvl w:ilvl="3" w:tplc="0409000F" w:tentative="1">
      <w:start w:val="1"/>
      <w:numFmt w:val="bullet"/>
      <w:lvlText w:val=""/>
      <w:lvlJc w:val="left"/>
      <w:pPr>
        <w:tabs>
          <w:tab w:val="num" w:pos="5760"/>
        </w:tabs>
        <w:ind w:left="5760" w:hanging="360"/>
      </w:pPr>
      <w:rPr>
        <w:rFonts w:ascii="Symbol" w:hAnsi="Symbol" w:hint="default"/>
      </w:rPr>
    </w:lvl>
    <w:lvl w:ilvl="4" w:tplc="04090019" w:tentative="1">
      <w:start w:val="1"/>
      <w:numFmt w:val="bullet"/>
      <w:lvlText w:val="o"/>
      <w:lvlJc w:val="left"/>
      <w:pPr>
        <w:tabs>
          <w:tab w:val="num" w:pos="6480"/>
        </w:tabs>
        <w:ind w:left="6480" w:hanging="360"/>
      </w:pPr>
      <w:rPr>
        <w:rFonts w:ascii="Courier New" w:hAnsi="Courier New" w:cs="Courier New" w:hint="default"/>
      </w:rPr>
    </w:lvl>
    <w:lvl w:ilvl="5" w:tplc="0409001B" w:tentative="1">
      <w:start w:val="1"/>
      <w:numFmt w:val="bullet"/>
      <w:lvlText w:val=""/>
      <w:lvlJc w:val="left"/>
      <w:pPr>
        <w:tabs>
          <w:tab w:val="num" w:pos="7200"/>
        </w:tabs>
        <w:ind w:left="7200" w:hanging="360"/>
      </w:pPr>
      <w:rPr>
        <w:rFonts w:ascii="Wingdings" w:hAnsi="Wingdings" w:hint="default"/>
      </w:rPr>
    </w:lvl>
    <w:lvl w:ilvl="6" w:tplc="0409000F" w:tentative="1">
      <w:start w:val="1"/>
      <w:numFmt w:val="bullet"/>
      <w:lvlText w:val=""/>
      <w:lvlJc w:val="left"/>
      <w:pPr>
        <w:tabs>
          <w:tab w:val="num" w:pos="7920"/>
        </w:tabs>
        <w:ind w:left="7920" w:hanging="360"/>
      </w:pPr>
      <w:rPr>
        <w:rFonts w:ascii="Symbol" w:hAnsi="Symbol" w:hint="default"/>
      </w:rPr>
    </w:lvl>
    <w:lvl w:ilvl="7" w:tplc="04090019" w:tentative="1">
      <w:start w:val="1"/>
      <w:numFmt w:val="bullet"/>
      <w:lvlText w:val="o"/>
      <w:lvlJc w:val="left"/>
      <w:pPr>
        <w:tabs>
          <w:tab w:val="num" w:pos="8640"/>
        </w:tabs>
        <w:ind w:left="8640" w:hanging="360"/>
      </w:pPr>
      <w:rPr>
        <w:rFonts w:ascii="Courier New" w:hAnsi="Courier New" w:cs="Courier New" w:hint="default"/>
      </w:rPr>
    </w:lvl>
    <w:lvl w:ilvl="8" w:tplc="0409001B" w:tentative="1">
      <w:start w:val="1"/>
      <w:numFmt w:val="bullet"/>
      <w:lvlText w:val=""/>
      <w:lvlJc w:val="left"/>
      <w:pPr>
        <w:tabs>
          <w:tab w:val="num" w:pos="9360"/>
        </w:tabs>
        <w:ind w:left="9360" w:hanging="360"/>
      </w:pPr>
      <w:rPr>
        <w:rFonts w:ascii="Wingdings" w:hAnsi="Wingdings" w:hint="default"/>
      </w:rPr>
    </w:lvl>
  </w:abstractNum>
  <w:abstractNum w:abstractNumId="43" w15:restartNumberingAfterBreak="0">
    <w:nsid w:val="645E2F3F"/>
    <w:multiLevelType w:val="hybridMultilevel"/>
    <w:tmpl w:val="A3AECD34"/>
    <w:lvl w:ilvl="0" w:tplc="F83CC10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4" w15:restartNumberingAfterBreak="0">
    <w:nsid w:val="65AD60F2"/>
    <w:multiLevelType w:val="hybridMultilevel"/>
    <w:tmpl w:val="1070F00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5" w15:restartNumberingAfterBreak="0">
    <w:nsid w:val="6CD036C1"/>
    <w:multiLevelType w:val="hybridMultilevel"/>
    <w:tmpl w:val="913E7A7C"/>
    <w:lvl w:ilvl="0" w:tplc="68D04BB6">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77BF2272"/>
    <w:multiLevelType w:val="hybridMultilevel"/>
    <w:tmpl w:val="26B0B74A"/>
    <w:lvl w:ilvl="0" w:tplc="2E7247A8">
      <w:start w:val="1"/>
      <w:numFmt w:val="decimal"/>
      <w:pStyle w:val="Heading2"/>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C465D3B"/>
    <w:multiLevelType w:val="singleLevel"/>
    <w:tmpl w:val="F35E1834"/>
    <w:lvl w:ilvl="0">
      <w:start w:val="1"/>
      <w:numFmt w:val="bullet"/>
      <w:pStyle w:val="ConcurCodeBullet"/>
      <w:lvlText w:val=""/>
      <w:lvlJc w:val="left"/>
      <w:pPr>
        <w:tabs>
          <w:tab w:val="num" w:pos="1800"/>
        </w:tabs>
        <w:ind w:left="1800" w:hanging="360"/>
      </w:pPr>
      <w:rPr>
        <w:rFonts w:ascii="Symbol" w:hAnsi="Symbol" w:hint="default"/>
      </w:rPr>
    </w:lvl>
  </w:abstractNum>
  <w:num w:numId="1" w16cid:durableId="1037118377">
    <w:abstractNumId w:val="24"/>
  </w:num>
  <w:num w:numId="2" w16cid:durableId="568999629">
    <w:abstractNumId w:val="42"/>
  </w:num>
  <w:num w:numId="3" w16cid:durableId="267741064">
    <w:abstractNumId w:val="31"/>
  </w:num>
  <w:num w:numId="4" w16cid:durableId="274869833">
    <w:abstractNumId w:val="43"/>
  </w:num>
  <w:num w:numId="5" w16cid:durableId="1728528544">
    <w:abstractNumId w:val="47"/>
  </w:num>
  <w:num w:numId="6" w16cid:durableId="68425692">
    <w:abstractNumId w:val="28"/>
  </w:num>
  <w:num w:numId="7" w16cid:durableId="442576533">
    <w:abstractNumId w:val="8"/>
  </w:num>
  <w:num w:numId="8" w16cid:durableId="1367098519">
    <w:abstractNumId w:val="30"/>
  </w:num>
  <w:num w:numId="9" w16cid:durableId="436027786">
    <w:abstractNumId w:val="20"/>
  </w:num>
  <w:num w:numId="10" w16cid:durableId="168368585">
    <w:abstractNumId w:val="14"/>
  </w:num>
  <w:num w:numId="11" w16cid:durableId="1501576614">
    <w:abstractNumId w:val="9"/>
  </w:num>
  <w:num w:numId="12" w16cid:durableId="967861477">
    <w:abstractNumId w:val="19"/>
  </w:num>
  <w:num w:numId="13" w16cid:durableId="1767724663">
    <w:abstractNumId w:val="40"/>
    <w:lvlOverride w:ilvl="0">
      <w:startOverride w:val="1"/>
    </w:lvlOverride>
  </w:num>
  <w:num w:numId="14" w16cid:durableId="1788159783">
    <w:abstractNumId w:val="29"/>
  </w:num>
  <w:num w:numId="15" w16cid:durableId="1147169102">
    <w:abstractNumId w:val="16"/>
  </w:num>
  <w:num w:numId="16" w16cid:durableId="606162943">
    <w:abstractNumId w:val="11"/>
  </w:num>
  <w:num w:numId="17" w16cid:durableId="1022169649">
    <w:abstractNumId w:val="18"/>
  </w:num>
  <w:num w:numId="18" w16cid:durableId="559632164">
    <w:abstractNumId w:val="39"/>
  </w:num>
  <w:num w:numId="19" w16cid:durableId="1684936143">
    <w:abstractNumId w:val="45"/>
  </w:num>
  <w:num w:numId="20" w16cid:durableId="1513296535">
    <w:abstractNumId w:val="21"/>
  </w:num>
  <w:num w:numId="21" w16cid:durableId="1620409174">
    <w:abstractNumId w:val="27"/>
  </w:num>
  <w:num w:numId="22" w16cid:durableId="1438253736">
    <w:abstractNumId w:val="37"/>
  </w:num>
  <w:num w:numId="23" w16cid:durableId="86073868">
    <w:abstractNumId w:val="10"/>
  </w:num>
  <w:num w:numId="24" w16cid:durableId="848103339">
    <w:abstractNumId w:val="32"/>
  </w:num>
  <w:num w:numId="25" w16cid:durableId="1325164222">
    <w:abstractNumId w:val="17"/>
  </w:num>
  <w:num w:numId="26" w16cid:durableId="1383363987">
    <w:abstractNumId w:val="25"/>
  </w:num>
  <w:num w:numId="27" w16cid:durableId="1607694407">
    <w:abstractNumId w:val="7"/>
  </w:num>
  <w:num w:numId="28" w16cid:durableId="548420856">
    <w:abstractNumId w:val="6"/>
  </w:num>
  <w:num w:numId="29" w16cid:durableId="1087917564">
    <w:abstractNumId w:val="5"/>
  </w:num>
  <w:num w:numId="30" w16cid:durableId="1912540203">
    <w:abstractNumId w:val="4"/>
  </w:num>
  <w:num w:numId="31" w16cid:durableId="1862432457">
    <w:abstractNumId w:val="3"/>
  </w:num>
  <w:num w:numId="32" w16cid:durableId="1593464543">
    <w:abstractNumId w:val="2"/>
  </w:num>
  <w:num w:numId="33" w16cid:durableId="1754157037">
    <w:abstractNumId w:val="1"/>
  </w:num>
  <w:num w:numId="34" w16cid:durableId="1900702087">
    <w:abstractNumId w:val="0"/>
  </w:num>
  <w:num w:numId="35" w16cid:durableId="520554269">
    <w:abstractNumId w:val="38"/>
  </w:num>
  <w:num w:numId="36" w16cid:durableId="232933260">
    <w:abstractNumId w:val="23"/>
  </w:num>
  <w:num w:numId="37" w16cid:durableId="59255945">
    <w:abstractNumId w:val="41"/>
  </w:num>
  <w:num w:numId="38" w16cid:durableId="1152940684">
    <w:abstractNumId w:val="12"/>
  </w:num>
  <w:num w:numId="39" w16cid:durableId="655837010">
    <w:abstractNumId w:val="46"/>
  </w:num>
  <w:num w:numId="40" w16cid:durableId="1570850264">
    <w:abstractNumId w:val="26"/>
  </w:num>
  <w:num w:numId="41" w16cid:durableId="937523512">
    <w:abstractNumId w:val="33"/>
  </w:num>
  <w:num w:numId="42" w16cid:durableId="948321957">
    <w:abstractNumId w:val="22"/>
    <w:lvlOverride w:ilvl="0">
      <w:startOverride w:val="1"/>
    </w:lvlOverride>
  </w:num>
  <w:num w:numId="43" w16cid:durableId="140733767">
    <w:abstractNumId w:val="22"/>
  </w:num>
  <w:num w:numId="44" w16cid:durableId="313879109">
    <w:abstractNumId w:val="15"/>
  </w:num>
  <w:num w:numId="45" w16cid:durableId="623583133">
    <w:abstractNumId w:val="22"/>
    <w:lvlOverride w:ilvl="0">
      <w:startOverride w:val="1"/>
    </w:lvlOverride>
  </w:num>
  <w:num w:numId="46" w16cid:durableId="119686259">
    <w:abstractNumId w:val="22"/>
    <w:lvlOverride w:ilvl="0">
      <w:startOverride w:val="1"/>
    </w:lvlOverride>
  </w:num>
  <w:num w:numId="47" w16cid:durableId="1108700162">
    <w:abstractNumId w:val="22"/>
    <w:lvlOverride w:ilvl="0">
      <w:startOverride w:val="1"/>
    </w:lvlOverride>
  </w:num>
  <w:num w:numId="48" w16cid:durableId="1768039400">
    <w:abstractNumId w:val="22"/>
    <w:lvlOverride w:ilvl="0">
      <w:startOverride w:val="1"/>
    </w:lvlOverride>
  </w:num>
  <w:num w:numId="49" w16cid:durableId="1099519011">
    <w:abstractNumId w:val="22"/>
    <w:lvlOverride w:ilvl="0">
      <w:startOverride w:val="1"/>
    </w:lvlOverride>
  </w:num>
  <w:num w:numId="50" w16cid:durableId="272250527">
    <w:abstractNumId w:val="12"/>
  </w:num>
  <w:num w:numId="51" w16cid:durableId="786433542">
    <w:abstractNumId w:val="31"/>
  </w:num>
  <w:num w:numId="52" w16cid:durableId="1408334606">
    <w:abstractNumId w:val="22"/>
    <w:lvlOverride w:ilvl="0">
      <w:startOverride w:val="1"/>
    </w:lvlOverride>
  </w:num>
  <w:num w:numId="53" w16cid:durableId="705446266">
    <w:abstractNumId w:val="22"/>
    <w:lvlOverride w:ilvl="0">
      <w:startOverride w:val="1"/>
    </w:lvlOverride>
  </w:num>
  <w:num w:numId="54" w16cid:durableId="432671978">
    <w:abstractNumId w:val="22"/>
    <w:lvlOverride w:ilvl="0">
      <w:startOverride w:val="1"/>
    </w:lvlOverride>
  </w:num>
  <w:num w:numId="55" w16cid:durableId="218824955">
    <w:abstractNumId w:val="34"/>
  </w:num>
  <w:num w:numId="56" w16cid:durableId="1140267511">
    <w:abstractNumId w:val="36"/>
  </w:num>
  <w:num w:numId="57" w16cid:durableId="1477455314">
    <w:abstractNumId w:val="13"/>
  </w:num>
  <w:num w:numId="58" w16cid:durableId="272329455">
    <w:abstractNumId w:val="44"/>
  </w:num>
  <w:num w:numId="59" w16cid:durableId="241645366">
    <w:abstractNumId w:val="35"/>
  </w:num>
  <w:num w:numId="60" w16cid:durableId="2051027428">
    <w:abstractNumId w:val="22"/>
    <w:lvlOverride w:ilvl="0">
      <w:startOverride w:val="1"/>
    </w:lvlOverride>
  </w:num>
  <w:num w:numId="61" w16cid:durableId="1883592770">
    <w:abstractNumId w:val="22"/>
    <w:lvlOverride w:ilvl="0">
      <w:startOverride w:val="1"/>
    </w:lvlOverride>
  </w:num>
  <w:num w:numId="62" w16cid:durableId="1503398428">
    <w:abstractNumId w:val="22"/>
    <w:lvlOverride w:ilvl="0">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5" w:nlCheck="1" w:checkStyle="1"/>
  <w:activeWritingStyle w:appName="MSWord" w:lang="en-US" w:vendorID="64" w:dllVersion="0" w:nlCheck="1" w:checkStyle="0"/>
  <w:activeWritingStyle w:appName="MSWord" w:lang="ja-JP" w:vendorID="64" w:dllVersion="0"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evenAndOddHeaders/>
  <w:drawingGridHorizontalSpacing w:val="100"/>
  <w:displayHorizontalDrawingGridEvery w:val="2"/>
  <w:displayVerticalDrawingGridEvery w:val="2"/>
  <w:noPunctuationKerning/>
  <w:characterSpacingControl w:val="doNotCompress"/>
  <w:hdrShapeDefaults>
    <o:shapedefaults v:ext="edit" spidmax="2094" fill="f" fillcolor="white" strokecolor="red">
      <v:fill color="white" on="f"/>
      <v:stroke color="red" weight="1.5pt"/>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581D"/>
    <w:rsid w:val="00001832"/>
    <w:rsid w:val="0000671D"/>
    <w:rsid w:val="00015B14"/>
    <w:rsid w:val="00017187"/>
    <w:rsid w:val="00020CE7"/>
    <w:rsid w:val="0003296A"/>
    <w:rsid w:val="00036C8A"/>
    <w:rsid w:val="000413EB"/>
    <w:rsid w:val="00041503"/>
    <w:rsid w:val="00043D08"/>
    <w:rsid w:val="00051E58"/>
    <w:rsid w:val="00053148"/>
    <w:rsid w:val="00056171"/>
    <w:rsid w:val="00056477"/>
    <w:rsid w:val="00056EDF"/>
    <w:rsid w:val="0005717E"/>
    <w:rsid w:val="00062838"/>
    <w:rsid w:val="00063A67"/>
    <w:rsid w:val="00065D2E"/>
    <w:rsid w:val="00065F72"/>
    <w:rsid w:val="0006780A"/>
    <w:rsid w:val="0007115E"/>
    <w:rsid w:val="0007192C"/>
    <w:rsid w:val="000745B2"/>
    <w:rsid w:val="0007510C"/>
    <w:rsid w:val="00076272"/>
    <w:rsid w:val="000812F7"/>
    <w:rsid w:val="00082F7C"/>
    <w:rsid w:val="000830C8"/>
    <w:rsid w:val="00085A1B"/>
    <w:rsid w:val="0009006A"/>
    <w:rsid w:val="000B10E1"/>
    <w:rsid w:val="000B199C"/>
    <w:rsid w:val="000B366A"/>
    <w:rsid w:val="000B3AC1"/>
    <w:rsid w:val="000C0B6C"/>
    <w:rsid w:val="000C1704"/>
    <w:rsid w:val="000C5C1F"/>
    <w:rsid w:val="000D0D32"/>
    <w:rsid w:val="000D211A"/>
    <w:rsid w:val="000E3C94"/>
    <w:rsid w:val="000E79E7"/>
    <w:rsid w:val="000F3AFC"/>
    <w:rsid w:val="00101084"/>
    <w:rsid w:val="00101842"/>
    <w:rsid w:val="001055B8"/>
    <w:rsid w:val="00106ABC"/>
    <w:rsid w:val="00106B63"/>
    <w:rsid w:val="0011028B"/>
    <w:rsid w:val="0011092D"/>
    <w:rsid w:val="00111BA2"/>
    <w:rsid w:val="0011392D"/>
    <w:rsid w:val="001151FF"/>
    <w:rsid w:val="001174D6"/>
    <w:rsid w:val="0012723C"/>
    <w:rsid w:val="00131A3D"/>
    <w:rsid w:val="0013294B"/>
    <w:rsid w:val="00132A0A"/>
    <w:rsid w:val="001346FC"/>
    <w:rsid w:val="00135A72"/>
    <w:rsid w:val="00137B0D"/>
    <w:rsid w:val="0014118C"/>
    <w:rsid w:val="0014510E"/>
    <w:rsid w:val="0016448F"/>
    <w:rsid w:val="00165B24"/>
    <w:rsid w:val="00167CCF"/>
    <w:rsid w:val="00170479"/>
    <w:rsid w:val="00172A4D"/>
    <w:rsid w:val="00175E69"/>
    <w:rsid w:val="00175FB7"/>
    <w:rsid w:val="0017658A"/>
    <w:rsid w:val="001838D2"/>
    <w:rsid w:val="00183EB8"/>
    <w:rsid w:val="00185F80"/>
    <w:rsid w:val="001865F8"/>
    <w:rsid w:val="00192FD6"/>
    <w:rsid w:val="001A3E9F"/>
    <w:rsid w:val="001A4E3A"/>
    <w:rsid w:val="001A6246"/>
    <w:rsid w:val="001A730D"/>
    <w:rsid w:val="001B357A"/>
    <w:rsid w:val="001B7ADB"/>
    <w:rsid w:val="001B7ED9"/>
    <w:rsid w:val="001C01BA"/>
    <w:rsid w:val="001C2CDC"/>
    <w:rsid w:val="001C7F2E"/>
    <w:rsid w:val="001E4961"/>
    <w:rsid w:val="001F2FDA"/>
    <w:rsid w:val="001F78E7"/>
    <w:rsid w:val="002030C4"/>
    <w:rsid w:val="00206AE9"/>
    <w:rsid w:val="002110DA"/>
    <w:rsid w:val="00222AAB"/>
    <w:rsid w:val="0022392D"/>
    <w:rsid w:val="00223C55"/>
    <w:rsid w:val="00223EC1"/>
    <w:rsid w:val="002273CF"/>
    <w:rsid w:val="002273D7"/>
    <w:rsid w:val="00231709"/>
    <w:rsid w:val="00232FF7"/>
    <w:rsid w:val="0023532A"/>
    <w:rsid w:val="0024149C"/>
    <w:rsid w:val="0024279C"/>
    <w:rsid w:val="00242E07"/>
    <w:rsid w:val="00244FC7"/>
    <w:rsid w:val="002478E9"/>
    <w:rsid w:val="00254A10"/>
    <w:rsid w:val="00254BE6"/>
    <w:rsid w:val="002564C1"/>
    <w:rsid w:val="00256D10"/>
    <w:rsid w:val="00260A54"/>
    <w:rsid w:val="00261600"/>
    <w:rsid w:val="00272652"/>
    <w:rsid w:val="0027403A"/>
    <w:rsid w:val="00280663"/>
    <w:rsid w:val="00280B00"/>
    <w:rsid w:val="00281F4E"/>
    <w:rsid w:val="0028337E"/>
    <w:rsid w:val="00285B35"/>
    <w:rsid w:val="002913DF"/>
    <w:rsid w:val="00293391"/>
    <w:rsid w:val="0029742F"/>
    <w:rsid w:val="002A3C40"/>
    <w:rsid w:val="002A4ECD"/>
    <w:rsid w:val="002A563C"/>
    <w:rsid w:val="002B3F9C"/>
    <w:rsid w:val="002C042C"/>
    <w:rsid w:val="002C38F4"/>
    <w:rsid w:val="002C3DD7"/>
    <w:rsid w:val="002C42F5"/>
    <w:rsid w:val="002C4CEC"/>
    <w:rsid w:val="002C642F"/>
    <w:rsid w:val="002E1F45"/>
    <w:rsid w:val="002E5355"/>
    <w:rsid w:val="002E6691"/>
    <w:rsid w:val="002F6591"/>
    <w:rsid w:val="002F7010"/>
    <w:rsid w:val="002F76D9"/>
    <w:rsid w:val="002F7D49"/>
    <w:rsid w:val="0031145B"/>
    <w:rsid w:val="0031268E"/>
    <w:rsid w:val="00315769"/>
    <w:rsid w:val="00316867"/>
    <w:rsid w:val="00320290"/>
    <w:rsid w:val="00325926"/>
    <w:rsid w:val="003329B2"/>
    <w:rsid w:val="0033454B"/>
    <w:rsid w:val="003441E7"/>
    <w:rsid w:val="0034681D"/>
    <w:rsid w:val="00353C32"/>
    <w:rsid w:val="00361870"/>
    <w:rsid w:val="003639F8"/>
    <w:rsid w:val="00363BAB"/>
    <w:rsid w:val="00365963"/>
    <w:rsid w:val="0036779F"/>
    <w:rsid w:val="00376D65"/>
    <w:rsid w:val="00382425"/>
    <w:rsid w:val="00382658"/>
    <w:rsid w:val="00383F4D"/>
    <w:rsid w:val="00384BCB"/>
    <w:rsid w:val="00394013"/>
    <w:rsid w:val="0039544F"/>
    <w:rsid w:val="0039564E"/>
    <w:rsid w:val="00395BB0"/>
    <w:rsid w:val="003A17D8"/>
    <w:rsid w:val="003A2AC1"/>
    <w:rsid w:val="003B324F"/>
    <w:rsid w:val="003C5EF1"/>
    <w:rsid w:val="003C73E0"/>
    <w:rsid w:val="003C7F64"/>
    <w:rsid w:val="003D1C0E"/>
    <w:rsid w:val="003D1DCA"/>
    <w:rsid w:val="003D41CA"/>
    <w:rsid w:val="003D551B"/>
    <w:rsid w:val="003D5CA3"/>
    <w:rsid w:val="003D6A21"/>
    <w:rsid w:val="003E34EA"/>
    <w:rsid w:val="003E42FB"/>
    <w:rsid w:val="003E6771"/>
    <w:rsid w:val="003E760D"/>
    <w:rsid w:val="003F1AA5"/>
    <w:rsid w:val="003F26FE"/>
    <w:rsid w:val="003F7939"/>
    <w:rsid w:val="00400008"/>
    <w:rsid w:val="0042465F"/>
    <w:rsid w:val="00433EA2"/>
    <w:rsid w:val="004356FE"/>
    <w:rsid w:val="00437B6C"/>
    <w:rsid w:val="00440252"/>
    <w:rsid w:val="004432BC"/>
    <w:rsid w:val="00443D81"/>
    <w:rsid w:val="00444F0B"/>
    <w:rsid w:val="00446C4E"/>
    <w:rsid w:val="00455371"/>
    <w:rsid w:val="00456DAB"/>
    <w:rsid w:val="00461012"/>
    <w:rsid w:val="00463E9A"/>
    <w:rsid w:val="004643CF"/>
    <w:rsid w:val="004803D5"/>
    <w:rsid w:val="004852D0"/>
    <w:rsid w:val="004A2342"/>
    <w:rsid w:val="004A41DF"/>
    <w:rsid w:val="004A723D"/>
    <w:rsid w:val="004B4F4A"/>
    <w:rsid w:val="004C2250"/>
    <w:rsid w:val="004C371B"/>
    <w:rsid w:val="004C7FBE"/>
    <w:rsid w:val="004D3547"/>
    <w:rsid w:val="004D7E5A"/>
    <w:rsid w:val="004E3B9F"/>
    <w:rsid w:val="004E6839"/>
    <w:rsid w:val="004E6EFD"/>
    <w:rsid w:val="004F1010"/>
    <w:rsid w:val="004F2C77"/>
    <w:rsid w:val="004F3CD9"/>
    <w:rsid w:val="0050165F"/>
    <w:rsid w:val="00503434"/>
    <w:rsid w:val="00503EA3"/>
    <w:rsid w:val="00506E66"/>
    <w:rsid w:val="0051150D"/>
    <w:rsid w:val="00513A76"/>
    <w:rsid w:val="005148EC"/>
    <w:rsid w:val="00517EC6"/>
    <w:rsid w:val="00522853"/>
    <w:rsid w:val="00522A92"/>
    <w:rsid w:val="00532ADF"/>
    <w:rsid w:val="0053677A"/>
    <w:rsid w:val="00536E89"/>
    <w:rsid w:val="005407D3"/>
    <w:rsid w:val="00542E47"/>
    <w:rsid w:val="005433AC"/>
    <w:rsid w:val="005462A9"/>
    <w:rsid w:val="005612C3"/>
    <w:rsid w:val="005628E5"/>
    <w:rsid w:val="00562991"/>
    <w:rsid w:val="00563FD5"/>
    <w:rsid w:val="005674A5"/>
    <w:rsid w:val="00575567"/>
    <w:rsid w:val="0058074B"/>
    <w:rsid w:val="0058214E"/>
    <w:rsid w:val="005835CF"/>
    <w:rsid w:val="005848AE"/>
    <w:rsid w:val="00591BAA"/>
    <w:rsid w:val="0059476D"/>
    <w:rsid w:val="00597AC5"/>
    <w:rsid w:val="005A0429"/>
    <w:rsid w:val="005A20F7"/>
    <w:rsid w:val="005A3C2C"/>
    <w:rsid w:val="005A6D8C"/>
    <w:rsid w:val="005A736F"/>
    <w:rsid w:val="005B13BC"/>
    <w:rsid w:val="005B3D8B"/>
    <w:rsid w:val="005B52F9"/>
    <w:rsid w:val="005B7B46"/>
    <w:rsid w:val="005C2435"/>
    <w:rsid w:val="005C44F5"/>
    <w:rsid w:val="005C65D5"/>
    <w:rsid w:val="005D1479"/>
    <w:rsid w:val="005D2147"/>
    <w:rsid w:val="005D5892"/>
    <w:rsid w:val="005D625D"/>
    <w:rsid w:val="005E020B"/>
    <w:rsid w:val="005E2B3D"/>
    <w:rsid w:val="005E3285"/>
    <w:rsid w:val="005F4857"/>
    <w:rsid w:val="005F4D89"/>
    <w:rsid w:val="005F770E"/>
    <w:rsid w:val="0060548D"/>
    <w:rsid w:val="006101DD"/>
    <w:rsid w:val="00614372"/>
    <w:rsid w:val="006165D9"/>
    <w:rsid w:val="00625062"/>
    <w:rsid w:val="006272F7"/>
    <w:rsid w:val="00627637"/>
    <w:rsid w:val="0063010B"/>
    <w:rsid w:val="0063022B"/>
    <w:rsid w:val="006330B4"/>
    <w:rsid w:val="00635C86"/>
    <w:rsid w:val="0063771B"/>
    <w:rsid w:val="00642CE9"/>
    <w:rsid w:val="00643ADC"/>
    <w:rsid w:val="00643D2A"/>
    <w:rsid w:val="006542ED"/>
    <w:rsid w:val="00654852"/>
    <w:rsid w:val="0065772A"/>
    <w:rsid w:val="00662AAF"/>
    <w:rsid w:val="006639EE"/>
    <w:rsid w:val="00670613"/>
    <w:rsid w:val="0067275B"/>
    <w:rsid w:val="0067492D"/>
    <w:rsid w:val="00675278"/>
    <w:rsid w:val="00676DA7"/>
    <w:rsid w:val="00680A2E"/>
    <w:rsid w:val="006967B0"/>
    <w:rsid w:val="006A0018"/>
    <w:rsid w:val="006A023F"/>
    <w:rsid w:val="006A11F2"/>
    <w:rsid w:val="006A14F7"/>
    <w:rsid w:val="006A7C74"/>
    <w:rsid w:val="006B327D"/>
    <w:rsid w:val="006B53BF"/>
    <w:rsid w:val="006B5D55"/>
    <w:rsid w:val="006B6B80"/>
    <w:rsid w:val="006C04D8"/>
    <w:rsid w:val="006D212F"/>
    <w:rsid w:val="006D2833"/>
    <w:rsid w:val="006D49BF"/>
    <w:rsid w:val="006D6301"/>
    <w:rsid w:val="006D6E87"/>
    <w:rsid w:val="006D76D0"/>
    <w:rsid w:val="006E3D13"/>
    <w:rsid w:val="006F1E9A"/>
    <w:rsid w:val="006F6046"/>
    <w:rsid w:val="0070121C"/>
    <w:rsid w:val="00703A1A"/>
    <w:rsid w:val="007040A4"/>
    <w:rsid w:val="00704406"/>
    <w:rsid w:val="0071407D"/>
    <w:rsid w:val="00717266"/>
    <w:rsid w:val="00731D33"/>
    <w:rsid w:val="0073491F"/>
    <w:rsid w:val="00734BB7"/>
    <w:rsid w:val="00737100"/>
    <w:rsid w:val="00741F15"/>
    <w:rsid w:val="00742C15"/>
    <w:rsid w:val="00746497"/>
    <w:rsid w:val="00747317"/>
    <w:rsid w:val="00747F30"/>
    <w:rsid w:val="0075545A"/>
    <w:rsid w:val="007630A0"/>
    <w:rsid w:val="00772448"/>
    <w:rsid w:val="0078071F"/>
    <w:rsid w:val="007854CC"/>
    <w:rsid w:val="00786A52"/>
    <w:rsid w:val="00787634"/>
    <w:rsid w:val="0079011D"/>
    <w:rsid w:val="00795A6B"/>
    <w:rsid w:val="00796878"/>
    <w:rsid w:val="007A07CE"/>
    <w:rsid w:val="007A24FD"/>
    <w:rsid w:val="007A265A"/>
    <w:rsid w:val="007A28FB"/>
    <w:rsid w:val="007A2C3F"/>
    <w:rsid w:val="007A34F9"/>
    <w:rsid w:val="007A42D0"/>
    <w:rsid w:val="007B0B60"/>
    <w:rsid w:val="007B119F"/>
    <w:rsid w:val="007C1A3D"/>
    <w:rsid w:val="007D249D"/>
    <w:rsid w:val="007D5117"/>
    <w:rsid w:val="007D71E6"/>
    <w:rsid w:val="007E0178"/>
    <w:rsid w:val="007E5464"/>
    <w:rsid w:val="007E71EB"/>
    <w:rsid w:val="007E7863"/>
    <w:rsid w:val="007E7C9B"/>
    <w:rsid w:val="00800BCA"/>
    <w:rsid w:val="00803285"/>
    <w:rsid w:val="008067B0"/>
    <w:rsid w:val="008079F4"/>
    <w:rsid w:val="008105BF"/>
    <w:rsid w:val="00811972"/>
    <w:rsid w:val="008162DA"/>
    <w:rsid w:val="00816396"/>
    <w:rsid w:val="0083475E"/>
    <w:rsid w:val="008372F1"/>
    <w:rsid w:val="00844E06"/>
    <w:rsid w:val="00846611"/>
    <w:rsid w:val="008544C5"/>
    <w:rsid w:val="0085484D"/>
    <w:rsid w:val="00856061"/>
    <w:rsid w:val="00856F11"/>
    <w:rsid w:val="008663EE"/>
    <w:rsid w:val="008743A3"/>
    <w:rsid w:val="00876C93"/>
    <w:rsid w:val="00881D4A"/>
    <w:rsid w:val="00883DFE"/>
    <w:rsid w:val="0089685C"/>
    <w:rsid w:val="008A04AB"/>
    <w:rsid w:val="008A44BF"/>
    <w:rsid w:val="008A5AA6"/>
    <w:rsid w:val="008A6978"/>
    <w:rsid w:val="008B1B6E"/>
    <w:rsid w:val="008D2717"/>
    <w:rsid w:val="008D29E8"/>
    <w:rsid w:val="008E3977"/>
    <w:rsid w:val="008F1B7A"/>
    <w:rsid w:val="008F3D9A"/>
    <w:rsid w:val="008F4BB5"/>
    <w:rsid w:val="008F5B37"/>
    <w:rsid w:val="008F659F"/>
    <w:rsid w:val="008F6BF7"/>
    <w:rsid w:val="0090060B"/>
    <w:rsid w:val="0090243B"/>
    <w:rsid w:val="009067CD"/>
    <w:rsid w:val="00906D38"/>
    <w:rsid w:val="00910000"/>
    <w:rsid w:val="00927F07"/>
    <w:rsid w:val="0093285A"/>
    <w:rsid w:val="009339A8"/>
    <w:rsid w:val="009339FD"/>
    <w:rsid w:val="0094106B"/>
    <w:rsid w:val="00944FF2"/>
    <w:rsid w:val="0095010D"/>
    <w:rsid w:val="00950615"/>
    <w:rsid w:val="0095132B"/>
    <w:rsid w:val="00953EB0"/>
    <w:rsid w:val="00955EB4"/>
    <w:rsid w:val="009567A4"/>
    <w:rsid w:val="00957EB8"/>
    <w:rsid w:val="0096216E"/>
    <w:rsid w:val="00964DC5"/>
    <w:rsid w:val="009758A4"/>
    <w:rsid w:val="00977C64"/>
    <w:rsid w:val="00980C38"/>
    <w:rsid w:val="00987927"/>
    <w:rsid w:val="009974D2"/>
    <w:rsid w:val="009A16B5"/>
    <w:rsid w:val="009A4357"/>
    <w:rsid w:val="009A5D57"/>
    <w:rsid w:val="009B5310"/>
    <w:rsid w:val="009B5776"/>
    <w:rsid w:val="009B5F81"/>
    <w:rsid w:val="009C1A0E"/>
    <w:rsid w:val="009C5444"/>
    <w:rsid w:val="009D19BD"/>
    <w:rsid w:val="009D277B"/>
    <w:rsid w:val="009D3669"/>
    <w:rsid w:val="009D5726"/>
    <w:rsid w:val="009D657B"/>
    <w:rsid w:val="009D69B5"/>
    <w:rsid w:val="009D7D74"/>
    <w:rsid w:val="009E23C5"/>
    <w:rsid w:val="009E50E1"/>
    <w:rsid w:val="009E5D16"/>
    <w:rsid w:val="009E73B9"/>
    <w:rsid w:val="009F0632"/>
    <w:rsid w:val="009F4454"/>
    <w:rsid w:val="009F581D"/>
    <w:rsid w:val="00A02090"/>
    <w:rsid w:val="00A02E3A"/>
    <w:rsid w:val="00A065A7"/>
    <w:rsid w:val="00A06CBE"/>
    <w:rsid w:val="00A06F83"/>
    <w:rsid w:val="00A10FEF"/>
    <w:rsid w:val="00A118D4"/>
    <w:rsid w:val="00A16202"/>
    <w:rsid w:val="00A2207F"/>
    <w:rsid w:val="00A22E61"/>
    <w:rsid w:val="00A250C6"/>
    <w:rsid w:val="00A26389"/>
    <w:rsid w:val="00A27612"/>
    <w:rsid w:val="00A27AD2"/>
    <w:rsid w:val="00A32FD2"/>
    <w:rsid w:val="00A4128D"/>
    <w:rsid w:val="00A43E5B"/>
    <w:rsid w:val="00A5089C"/>
    <w:rsid w:val="00A555FC"/>
    <w:rsid w:val="00A567F3"/>
    <w:rsid w:val="00A56B9E"/>
    <w:rsid w:val="00A60A92"/>
    <w:rsid w:val="00A60C3D"/>
    <w:rsid w:val="00A61761"/>
    <w:rsid w:val="00A62886"/>
    <w:rsid w:val="00A62B56"/>
    <w:rsid w:val="00A72AE4"/>
    <w:rsid w:val="00A733D9"/>
    <w:rsid w:val="00A735EB"/>
    <w:rsid w:val="00A7463E"/>
    <w:rsid w:val="00A7664F"/>
    <w:rsid w:val="00A770AE"/>
    <w:rsid w:val="00A807FC"/>
    <w:rsid w:val="00A8307E"/>
    <w:rsid w:val="00A84D41"/>
    <w:rsid w:val="00A9069B"/>
    <w:rsid w:val="00A91F9F"/>
    <w:rsid w:val="00A93967"/>
    <w:rsid w:val="00A93E01"/>
    <w:rsid w:val="00A94E8F"/>
    <w:rsid w:val="00AA27B7"/>
    <w:rsid w:val="00AA337F"/>
    <w:rsid w:val="00AA33A7"/>
    <w:rsid w:val="00AA3433"/>
    <w:rsid w:val="00AA7C5B"/>
    <w:rsid w:val="00AB5C35"/>
    <w:rsid w:val="00AC18A6"/>
    <w:rsid w:val="00AC2349"/>
    <w:rsid w:val="00AC238E"/>
    <w:rsid w:val="00AC7622"/>
    <w:rsid w:val="00AD2651"/>
    <w:rsid w:val="00AD7689"/>
    <w:rsid w:val="00AD7EF4"/>
    <w:rsid w:val="00AE13E0"/>
    <w:rsid w:val="00AE1AAA"/>
    <w:rsid w:val="00AF68E7"/>
    <w:rsid w:val="00AF6B18"/>
    <w:rsid w:val="00B028EC"/>
    <w:rsid w:val="00B12881"/>
    <w:rsid w:val="00B218A9"/>
    <w:rsid w:val="00B23748"/>
    <w:rsid w:val="00B24296"/>
    <w:rsid w:val="00B32565"/>
    <w:rsid w:val="00B325D6"/>
    <w:rsid w:val="00B44723"/>
    <w:rsid w:val="00B44F54"/>
    <w:rsid w:val="00B5346C"/>
    <w:rsid w:val="00B56DF7"/>
    <w:rsid w:val="00B60002"/>
    <w:rsid w:val="00B63504"/>
    <w:rsid w:val="00B6480F"/>
    <w:rsid w:val="00B667D6"/>
    <w:rsid w:val="00B70C02"/>
    <w:rsid w:val="00B72AD0"/>
    <w:rsid w:val="00B7369C"/>
    <w:rsid w:val="00B74BD8"/>
    <w:rsid w:val="00B806AE"/>
    <w:rsid w:val="00B829FA"/>
    <w:rsid w:val="00B87446"/>
    <w:rsid w:val="00BA1B60"/>
    <w:rsid w:val="00BA219C"/>
    <w:rsid w:val="00BB045E"/>
    <w:rsid w:val="00BB32F4"/>
    <w:rsid w:val="00BB4FC5"/>
    <w:rsid w:val="00BC1532"/>
    <w:rsid w:val="00BC2945"/>
    <w:rsid w:val="00BC60F3"/>
    <w:rsid w:val="00BE0A02"/>
    <w:rsid w:val="00BE79A1"/>
    <w:rsid w:val="00C02CDB"/>
    <w:rsid w:val="00C03722"/>
    <w:rsid w:val="00C04955"/>
    <w:rsid w:val="00C121EE"/>
    <w:rsid w:val="00C146A4"/>
    <w:rsid w:val="00C150CD"/>
    <w:rsid w:val="00C15A1B"/>
    <w:rsid w:val="00C1602F"/>
    <w:rsid w:val="00C20153"/>
    <w:rsid w:val="00C25A27"/>
    <w:rsid w:val="00C26AB6"/>
    <w:rsid w:val="00C30871"/>
    <w:rsid w:val="00C43BAC"/>
    <w:rsid w:val="00C44A0B"/>
    <w:rsid w:val="00C47145"/>
    <w:rsid w:val="00C4756A"/>
    <w:rsid w:val="00C54CBD"/>
    <w:rsid w:val="00C5566D"/>
    <w:rsid w:val="00C607F7"/>
    <w:rsid w:val="00C6464E"/>
    <w:rsid w:val="00C64829"/>
    <w:rsid w:val="00C65A9E"/>
    <w:rsid w:val="00C710AB"/>
    <w:rsid w:val="00C711EC"/>
    <w:rsid w:val="00C724E6"/>
    <w:rsid w:val="00C72E2F"/>
    <w:rsid w:val="00C82E85"/>
    <w:rsid w:val="00C8714B"/>
    <w:rsid w:val="00C90492"/>
    <w:rsid w:val="00CA24A0"/>
    <w:rsid w:val="00CA5FB0"/>
    <w:rsid w:val="00CB25BF"/>
    <w:rsid w:val="00CB4A18"/>
    <w:rsid w:val="00CC27CE"/>
    <w:rsid w:val="00CD20E1"/>
    <w:rsid w:val="00CD6BCA"/>
    <w:rsid w:val="00CE68CA"/>
    <w:rsid w:val="00CF4725"/>
    <w:rsid w:val="00D01C4D"/>
    <w:rsid w:val="00D03F23"/>
    <w:rsid w:val="00D04882"/>
    <w:rsid w:val="00D057E4"/>
    <w:rsid w:val="00D141EF"/>
    <w:rsid w:val="00D1425F"/>
    <w:rsid w:val="00D147E5"/>
    <w:rsid w:val="00D2591F"/>
    <w:rsid w:val="00D27082"/>
    <w:rsid w:val="00D342D9"/>
    <w:rsid w:val="00D345E5"/>
    <w:rsid w:val="00D35100"/>
    <w:rsid w:val="00D35325"/>
    <w:rsid w:val="00D35BF4"/>
    <w:rsid w:val="00D42EEE"/>
    <w:rsid w:val="00D430AA"/>
    <w:rsid w:val="00D436E7"/>
    <w:rsid w:val="00D51E79"/>
    <w:rsid w:val="00D57824"/>
    <w:rsid w:val="00D670B2"/>
    <w:rsid w:val="00D75E19"/>
    <w:rsid w:val="00D8029C"/>
    <w:rsid w:val="00D81674"/>
    <w:rsid w:val="00D82570"/>
    <w:rsid w:val="00D86F11"/>
    <w:rsid w:val="00D91F63"/>
    <w:rsid w:val="00D925A2"/>
    <w:rsid w:val="00D9476C"/>
    <w:rsid w:val="00D94F66"/>
    <w:rsid w:val="00DA182E"/>
    <w:rsid w:val="00DA1D2D"/>
    <w:rsid w:val="00DA260E"/>
    <w:rsid w:val="00DA61E4"/>
    <w:rsid w:val="00DA6FAE"/>
    <w:rsid w:val="00DB052D"/>
    <w:rsid w:val="00DB4331"/>
    <w:rsid w:val="00DB6D67"/>
    <w:rsid w:val="00DC1A45"/>
    <w:rsid w:val="00DC238F"/>
    <w:rsid w:val="00DC2905"/>
    <w:rsid w:val="00DC309B"/>
    <w:rsid w:val="00DC786E"/>
    <w:rsid w:val="00DD4A04"/>
    <w:rsid w:val="00DD5239"/>
    <w:rsid w:val="00DD684B"/>
    <w:rsid w:val="00DE6204"/>
    <w:rsid w:val="00DE74A4"/>
    <w:rsid w:val="00DF393E"/>
    <w:rsid w:val="00DF3E08"/>
    <w:rsid w:val="00DF6A68"/>
    <w:rsid w:val="00E00704"/>
    <w:rsid w:val="00E0126E"/>
    <w:rsid w:val="00E05736"/>
    <w:rsid w:val="00E066FA"/>
    <w:rsid w:val="00E0684E"/>
    <w:rsid w:val="00E14C4B"/>
    <w:rsid w:val="00E15C97"/>
    <w:rsid w:val="00E1623C"/>
    <w:rsid w:val="00E20DC0"/>
    <w:rsid w:val="00E21CF6"/>
    <w:rsid w:val="00E22015"/>
    <w:rsid w:val="00E2374F"/>
    <w:rsid w:val="00E25BA1"/>
    <w:rsid w:val="00E3055F"/>
    <w:rsid w:val="00E306D4"/>
    <w:rsid w:val="00E31465"/>
    <w:rsid w:val="00E3177F"/>
    <w:rsid w:val="00E36D33"/>
    <w:rsid w:val="00E42429"/>
    <w:rsid w:val="00E52B65"/>
    <w:rsid w:val="00E60DB9"/>
    <w:rsid w:val="00E60F05"/>
    <w:rsid w:val="00E63740"/>
    <w:rsid w:val="00E67226"/>
    <w:rsid w:val="00E67547"/>
    <w:rsid w:val="00E7334B"/>
    <w:rsid w:val="00E761E1"/>
    <w:rsid w:val="00E80984"/>
    <w:rsid w:val="00E912EB"/>
    <w:rsid w:val="00EA131E"/>
    <w:rsid w:val="00EA195A"/>
    <w:rsid w:val="00EA64B3"/>
    <w:rsid w:val="00EB16A4"/>
    <w:rsid w:val="00EB4DF2"/>
    <w:rsid w:val="00EB5F9C"/>
    <w:rsid w:val="00EC3EE6"/>
    <w:rsid w:val="00EC78E4"/>
    <w:rsid w:val="00ED7252"/>
    <w:rsid w:val="00ED7E3B"/>
    <w:rsid w:val="00EE1D67"/>
    <w:rsid w:val="00EE2323"/>
    <w:rsid w:val="00EE3923"/>
    <w:rsid w:val="00EE5089"/>
    <w:rsid w:val="00EE7C89"/>
    <w:rsid w:val="00EE7CA8"/>
    <w:rsid w:val="00EF0048"/>
    <w:rsid w:val="00F032D3"/>
    <w:rsid w:val="00F102DA"/>
    <w:rsid w:val="00F118D1"/>
    <w:rsid w:val="00F14F82"/>
    <w:rsid w:val="00F158A0"/>
    <w:rsid w:val="00F1727A"/>
    <w:rsid w:val="00F25FBD"/>
    <w:rsid w:val="00F30BC8"/>
    <w:rsid w:val="00F324E9"/>
    <w:rsid w:val="00F46920"/>
    <w:rsid w:val="00F47C83"/>
    <w:rsid w:val="00F52E3E"/>
    <w:rsid w:val="00F56385"/>
    <w:rsid w:val="00F56EBE"/>
    <w:rsid w:val="00F6199D"/>
    <w:rsid w:val="00F62FFC"/>
    <w:rsid w:val="00F6355C"/>
    <w:rsid w:val="00F8422D"/>
    <w:rsid w:val="00F86FA5"/>
    <w:rsid w:val="00F9048D"/>
    <w:rsid w:val="00FA1300"/>
    <w:rsid w:val="00FA40FB"/>
    <w:rsid w:val="00FA780E"/>
    <w:rsid w:val="00FC099E"/>
    <w:rsid w:val="00FC0D17"/>
    <w:rsid w:val="00FC27BE"/>
    <w:rsid w:val="00FC69DC"/>
    <w:rsid w:val="00FD7B2B"/>
    <w:rsid w:val="00FE5EB5"/>
    <w:rsid w:val="00FE6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4" fill="f" fillcolor="white" strokecolor="red">
      <v:fill color="white" on="f"/>
      <v:stroke color="red" weight="1.5pt"/>
    </o:shapedefaults>
    <o:shapelayout v:ext="edit">
      <o:idmap v:ext="edit" data="2"/>
    </o:shapelayout>
  </w:shapeDefaults>
  <w:decimalSymbol w:val="."/>
  <w:listSeparator w:val=","/>
  <w14:docId w14:val="6B7CD0B8"/>
  <w15:chartTrackingRefBased/>
  <w15:docId w15:val="{38F28C1F-B542-452F-8D5C-B93127182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Yu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240"/>
    </w:pPr>
    <w:rPr>
      <w:rFonts w:ascii="Verdana" w:hAnsi="Verdana"/>
    </w:rPr>
  </w:style>
  <w:style w:type="paragraph" w:styleId="Heading1">
    <w:name w:val="heading 1"/>
    <w:next w:val="ConcurBodyText"/>
    <w:qFormat/>
    <w:pPr>
      <w:keepNext/>
      <w:pBdr>
        <w:bottom w:val="single" w:sz="4" w:space="1" w:color="auto"/>
      </w:pBdr>
      <w:ind w:left="-1080"/>
      <w:outlineLvl w:val="0"/>
    </w:pPr>
    <w:rPr>
      <w:rFonts w:ascii="Verdana" w:hAnsi="Verdana"/>
      <w:b/>
      <w:snapToGrid w:val="0"/>
      <w:sz w:val="36"/>
      <w:szCs w:val="36"/>
    </w:rPr>
  </w:style>
  <w:style w:type="paragraph" w:styleId="Heading2">
    <w:name w:val="heading 2"/>
    <w:next w:val="ConcurBodyText"/>
    <w:link w:val="Heading2Char"/>
    <w:qFormat/>
    <w:pPr>
      <w:keepNext/>
      <w:numPr>
        <w:numId w:val="39"/>
      </w:numPr>
      <w:spacing w:before="480"/>
      <w:outlineLvl w:val="1"/>
    </w:pPr>
    <w:rPr>
      <w:rFonts w:ascii="Verdana" w:hAnsi="Verdana"/>
      <w:b/>
      <w:snapToGrid w:val="0"/>
      <w:sz w:val="28"/>
      <w:szCs w:val="22"/>
    </w:rPr>
  </w:style>
  <w:style w:type="paragraph" w:styleId="Heading3">
    <w:name w:val="heading 3"/>
    <w:next w:val="Normal"/>
    <w:link w:val="Heading3Char"/>
    <w:qFormat/>
    <w:pPr>
      <w:keepNext/>
      <w:spacing w:before="400"/>
      <w:ind w:left="-1080"/>
      <w:outlineLvl w:val="2"/>
    </w:pPr>
    <w:rPr>
      <w:rFonts w:ascii="Verdana" w:hAnsi="Verdana"/>
      <w:b/>
      <w:snapToGrid w:val="0"/>
      <w:sz w:val="24"/>
      <w:szCs w:val="22"/>
    </w:rPr>
  </w:style>
  <w:style w:type="paragraph" w:styleId="Heading4">
    <w:name w:val="heading 4"/>
    <w:next w:val="Normal"/>
    <w:qFormat/>
    <w:pPr>
      <w:keepNext/>
      <w:spacing w:before="360"/>
      <w:ind w:left="-547"/>
      <w:outlineLvl w:val="3"/>
    </w:pPr>
    <w:rPr>
      <w:rFonts w:ascii="Verdana" w:hAnsi="Verdana"/>
      <w:b/>
      <w:i/>
      <w:snapToGrid w:val="0"/>
      <w:sz w:val="22"/>
      <w:szCs w:val="22"/>
    </w:rPr>
  </w:style>
  <w:style w:type="paragraph" w:styleId="Heading5">
    <w:name w:val="heading 5"/>
    <w:next w:val="Normal"/>
    <w:qFormat/>
    <w:pPr>
      <w:keepNext/>
      <w:spacing w:before="240"/>
      <w:outlineLvl w:val="4"/>
    </w:pPr>
    <w:rPr>
      <w:rFonts w:ascii="Verdana" w:hAnsi="Verdana"/>
      <w:b/>
      <w:smallCaps/>
      <w:snapToGrid w:val="0"/>
      <w:sz w:val="22"/>
      <w:szCs w:val="22"/>
    </w:rPr>
  </w:style>
  <w:style w:type="paragraph" w:styleId="Heading6">
    <w:name w:val="heading 6"/>
    <w:next w:val="Normal"/>
    <w:qFormat/>
    <w:pPr>
      <w:keepNext/>
      <w:spacing w:before="200"/>
      <w:outlineLvl w:val="5"/>
    </w:pPr>
    <w:rPr>
      <w:rFonts w:ascii="Verdana" w:hAnsi="Verdana"/>
      <w:b/>
      <w:snapToGrid w:val="0"/>
      <w:szCs w:val="22"/>
    </w:rPr>
  </w:style>
  <w:style w:type="paragraph" w:styleId="Heading7">
    <w:name w:val="heading 7"/>
    <w:next w:val="Normal"/>
    <w:qFormat/>
    <w:pPr>
      <w:spacing w:before="120"/>
      <w:outlineLvl w:val="6"/>
    </w:pPr>
    <w:rPr>
      <w:rFonts w:ascii="Verdana" w:hAnsi="Verdana"/>
      <w:b/>
      <w:i/>
      <w:snapToGrid w:val="0"/>
      <w:sz w:val="18"/>
      <w:szCs w:val="22"/>
    </w:rPr>
  </w:style>
  <w:style w:type="paragraph" w:styleId="Heading8">
    <w:name w:val="heading 8"/>
    <w:basedOn w:val="Normal"/>
    <w:next w:val="Normal"/>
    <w:qFormat/>
    <w:pPr>
      <w:spacing w:after="60"/>
      <w:outlineLvl w:val="7"/>
    </w:pPr>
    <w:rPr>
      <w:i/>
    </w:rPr>
  </w:style>
  <w:style w:type="paragraph" w:styleId="Heading9">
    <w:name w:val="heading 9"/>
    <w:basedOn w:val="Normal"/>
    <w:next w:val="Normal"/>
    <w:qFormat/>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pPr>
      <w:spacing w:before="240"/>
    </w:pPr>
    <w:rPr>
      <w:rFonts w:ascii="Verdana" w:hAnsi="Verdana"/>
    </w:rPr>
  </w:style>
  <w:style w:type="character" w:styleId="FollowedHyperlink">
    <w:name w:val="FollowedHyperlink"/>
    <w:semiHidden/>
    <w:rPr>
      <w:color w:val="800080"/>
      <w:u w:val="single"/>
    </w:rPr>
  </w:style>
  <w:style w:type="character" w:styleId="Hyperlink">
    <w:name w:val="Hyperlink"/>
    <w:uiPriority w:val="99"/>
    <w:rPr>
      <w:color w:val="0000FF"/>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basedOn w:val="DefaultParagraphFont"/>
    <w:semiHidden/>
  </w:style>
  <w:style w:type="paragraph" w:styleId="TOC1">
    <w:name w:val="toc 1"/>
    <w:basedOn w:val="Normal"/>
    <w:next w:val="Normal"/>
    <w:autoRedefine/>
    <w:uiPriority w:val="39"/>
    <w:rsid w:val="00747317"/>
    <w:pPr>
      <w:keepNext/>
      <w:tabs>
        <w:tab w:val="left" w:pos="270"/>
        <w:tab w:val="right" w:leader="dot" w:pos="8640"/>
      </w:tabs>
      <w:spacing w:before="320"/>
      <w:ind w:left="-1080"/>
    </w:pPr>
    <w:rPr>
      <w:b/>
      <w:noProof/>
    </w:rPr>
  </w:style>
  <w:style w:type="paragraph" w:styleId="TOC2">
    <w:name w:val="toc 2"/>
    <w:basedOn w:val="Normal"/>
    <w:next w:val="Normal"/>
    <w:autoRedefine/>
    <w:uiPriority w:val="39"/>
    <w:pPr>
      <w:tabs>
        <w:tab w:val="left" w:pos="180"/>
        <w:tab w:val="right" w:leader="dot" w:pos="8640"/>
      </w:tabs>
      <w:ind w:left="-1080"/>
    </w:pPr>
    <w:rPr>
      <w:b/>
      <w:noProof/>
    </w:rPr>
  </w:style>
  <w:style w:type="paragraph" w:styleId="TOC3">
    <w:name w:val="toc 3"/>
    <w:basedOn w:val="Normal"/>
    <w:next w:val="Normal"/>
    <w:autoRedefine/>
    <w:uiPriority w:val="39"/>
    <w:pPr>
      <w:tabs>
        <w:tab w:val="right" w:leader="dot" w:pos="8640"/>
      </w:tabs>
      <w:spacing w:before="120"/>
      <w:ind w:left="-720"/>
    </w:pPr>
    <w:rPr>
      <w:noProof/>
    </w:rPr>
  </w:style>
  <w:style w:type="paragraph" w:styleId="TOC4">
    <w:name w:val="toc 4"/>
    <w:basedOn w:val="Normal"/>
    <w:next w:val="Normal"/>
    <w:autoRedefine/>
    <w:uiPriority w:val="39"/>
    <w:pPr>
      <w:tabs>
        <w:tab w:val="right" w:leader="dot" w:pos="8640"/>
      </w:tabs>
      <w:spacing w:before="0"/>
      <w:ind w:left="-360"/>
    </w:pPr>
    <w:rPr>
      <w:noProof/>
    </w:rPr>
  </w:style>
  <w:style w:type="paragraph" w:customStyle="1" w:styleId="ConcurCoverTitle">
    <w:name w:val="Concur Cover Title"/>
    <w:semiHidden/>
    <w:pPr>
      <w:keepNext/>
      <w:spacing w:after="240"/>
    </w:pPr>
    <w:rPr>
      <w:rFonts w:ascii="Verdana" w:hAnsi="Verdana"/>
      <w:b/>
      <w:snapToGrid w:val="0"/>
      <w:color w:val="000000"/>
      <w:sz w:val="48"/>
      <w:szCs w:val="22"/>
    </w:rPr>
  </w:style>
  <w:style w:type="paragraph" w:customStyle="1" w:styleId="ConcurCoverSubheading">
    <w:name w:val="Concur Cover Subheading"/>
    <w:semiHidden/>
    <w:pPr>
      <w:keepNext/>
      <w:spacing w:before="120" w:after="120"/>
    </w:pPr>
    <w:rPr>
      <w:rFonts w:ascii="Verdana" w:hAnsi="Verdana"/>
      <w:b/>
      <w:snapToGrid w:val="0"/>
      <w:sz w:val="32"/>
      <w:szCs w:val="22"/>
    </w:rPr>
  </w:style>
  <w:style w:type="paragraph" w:customStyle="1" w:styleId="ConcurCoverVersion">
    <w:name w:val="Concur Cover Version"/>
    <w:semiHidden/>
    <w:pPr>
      <w:spacing w:before="240"/>
    </w:pPr>
    <w:rPr>
      <w:rFonts w:ascii="Verdana" w:hAnsi="Verdana"/>
      <w:b/>
      <w:snapToGrid w:val="0"/>
      <w:sz w:val="24"/>
      <w:szCs w:val="22"/>
    </w:rPr>
  </w:style>
  <w:style w:type="paragraph" w:customStyle="1" w:styleId="ConcurTOCHead">
    <w:name w:val="Concur TOC Head"/>
    <w:semiHidden/>
    <w:pPr>
      <w:keepNext/>
    </w:pPr>
    <w:rPr>
      <w:rFonts w:ascii="Verdana" w:hAnsi="Verdana"/>
      <w:b/>
      <w:snapToGrid w:val="0"/>
      <w:sz w:val="28"/>
      <w:szCs w:val="22"/>
    </w:rPr>
  </w:style>
  <w:style w:type="paragraph" w:customStyle="1" w:styleId="ConcurCodeBullet">
    <w:name w:val="Concur Code Bullet"/>
    <w:basedOn w:val="Normal"/>
    <w:semiHidden/>
    <w:pPr>
      <w:numPr>
        <w:numId w:val="5"/>
      </w:numPr>
      <w:spacing w:before="120" w:after="120"/>
    </w:pPr>
    <w:rPr>
      <w:rFonts w:ascii="Courier New" w:hAnsi="Courier New" w:cs="Courier New"/>
      <w:sz w:val="18"/>
      <w:szCs w:val="18"/>
    </w:rPr>
  </w:style>
  <w:style w:type="paragraph" w:customStyle="1" w:styleId="ConcurTableHeadCentered">
    <w:name w:val="Concur Table Head Centered"/>
    <w:pPr>
      <w:keepNext/>
      <w:spacing w:before="80" w:after="80"/>
      <w:jc w:val="center"/>
    </w:pPr>
    <w:rPr>
      <w:rFonts w:ascii="Verdana" w:hAnsi="Verdana"/>
      <w:b/>
      <w:snapToGrid w:val="0"/>
      <w:color w:val="FFFFFF"/>
      <w:sz w:val="18"/>
      <w:szCs w:val="22"/>
    </w:rPr>
  </w:style>
  <w:style w:type="paragraph" w:customStyle="1" w:styleId="ConcurTableHeadLeft">
    <w:name w:val="Concur Table Head Left"/>
    <w:pPr>
      <w:keepNext/>
      <w:spacing w:before="80" w:after="80"/>
    </w:pPr>
    <w:rPr>
      <w:rFonts w:ascii="Verdana" w:hAnsi="Verdana"/>
      <w:b/>
      <w:snapToGrid w:val="0"/>
      <w:color w:val="FFFFFF"/>
      <w:sz w:val="18"/>
      <w:szCs w:val="22"/>
    </w:rPr>
  </w:style>
  <w:style w:type="paragraph" w:customStyle="1" w:styleId="ConcurTableText">
    <w:name w:val="Concur Table Text"/>
    <w:link w:val="ConcurTableTextChar"/>
    <w:qFormat/>
    <w:pPr>
      <w:spacing w:before="80" w:after="80"/>
    </w:pPr>
    <w:rPr>
      <w:rFonts w:ascii="Verdana" w:hAnsi="Verdana"/>
      <w:snapToGrid w:val="0"/>
      <w:sz w:val="18"/>
    </w:rPr>
  </w:style>
  <w:style w:type="paragraph" w:customStyle="1" w:styleId="ConcurBullet">
    <w:name w:val="Concur Bullet"/>
    <w:link w:val="ConcurBulletChar1"/>
    <w:qFormat/>
    <w:pPr>
      <w:numPr>
        <w:numId w:val="38"/>
      </w:numPr>
      <w:tabs>
        <w:tab w:val="clear" w:pos="1080"/>
        <w:tab w:val="left" w:pos="720"/>
      </w:tabs>
      <w:spacing w:before="120"/>
      <w:ind w:left="720"/>
    </w:pPr>
    <w:rPr>
      <w:rFonts w:ascii="Verdana" w:hAnsi="Verdana"/>
      <w:snapToGrid w:val="0"/>
    </w:rPr>
  </w:style>
  <w:style w:type="paragraph" w:customStyle="1" w:styleId="ConcurNote">
    <w:name w:val="Concur Note"/>
    <w:next w:val="Normal"/>
    <w:link w:val="ConcurNoteChar"/>
    <w:pPr>
      <w:keepLines/>
      <w:numPr>
        <w:numId w:val="9"/>
      </w:numPr>
      <w:pBdr>
        <w:top w:val="single" w:sz="4" w:space="4" w:color="auto"/>
        <w:bottom w:val="single" w:sz="4" w:space="4" w:color="auto"/>
      </w:pBdr>
      <w:spacing w:before="240"/>
      <w:ind w:left="720" w:hanging="720"/>
    </w:pPr>
    <w:rPr>
      <w:rFonts w:ascii="Verdana" w:hAnsi="Verdana"/>
      <w:snapToGrid w:val="0"/>
    </w:rPr>
  </w:style>
  <w:style w:type="paragraph" w:customStyle="1" w:styleId="ConcurNoteIndent">
    <w:name w:val="Concur Note Indent"/>
    <w:next w:val="Normal"/>
    <w:link w:val="ConcurNoteIndentChar"/>
    <w:pPr>
      <w:keepLines/>
      <w:numPr>
        <w:numId w:val="10"/>
      </w:numPr>
      <w:pBdr>
        <w:top w:val="single" w:sz="4" w:space="4" w:color="auto"/>
        <w:bottom w:val="single" w:sz="4" w:space="5" w:color="auto"/>
      </w:pBdr>
      <w:tabs>
        <w:tab w:val="clear" w:pos="1440"/>
      </w:tabs>
      <w:spacing w:before="240"/>
      <w:ind w:left="1440" w:hanging="720"/>
    </w:pPr>
    <w:rPr>
      <w:rFonts w:ascii="Verdana" w:hAnsi="Verdana"/>
      <w:snapToGrid w:val="0"/>
    </w:rPr>
  </w:style>
  <w:style w:type="paragraph" w:customStyle="1" w:styleId="ConcurNoteIndent3">
    <w:name w:val="Concur Note Indent3"/>
    <w:next w:val="Normal"/>
    <w:pPr>
      <w:keepLines/>
      <w:numPr>
        <w:numId w:val="12"/>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customStyle="1" w:styleId="ConcurBrowserNote">
    <w:name w:val="Concur Browser Note"/>
    <w:next w:val="ConcurBodyText"/>
    <w:semiHidden/>
    <w:pPr>
      <w:keepLines/>
      <w:numPr>
        <w:numId w:val="1"/>
      </w:numPr>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ConcurBodyText"/>
    <w:semiHidden/>
    <w:pPr>
      <w:keepLines/>
      <w:numPr>
        <w:numId w:val="2"/>
      </w:numPr>
      <w:pBdr>
        <w:top w:val="single" w:sz="4" w:space="1" w:color="auto"/>
        <w:bottom w:val="single" w:sz="4" w:space="9" w:color="auto"/>
      </w:pBdr>
      <w:tabs>
        <w:tab w:val="clear" w:pos="3600"/>
        <w:tab w:val="left" w:pos="1440"/>
      </w:tabs>
      <w:spacing w:before="240"/>
      <w:ind w:left="1440"/>
    </w:pPr>
    <w:rPr>
      <w:rFonts w:ascii="Verdana" w:hAnsi="Verdana"/>
      <w:snapToGrid w:val="0"/>
    </w:rPr>
  </w:style>
  <w:style w:type="paragraph" w:customStyle="1" w:styleId="ConcurBulletIndent">
    <w:name w:val="Concur Bullet Indent"/>
    <w:link w:val="ConcurBulletIndentChar"/>
    <w:qFormat/>
    <w:pPr>
      <w:numPr>
        <w:numId w:val="3"/>
      </w:numPr>
      <w:spacing w:before="120"/>
    </w:pPr>
    <w:rPr>
      <w:rFonts w:ascii="Verdana" w:hAnsi="Verdana"/>
      <w:snapToGrid w:val="0"/>
    </w:rPr>
  </w:style>
  <w:style w:type="paragraph" w:customStyle="1" w:styleId="ConcurBulletIndent2">
    <w:name w:val="Concur Bullet Indent2"/>
    <w:pPr>
      <w:numPr>
        <w:numId w:val="4"/>
      </w:numPr>
      <w:spacing w:before="120"/>
    </w:pPr>
    <w:rPr>
      <w:rFonts w:ascii="Verdana" w:hAnsi="Verdana"/>
      <w:snapToGrid w:val="0"/>
    </w:rPr>
  </w:style>
  <w:style w:type="paragraph" w:customStyle="1" w:styleId="ConcurCaption">
    <w:name w:val="Concur Caption"/>
    <w:next w:val="Normal"/>
    <w:pPr>
      <w:spacing w:before="240"/>
    </w:pPr>
    <w:rPr>
      <w:rFonts w:ascii="Verdana" w:hAnsi="Verdana"/>
      <w:i/>
      <w:snapToGrid w:val="0"/>
    </w:rPr>
  </w:style>
  <w:style w:type="paragraph" w:customStyle="1" w:styleId="ConcurCaptionIndent">
    <w:name w:val="Concur Caption Indent"/>
    <w:next w:val="Normal"/>
    <w:pPr>
      <w:spacing w:before="240"/>
      <w:ind w:left="720"/>
    </w:pPr>
    <w:rPr>
      <w:rFonts w:ascii="Verdana" w:hAnsi="Verdana"/>
      <w:i/>
      <w:snapToGrid w:val="0"/>
    </w:rPr>
  </w:style>
  <w:style w:type="paragraph" w:customStyle="1" w:styleId="ConcurExampleCode">
    <w:name w:val="Concur Example Code"/>
    <w:semiHidden/>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pPr>
      <w:tabs>
        <w:tab w:val="clear" w:pos="1440"/>
      </w:tabs>
      <w:ind w:left="720"/>
    </w:pPr>
  </w:style>
  <w:style w:type="paragraph" w:customStyle="1" w:styleId="ConcurMoreInfoIndent">
    <w:name w:val="Concur More Info Indent"/>
    <w:next w:val="Normal"/>
    <w:link w:val="ConcurMoreInfoIndentChar"/>
    <w:pPr>
      <w:keepLines/>
      <w:numPr>
        <w:numId w:val="8"/>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pPr>
      <w:numPr>
        <w:numId w:val="23"/>
      </w:numPr>
    </w:pPr>
  </w:style>
  <w:style w:type="paragraph" w:customStyle="1" w:styleId="ConcurMoreInfoIndent2">
    <w:name w:val="Concur More Info Indent2"/>
    <w:basedOn w:val="ConcurMoreInfoIndent3"/>
    <w:next w:val="Normal"/>
    <w:link w:val="ConcurMoreInfoIndent2Char"/>
    <w:pPr>
      <w:numPr>
        <w:numId w:val="22"/>
      </w:numPr>
    </w:pPr>
  </w:style>
  <w:style w:type="paragraph" w:customStyle="1" w:styleId="ConcurExampleHead">
    <w:name w:val="Concur Example Head"/>
    <w:semiHidden/>
    <w:pPr>
      <w:keepNext/>
      <w:spacing w:before="240" w:after="120"/>
      <w:ind w:left="1440"/>
    </w:pPr>
    <w:rPr>
      <w:rFonts w:ascii="Verdana" w:hAnsi="Verdana"/>
      <w:b/>
      <w:snapToGrid w:val="0"/>
    </w:rPr>
  </w:style>
  <w:style w:type="paragraph" w:customStyle="1" w:styleId="ConcurExampleBodyText">
    <w:name w:val="Concur Example Body Text"/>
    <w:semiHidden/>
    <w:pPr>
      <w:spacing w:before="120" w:after="120"/>
      <w:ind w:left="1440"/>
    </w:pPr>
    <w:rPr>
      <w:rFonts w:ascii="Verdana" w:hAnsi="Verdana"/>
      <w:snapToGrid w:val="0"/>
    </w:rPr>
  </w:style>
  <w:style w:type="paragraph" w:customStyle="1" w:styleId="ConcurProcedureHeadingIndent">
    <w:name w:val="Concur Procedure Heading Indent"/>
    <w:next w:val="ConcurNumberIndent"/>
    <w:pPr>
      <w:numPr>
        <w:numId w:val="15"/>
      </w:numPr>
      <w:spacing w:before="240"/>
    </w:pPr>
    <w:rPr>
      <w:rFonts w:ascii="Verdana" w:hAnsi="Verdana"/>
      <w:b/>
      <w:i/>
      <w:snapToGrid w:val="0"/>
      <w:szCs w:val="22"/>
    </w:rPr>
  </w:style>
  <w:style w:type="paragraph" w:customStyle="1" w:styleId="ConcurNumberIndent">
    <w:name w:val="Concur Number Indent"/>
    <w:pPr>
      <w:numPr>
        <w:numId w:val="13"/>
      </w:numPr>
      <w:spacing w:before="240"/>
    </w:pPr>
    <w:rPr>
      <w:rFonts w:ascii="Verdana" w:hAnsi="Verdana"/>
      <w:snapToGrid w:val="0"/>
    </w:rPr>
  </w:style>
  <w:style w:type="paragraph" w:customStyle="1" w:styleId="ConcurProcedureHeading">
    <w:name w:val="Concur Procedure Heading"/>
    <w:next w:val="ConcurNumber"/>
    <w:link w:val="ConcurProcedureHeadingChar"/>
    <w:pPr>
      <w:keepNext/>
      <w:numPr>
        <w:numId w:val="14"/>
      </w:numPr>
      <w:spacing w:before="240"/>
    </w:pPr>
    <w:rPr>
      <w:rFonts w:ascii="Verdana" w:hAnsi="Verdana"/>
      <w:b/>
      <w:i/>
      <w:snapToGrid w:val="0"/>
      <w:szCs w:val="22"/>
    </w:rPr>
  </w:style>
  <w:style w:type="paragraph" w:customStyle="1" w:styleId="ConcurNumber">
    <w:name w:val="Concur Number"/>
    <w:link w:val="ConcurNumberChar"/>
    <w:qFormat/>
    <w:pPr>
      <w:numPr>
        <w:numId w:val="43"/>
      </w:numPr>
      <w:spacing w:before="240"/>
    </w:pPr>
    <w:rPr>
      <w:rFonts w:ascii="Verdana" w:hAnsi="Verdana"/>
    </w:rPr>
  </w:style>
  <w:style w:type="paragraph" w:customStyle="1" w:styleId="ConcurTableBullet">
    <w:name w:val="Concur Table Bullet"/>
    <w:link w:val="ConcurTableBulletChar"/>
    <w:pPr>
      <w:numPr>
        <w:numId w:val="37"/>
      </w:numPr>
      <w:tabs>
        <w:tab w:val="clear" w:pos="936"/>
        <w:tab w:val="left" w:pos="432"/>
      </w:tabs>
      <w:spacing w:before="80" w:after="80"/>
      <w:ind w:left="432" w:hanging="403"/>
    </w:pPr>
    <w:rPr>
      <w:rFonts w:ascii="Verdana" w:hAnsi="Verdana"/>
      <w:color w:val="000000"/>
      <w:sz w:val="18"/>
    </w:rPr>
  </w:style>
  <w:style w:type="paragraph" w:customStyle="1" w:styleId="ConcurTableNumber">
    <w:name w:val="Concur Table Number"/>
    <w:pPr>
      <w:numPr>
        <w:numId w:val="17"/>
      </w:numPr>
      <w:spacing w:before="80" w:after="80"/>
    </w:pPr>
    <w:rPr>
      <w:rFonts w:ascii="Verdana" w:hAnsi="Verdana"/>
      <w:snapToGrid w:val="0"/>
      <w:sz w:val="18"/>
    </w:rPr>
  </w:style>
  <w:style w:type="paragraph" w:styleId="Index1">
    <w:name w:val="index 1"/>
    <w:basedOn w:val="Normal"/>
    <w:next w:val="Normal"/>
    <w:autoRedefine/>
    <w:semiHidden/>
    <w:pPr>
      <w:tabs>
        <w:tab w:val="right" w:pos="3950"/>
      </w:tabs>
      <w:spacing w:before="120"/>
      <w:ind w:left="202" w:hanging="202"/>
    </w:pPr>
    <w:rPr>
      <w:b/>
      <w:noProof/>
      <w:sz w:val="18"/>
      <w:szCs w:val="18"/>
    </w:rPr>
  </w:style>
  <w:style w:type="paragraph" w:styleId="Index2">
    <w:name w:val="index 2"/>
    <w:basedOn w:val="Normal"/>
    <w:next w:val="Normal"/>
    <w:autoRedefine/>
    <w:semiHidden/>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pPr>
      <w:tabs>
        <w:tab w:val="right" w:pos="3950"/>
      </w:tabs>
      <w:spacing w:before="0"/>
      <w:ind w:left="605" w:hanging="202"/>
    </w:pPr>
    <w:rPr>
      <w:noProof/>
      <w:sz w:val="18"/>
      <w:szCs w:val="18"/>
    </w:rPr>
  </w:style>
  <w:style w:type="paragraph" w:styleId="Index4">
    <w:name w:val="index 4"/>
    <w:basedOn w:val="Normal"/>
    <w:next w:val="Normal"/>
    <w:autoRedefine/>
    <w:semiHidden/>
    <w:pPr>
      <w:tabs>
        <w:tab w:val="right" w:pos="3950"/>
      </w:tabs>
      <w:ind w:left="800" w:hanging="200"/>
    </w:pPr>
    <w:rPr>
      <w:noProof/>
      <w:sz w:val="18"/>
      <w:szCs w:val="18"/>
    </w:rPr>
  </w:style>
  <w:style w:type="paragraph" w:styleId="Index5">
    <w:name w:val="index 5"/>
    <w:basedOn w:val="Normal"/>
    <w:next w:val="Normal"/>
    <w:autoRedefine/>
    <w:semiHidden/>
    <w:pPr>
      <w:ind w:left="1000" w:hanging="200"/>
    </w:pPr>
    <w:rPr>
      <w:rFonts w:ascii="Times New Roman" w:hAnsi="Times New Roman"/>
      <w:sz w:val="18"/>
      <w:szCs w:val="18"/>
    </w:rPr>
  </w:style>
  <w:style w:type="paragraph" w:styleId="Index6">
    <w:name w:val="index 6"/>
    <w:basedOn w:val="Normal"/>
    <w:next w:val="Normal"/>
    <w:autoRedefine/>
    <w:semiHidden/>
    <w:pPr>
      <w:ind w:left="1200" w:hanging="200"/>
    </w:pPr>
    <w:rPr>
      <w:rFonts w:ascii="Times New Roman" w:hAnsi="Times New Roman"/>
      <w:sz w:val="18"/>
      <w:szCs w:val="18"/>
    </w:rPr>
  </w:style>
  <w:style w:type="paragraph" w:styleId="Index7">
    <w:name w:val="index 7"/>
    <w:basedOn w:val="Normal"/>
    <w:next w:val="Normal"/>
    <w:autoRedefine/>
    <w:semiHidden/>
    <w:pPr>
      <w:ind w:left="1400" w:hanging="200"/>
    </w:pPr>
    <w:rPr>
      <w:rFonts w:ascii="Times New Roman" w:hAnsi="Times New Roman"/>
      <w:sz w:val="18"/>
      <w:szCs w:val="18"/>
    </w:rPr>
  </w:style>
  <w:style w:type="paragraph" w:styleId="Index8">
    <w:name w:val="index 8"/>
    <w:basedOn w:val="Normal"/>
    <w:next w:val="Normal"/>
    <w:autoRedefine/>
    <w:semiHidden/>
    <w:pPr>
      <w:ind w:left="1600" w:hanging="200"/>
    </w:pPr>
    <w:rPr>
      <w:rFonts w:ascii="Times New Roman" w:hAnsi="Times New Roman"/>
      <w:sz w:val="18"/>
      <w:szCs w:val="18"/>
    </w:rPr>
  </w:style>
  <w:style w:type="paragraph" w:styleId="Index9">
    <w:name w:val="index 9"/>
    <w:basedOn w:val="Normal"/>
    <w:next w:val="Normal"/>
    <w:autoRedefine/>
    <w:semiHidden/>
    <w:pPr>
      <w:ind w:left="1800" w:hanging="200"/>
    </w:pPr>
    <w:rPr>
      <w:rFonts w:ascii="Times New Roman" w:hAnsi="Times New Roman"/>
      <w:sz w:val="18"/>
      <w:szCs w:val="18"/>
    </w:rPr>
  </w:style>
  <w:style w:type="paragraph" w:styleId="IndexHeading">
    <w:name w:val="index heading"/>
    <w:next w:val="Index1"/>
    <w:autoRedefine/>
    <w:semiHidden/>
    <w:pPr>
      <w:keepNext/>
      <w:tabs>
        <w:tab w:val="right" w:pos="8630"/>
      </w:tabs>
      <w:spacing w:before="240" w:after="120"/>
    </w:pPr>
    <w:rPr>
      <w:rFonts w:ascii="Arial" w:hAnsi="Arial" w:cs="Arial"/>
      <w:b/>
      <w:bCs/>
      <w:noProof/>
      <w:sz w:val="28"/>
      <w:szCs w:val="28"/>
    </w:rPr>
  </w:style>
  <w:style w:type="paragraph" w:customStyle="1" w:styleId="ConcurWarningIcon">
    <w:name w:val="Concur Warning Icon"/>
    <w:next w:val="Normal"/>
    <w:pPr>
      <w:keepLines/>
      <w:numPr>
        <w:numId w:val="18"/>
      </w:numPr>
      <w:pBdr>
        <w:top w:val="single" w:sz="4" w:space="0" w:color="auto"/>
        <w:bottom w:val="single" w:sz="4" w:space="9" w:color="auto"/>
      </w:pBdr>
      <w:tabs>
        <w:tab w:val="left" w:pos="630"/>
      </w:tabs>
      <w:spacing w:before="240"/>
    </w:pPr>
    <w:rPr>
      <w:rFonts w:ascii="Verdana" w:hAnsi="Verdana"/>
      <w:snapToGrid w:val="0"/>
    </w:rPr>
  </w:style>
  <w:style w:type="paragraph" w:customStyle="1" w:styleId="ConcurWarningIconIndent">
    <w:name w:val="Concur Warning Icon Indent"/>
    <w:next w:val="Normal"/>
    <w:pPr>
      <w:keepLines/>
      <w:numPr>
        <w:numId w:val="19"/>
      </w:numPr>
      <w:pBdr>
        <w:top w:val="single" w:sz="4" w:space="0" w:color="auto"/>
        <w:bottom w:val="single" w:sz="4" w:space="9" w:color="auto"/>
      </w:pBdr>
      <w:tabs>
        <w:tab w:val="clear" w:pos="1440"/>
        <w:tab w:val="left" w:pos="810"/>
      </w:tabs>
      <w:spacing w:before="240"/>
      <w:ind w:left="810" w:hanging="360"/>
    </w:pPr>
    <w:rPr>
      <w:rFonts w:ascii="Verdana" w:hAnsi="Verdana"/>
      <w:snapToGrid w:val="0"/>
    </w:rPr>
  </w:style>
  <w:style w:type="paragraph" w:customStyle="1" w:styleId="ConcurWarningIconIndent2">
    <w:name w:val="Concur Warning Icon Indent2"/>
    <w:next w:val="Normal"/>
    <w:pPr>
      <w:keepLines/>
      <w:numPr>
        <w:numId w:val="20"/>
      </w:numPr>
      <w:pBdr>
        <w:top w:val="single" w:sz="4" w:space="0" w:color="auto"/>
        <w:bottom w:val="single" w:sz="4" w:space="9" w:color="auto"/>
      </w:pBdr>
      <w:tabs>
        <w:tab w:val="clear" w:pos="1800"/>
        <w:tab w:val="left" w:pos="1440"/>
      </w:tabs>
      <w:spacing w:before="240"/>
      <w:ind w:left="1440" w:hanging="360"/>
    </w:pPr>
    <w:rPr>
      <w:rFonts w:ascii="Verdana" w:hAnsi="Verdana"/>
      <w:snapToGrid w:val="0"/>
    </w:rPr>
  </w:style>
  <w:style w:type="paragraph" w:styleId="DocumentMap">
    <w:name w:val="Document Map"/>
    <w:basedOn w:val="Normal"/>
    <w:semiHidden/>
    <w:pPr>
      <w:shd w:val="clear" w:color="auto" w:fill="000080"/>
    </w:pPr>
    <w:rPr>
      <w:rFonts w:ascii="Tahoma" w:hAnsi="Tahoma" w:cs="Tahoma"/>
    </w:rPr>
  </w:style>
  <w:style w:type="character" w:styleId="EndnoteReference">
    <w:name w:val="endnote reference"/>
    <w:semiHidden/>
    <w:rPr>
      <w:vertAlign w:val="superscript"/>
    </w:rPr>
  </w:style>
  <w:style w:type="paragraph" w:styleId="EndnoteText">
    <w:name w:val="endnote text"/>
    <w:basedOn w:val="Normal"/>
    <w:semiHidden/>
  </w:style>
  <w:style w:type="character" w:styleId="FootnoteReference">
    <w:name w:val="footnote reference"/>
    <w:semiHidden/>
    <w:rPr>
      <w:vertAlign w:val="superscript"/>
    </w:rPr>
  </w:style>
  <w:style w:type="paragraph" w:styleId="FootnoteText">
    <w:name w:val="footnote text"/>
    <w:basedOn w:val="Normal"/>
    <w:semiHidden/>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FooterSmall">
    <w:name w:val="FooterSmall"/>
    <w:basedOn w:val="Normal"/>
    <w:link w:val="FooterSmallChar"/>
    <w:semiHidden/>
    <w:pPr>
      <w:tabs>
        <w:tab w:val="right" w:pos="8640"/>
      </w:tabs>
      <w:spacing w:before="0"/>
      <w:ind w:left="-1080"/>
    </w:pPr>
    <w:rPr>
      <w:sz w:val="16"/>
    </w:rPr>
  </w:style>
  <w:style w:type="paragraph" w:customStyle="1" w:styleId="ConcurTableBulletIndent">
    <w:name w:val="Concur Table Bullet Indent"/>
    <w:pPr>
      <w:numPr>
        <w:numId w:val="16"/>
      </w:numPr>
      <w:tabs>
        <w:tab w:val="clear" w:pos="936"/>
        <w:tab w:val="left" w:pos="792"/>
      </w:tabs>
      <w:spacing w:before="80" w:after="80"/>
      <w:ind w:left="792"/>
    </w:pPr>
    <w:rPr>
      <w:rFonts w:ascii="Verdana" w:hAnsi="Verdana"/>
      <w:color w:val="000000"/>
      <w:sz w:val="18"/>
    </w:rPr>
  </w:style>
  <w:style w:type="paragraph" w:customStyle="1" w:styleId="ConcurExampleNumber">
    <w:name w:val="Concur Example Number"/>
    <w:semiHidden/>
    <w:pPr>
      <w:numPr>
        <w:numId w:val="7"/>
      </w:numPr>
      <w:spacing w:before="60" w:after="60"/>
    </w:pPr>
    <w:rPr>
      <w:rFonts w:ascii="Verdana" w:hAnsi="Verdana"/>
    </w:rPr>
  </w:style>
  <w:style w:type="paragraph" w:customStyle="1" w:styleId="ConcurBodyCode">
    <w:name w:val="Concur Body Code"/>
    <w:pPr>
      <w:spacing w:before="60" w:after="60"/>
    </w:pPr>
    <w:rPr>
      <w:rFonts w:ascii="Courier New" w:hAnsi="Courier New" w:cs="Courier New"/>
      <w:spacing w:val="6"/>
      <w:sz w:val="18"/>
      <w:szCs w:val="18"/>
    </w:rPr>
  </w:style>
  <w:style w:type="paragraph" w:customStyle="1" w:styleId="ConcurBodyTextIndent2">
    <w:name w:val="Concur Body Text Indent2"/>
    <w:basedOn w:val="ConcurBodyTextIndent"/>
    <w:pPr>
      <w:ind w:left="1080"/>
    </w:pPr>
  </w:style>
  <w:style w:type="character" w:styleId="HTMLCode">
    <w:name w:val="HTML Code"/>
    <w:semiHidden/>
    <w:rPr>
      <w:rFonts w:ascii="Courier New" w:hAnsi="Courier New" w:cs="Courier New"/>
      <w:sz w:val="20"/>
      <w:szCs w:val="20"/>
    </w:rPr>
  </w:style>
  <w:style w:type="paragraph" w:customStyle="1" w:styleId="ConcurCodeExample">
    <w:name w:val="Concur Code Example"/>
    <w:basedOn w:val="Normal"/>
    <w:semiHidden/>
    <w:pPr>
      <w:spacing w:before="60" w:after="60" w:line="220" w:lineRule="exact"/>
      <w:ind w:left="1872" w:hanging="432"/>
    </w:pPr>
    <w:rPr>
      <w:rFonts w:ascii="Courier New" w:hAnsi="Courier New" w:cs="Courier New"/>
      <w:color w:val="000000"/>
      <w:sz w:val="18"/>
      <w:szCs w:val="18"/>
    </w:rPr>
  </w:style>
  <w:style w:type="paragraph" w:customStyle="1" w:styleId="ConcurTableCaption">
    <w:name w:val="Concur Table Caption"/>
    <w:next w:val="Normal"/>
    <w:pPr>
      <w:keepNext/>
      <w:spacing w:before="240"/>
    </w:pPr>
    <w:rPr>
      <w:rFonts w:ascii="Verdana" w:hAnsi="Verdana"/>
      <w:i/>
    </w:rPr>
  </w:style>
  <w:style w:type="paragraph" w:customStyle="1" w:styleId="ConcurTableCaptionIndent">
    <w:name w:val="Concur Table Caption Indent"/>
    <w:next w:val="Normal"/>
    <w:pPr>
      <w:keepNext/>
      <w:spacing w:before="240"/>
      <w:ind w:left="720"/>
    </w:pPr>
    <w:rPr>
      <w:rFonts w:ascii="Verdana" w:hAnsi="Verdana"/>
      <w:i/>
      <w:color w:val="000000"/>
    </w:rPr>
  </w:style>
  <w:style w:type="paragraph" w:customStyle="1" w:styleId="ConcurCodeNumber">
    <w:name w:val="Concur Code Number"/>
    <w:semiHidden/>
    <w:pPr>
      <w:numPr>
        <w:numId w:val="6"/>
      </w:numPr>
      <w:spacing w:before="120" w:after="120"/>
    </w:pPr>
    <w:rPr>
      <w:rFonts w:ascii="Courier New" w:hAnsi="Courier New" w:cs="Courier New"/>
      <w:sz w:val="18"/>
      <w:szCs w:val="18"/>
    </w:rPr>
  </w:style>
  <w:style w:type="paragraph" w:customStyle="1" w:styleId="Box">
    <w:name w:val="Box"/>
    <w:basedOn w:val="Normal"/>
    <w:pPr>
      <w:spacing w:before="0"/>
    </w:pPr>
    <w:rPr>
      <w:rFonts w:ascii="Arial" w:hAnsi="Arial" w:cs="Arial"/>
      <w:sz w:val="16"/>
    </w:rPr>
  </w:style>
  <w:style w:type="paragraph" w:customStyle="1" w:styleId="ConcurBodyTextIndent">
    <w:name w:val="Concur Body Text Indent"/>
    <w:basedOn w:val="Normal"/>
    <w:link w:val="ConcurBodyTextIndentChar"/>
    <w:qFormat/>
    <w:pPr>
      <w:ind w:left="720"/>
    </w:pPr>
    <w:rPr>
      <w:snapToGrid w:val="0"/>
    </w:r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right" w:pos="8640"/>
      </w:tabs>
      <w:spacing w:before="0"/>
      <w:ind w:left="-1080"/>
    </w:pPr>
  </w:style>
  <w:style w:type="paragraph" w:styleId="Footer">
    <w:name w:val="footer"/>
    <w:basedOn w:val="Normal"/>
    <w:link w:val="FooterChar"/>
    <w:semiHidden/>
    <w:pPr>
      <w:pBdr>
        <w:top w:val="single" w:sz="4" w:space="1" w:color="auto"/>
      </w:pBdr>
      <w:tabs>
        <w:tab w:val="right" w:pos="8640"/>
      </w:tabs>
      <w:spacing w:before="0"/>
      <w:ind w:left="-1080"/>
    </w:pPr>
    <w:rPr>
      <w:sz w:val="18"/>
    </w:rPr>
  </w:style>
  <w:style w:type="paragraph" w:customStyle="1" w:styleId="ConcurNoteIndent2">
    <w:name w:val="Concur Note Indent2"/>
    <w:basedOn w:val="ConcurNoteIndent3"/>
    <w:next w:val="Normal"/>
    <w:pPr>
      <w:numPr>
        <w:numId w:val="11"/>
      </w:numPr>
      <w:ind w:left="1800" w:hanging="720"/>
    </w:pPr>
  </w:style>
  <w:style w:type="paragraph" w:customStyle="1" w:styleId="ConcurBodyCodeIndent">
    <w:name w:val="Concur Body Code Indent"/>
    <w:basedOn w:val="ConcurBodyCode"/>
    <w:pPr>
      <w:ind w:left="360"/>
    </w:pPr>
  </w:style>
  <w:style w:type="paragraph" w:customStyle="1" w:styleId="ConcurBodyCodeIndent2">
    <w:name w:val="Concur Body Code Indent2"/>
    <w:basedOn w:val="ConcurBodyCode"/>
    <w:pPr>
      <w:ind w:left="720"/>
    </w:pPr>
  </w:style>
  <w:style w:type="paragraph" w:customStyle="1" w:styleId="ConcurBodyCodeIndent3">
    <w:name w:val="Concur Body Code Indent3"/>
    <w:basedOn w:val="ConcurBodyCodeIndent2"/>
    <w:pPr>
      <w:ind w:left="1080"/>
    </w:pPr>
  </w:style>
  <w:style w:type="paragraph" w:customStyle="1" w:styleId="ConcurBodyTextIndent3">
    <w:name w:val="Concur Body Text Indent3"/>
    <w:basedOn w:val="ConcurBodyTextIndent"/>
    <w:pPr>
      <w:ind w:left="1440"/>
    </w:pPr>
  </w:style>
  <w:style w:type="paragraph" w:styleId="BalloonText">
    <w:name w:val="Balloon Text"/>
    <w:basedOn w:val="Normal"/>
    <w:semiHidden/>
    <w:rPr>
      <w:rFonts w:ascii="Tahoma" w:hAnsi="Tahoma" w:cs="Tahoma"/>
      <w:sz w:val="16"/>
      <w:szCs w:val="16"/>
    </w:rPr>
  </w:style>
  <w:style w:type="paragraph" w:styleId="BodyText">
    <w:name w:val="Body Text"/>
    <w:semiHidden/>
    <w:pPr>
      <w:spacing w:after="120"/>
    </w:pPr>
    <w:rPr>
      <w:rFonts w:ascii="Verdana" w:hAnsi="Verdana"/>
      <w:iCs/>
    </w:rPr>
  </w:style>
  <w:style w:type="paragraph" w:styleId="Caption">
    <w:name w:val="caption"/>
    <w:basedOn w:val="Normal"/>
    <w:next w:val="Normal"/>
    <w:qFormat/>
    <w:pPr>
      <w:spacing w:before="120" w:after="120"/>
    </w:pPr>
    <w:rPr>
      <w:b/>
      <w:bCs/>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customStyle="1" w:styleId="ConcurCaptionCode">
    <w:name w:val="Concur Caption Code"/>
    <w:basedOn w:val="Normal"/>
    <w:semiHidden/>
    <w:pPr>
      <w:spacing w:before="120" w:after="120"/>
      <w:ind w:left="2880" w:hanging="1440"/>
    </w:pPr>
    <w:rPr>
      <w:rFonts w:ascii="Courier New" w:hAnsi="Courier New" w:cs="Courier New"/>
      <w:sz w:val="18"/>
      <w:szCs w:val="18"/>
    </w:rPr>
  </w:style>
  <w:style w:type="paragraph" w:customStyle="1" w:styleId="ConcurChapterTitle">
    <w:name w:val="Concur Chapter Title"/>
    <w:next w:val="ConcurBodyText"/>
    <w:semiHidden/>
    <w:pPr>
      <w:keepNext/>
      <w:pBdr>
        <w:bottom w:val="single" w:sz="4" w:space="1" w:color="auto"/>
      </w:pBdr>
      <w:spacing w:after="480"/>
    </w:pPr>
    <w:rPr>
      <w:rFonts w:ascii="Verdana" w:hAnsi="Verdana"/>
      <w:b/>
      <w:sz w:val="36"/>
      <w:szCs w:val="36"/>
    </w:rPr>
  </w:style>
  <w:style w:type="paragraph" w:customStyle="1" w:styleId="ConcurTableTextIndent">
    <w:name w:val="Concur Table Text Indent"/>
    <w:basedOn w:val="Normal"/>
    <w:pPr>
      <w:spacing w:before="80" w:after="80"/>
      <w:ind w:left="432"/>
    </w:pPr>
    <w:rPr>
      <w:snapToGrid w:val="0"/>
      <w:sz w:val="18"/>
    </w:rPr>
  </w:style>
  <w:style w:type="paragraph" w:customStyle="1" w:styleId="ConcurWarningIconIndent3">
    <w:name w:val="Concur Warning Icon Indent3"/>
    <w:basedOn w:val="ConcurWarningIconIndent2"/>
    <w:next w:val="ConcurBodyText"/>
    <w:pPr>
      <w:tabs>
        <w:tab w:val="left" w:pos="1980"/>
      </w:tabs>
      <w:ind w:left="1987"/>
    </w:pPr>
  </w:style>
  <w:style w:type="character" w:styleId="Emphasis">
    <w:name w:val="Emphasis"/>
    <w:qFormat/>
    <w:rPr>
      <w:i/>
    </w:rPr>
  </w:style>
  <w:style w:type="paragraph" w:customStyle="1" w:styleId="ListBullet1">
    <w:name w:val="List Bullet 1"/>
    <w:semiHidden/>
    <w:pPr>
      <w:tabs>
        <w:tab w:val="num" w:pos="1080"/>
      </w:tabs>
      <w:spacing w:after="120"/>
      <w:ind w:left="1080" w:hanging="360"/>
    </w:pPr>
    <w:rPr>
      <w:rFonts w:ascii="Verdana" w:hAnsi="Verdana"/>
      <w:iCs/>
    </w:rPr>
  </w:style>
  <w:style w:type="paragraph" w:styleId="ListBullet3">
    <w:name w:val="List Bullet 3"/>
    <w:semiHidden/>
    <w:pPr>
      <w:spacing w:after="120"/>
    </w:pPr>
    <w:rPr>
      <w:rFonts w:ascii="Verdana" w:hAnsi="Verdana"/>
    </w:rPr>
  </w:style>
  <w:style w:type="paragraph" w:styleId="ListNumber">
    <w:name w:val="List Number"/>
    <w:basedOn w:val="Normal"/>
    <w:semiHidden/>
    <w:pPr>
      <w:spacing w:after="120"/>
    </w:pPr>
  </w:style>
  <w:style w:type="character" w:styleId="Strong">
    <w:name w:val="Strong"/>
    <w:qFormat/>
    <w:rPr>
      <w:b/>
      <w:bCs/>
    </w:rPr>
  </w:style>
  <w:style w:type="paragraph" w:customStyle="1" w:styleId="StyleConcurCoverTitleNotBold">
    <w:name w:val="Style Concur Cover Title + Not Bold"/>
    <w:basedOn w:val="ConcurCoverTitle"/>
    <w:semiHidden/>
    <w:pPr>
      <w:spacing w:before="6000"/>
    </w:pPr>
    <w:rPr>
      <w:b w:val="0"/>
    </w:rPr>
  </w:style>
  <w:style w:type="paragraph" w:customStyle="1" w:styleId="TableBullet">
    <w:name w:val="Table Bullet"/>
    <w:semiHidden/>
    <w:pPr>
      <w:numPr>
        <w:numId w:val="21"/>
      </w:numPr>
      <w:spacing w:before="40" w:after="40"/>
    </w:pPr>
    <w:rPr>
      <w:rFonts w:ascii="Verdana" w:hAnsi="Verdana"/>
      <w:sz w:val="18"/>
    </w:rPr>
  </w:style>
  <w:style w:type="paragraph" w:customStyle="1" w:styleId="TableHead">
    <w:name w:val="Table Head"/>
    <w:semiHidden/>
    <w:pPr>
      <w:keepNext/>
      <w:spacing w:before="60" w:after="60"/>
    </w:pPr>
    <w:rPr>
      <w:rFonts w:ascii="Verdana" w:hAnsi="Verdana"/>
      <w:b/>
      <w:sz w:val="18"/>
    </w:rPr>
  </w:style>
  <w:style w:type="paragraph" w:customStyle="1" w:styleId="TableText">
    <w:name w:val="Table Text"/>
    <w:semiHidden/>
    <w:pPr>
      <w:spacing w:before="60" w:after="60"/>
    </w:pPr>
    <w:rPr>
      <w:rFonts w:ascii="Verdana" w:hAnsi="Verdana"/>
      <w:sz w:val="18"/>
    </w:r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styleId="CommentSubject">
    <w:name w:val="annotation subject"/>
    <w:basedOn w:val="CommentText"/>
    <w:next w:val="CommentText"/>
    <w:semiHidden/>
    <w:rPr>
      <w:b/>
      <w:bCs/>
    </w:rPr>
  </w:style>
  <w:style w:type="character" w:customStyle="1" w:styleId="ConcurBodyTextChar">
    <w:name w:val="Concur Body Text Char"/>
    <w:link w:val="ConcurBodyText"/>
    <w:rPr>
      <w:rFonts w:ascii="Verdana" w:hAnsi="Verdana"/>
      <w:lang w:val="en-US" w:eastAsia="en-US" w:bidi="ar-SA"/>
    </w:rPr>
  </w:style>
  <w:style w:type="character" w:customStyle="1" w:styleId="FooterSmallChar">
    <w:name w:val="FooterSmall Char"/>
    <w:link w:val="FooterSmall"/>
    <w:rPr>
      <w:rFonts w:ascii="Verdana" w:hAnsi="Verdana"/>
      <w:sz w:val="16"/>
      <w:lang w:val="en-US" w:eastAsia="en-US" w:bidi="ar-SA"/>
    </w:rPr>
  </w:style>
  <w:style w:type="paragraph" w:customStyle="1" w:styleId="BodyTextKeep">
    <w:name w:val="Body Text Keep"/>
    <w:basedOn w:val="Normal"/>
    <w:next w:val="Normal"/>
    <w:semiHidden/>
    <w:pPr>
      <w:keepNext/>
      <w:spacing w:after="140" w:line="220" w:lineRule="atLeast"/>
    </w:pPr>
    <w:rPr>
      <w:rFonts w:ascii="Arial" w:hAnsi="Arial"/>
      <w:kern w:val="18"/>
    </w:rPr>
  </w:style>
  <w:style w:type="character" w:customStyle="1" w:styleId="ConcurTableBulletChar">
    <w:name w:val="Concur Table Bullet Char"/>
    <w:link w:val="ConcurTableBullet"/>
    <w:rPr>
      <w:rFonts w:ascii="Verdana" w:hAnsi="Verdana"/>
      <w:color w:val="000000"/>
      <w:sz w:val="18"/>
    </w:rPr>
  </w:style>
  <w:style w:type="numbering" w:styleId="111111">
    <w:name w:val="Outline List 2"/>
    <w:basedOn w:val="NoList"/>
    <w:semiHidden/>
    <w:pPr>
      <w:numPr>
        <w:numId w:val="24"/>
      </w:numPr>
    </w:pPr>
  </w:style>
  <w:style w:type="numbering" w:styleId="1ai">
    <w:name w:val="Outline List 1"/>
    <w:basedOn w:val="NoList"/>
    <w:semiHidden/>
    <w:pPr>
      <w:numPr>
        <w:numId w:val="25"/>
      </w:numPr>
    </w:pPr>
  </w:style>
  <w:style w:type="numbering" w:styleId="ArticleSection">
    <w:name w:val="Outline List 3"/>
    <w:basedOn w:val="NoList"/>
    <w:semiHidden/>
    <w:pPr>
      <w:numPr>
        <w:numId w:val="26"/>
      </w:numPr>
    </w:p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rPr>
      <w:iCs w:val="0"/>
    </w:rPr>
  </w:style>
  <w:style w:type="paragraph" w:styleId="BodyTextIndent">
    <w:name w:val="Body Text Indent"/>
    <w:basedOn w:val="Normal"/>
    <w:semiHidden/>
    <w:pPr>
      <w:spacing w:after="120"/>
      <w:ind w:left="360"/>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360"/>
    </w:pPr>
  </w:style>
  <w:style w:type="paragraph" w:styleId="BodyTextIndent3">
    <w:name w:val="Body Text Indent 3"/>
    <w:basedOn w:val="Normal"/>
    <w:semiHidden/>
    <w:pPr>
      <w:spacing w:after="120"/>
      <w:ind w:left="360"/>
    </w:pPr>
    <w:rPr>
      <w:sz w:val="16"/>
      <w:szCs w:val="16"/>
    </w:rPr>
  </w:style>
  <w:style w:type="paragraph" w:styleId="Closing">
    <w:name w:val="Closing"/>
    <w:basedOn w:val="Normal"/>
    <w:semiHidden/>
    <w:pPr>
      <w:ind w:left="4320"/>
    </w:pPr>
  </w:style>
  <w:style w:type="paragraph" w:styleId="Date">
    <w:name w:val="Date"/>
    <w:basedOn w:val="Normal"/>
    <w:next w:val="Normal"/>
    <w:semiHidden/>
  </w:style>
  <w:style w:type="paragraph" w:styleId="E-mailSignature">
    <w:name w:val="E-mail Signature"/>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LineNumber">
    <w:name w:val="line number"/>
    <w:basedOn w:val="DefaultParagraphFont"/>
    <w:semiHidden/>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
    <w:name w:val="List Bullet"/>
    <w:basedOn w:val="Normal"/>
    <w:semiHidden/>
    <w:pPr>
      <w:numPr>
        <w:numId w:val="27"/>
      </w:numPr>
    </w:pPr>
  </w:style>
  <w:style w:type="paragraph" w:styleId="ListBullet2">
    <w:name w:val="List Bullet 2"/>
    <w:basedOn w:val="Normal"/>
    <w:semiHidden/>
    <w:pPr>
      <w:numPr>
        <w:numId w:val="28"/>
      </w:numPr>
    </w:pPr>
  </w:style>
  <w:style w:type="paragraph" w:styleId="ListBullet4">
    <w:name w:val="List Bullet 4"/>
    <w:basedOn w:val="Normal"/>
    <w:semiHidden/>
    <w:pPr>
      <w:numPr>
        <w:numId w:val="29"/>
      </w:numPr>
    </w:pPr>
  </w:style>
  <w:style w:type="paragraph" w:styleId="ListBullet5">
    <w:name w:val="List Bullet 5"/>
    <w:basedOn w:val="Normal"/>
    <w:semiHidden/>
    <w:pPr>
      <w:numPr>
        <w:numId w:val="30"/>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2">
    <w:name w:val="List Number 2"/>
    <w:basedOn w:val="Normal"/>
    <w:semiHidden/>
    <w:pPr>
      <w:numPr>
        <w:numId w:val="31"/>
      </w:numPr>
    </w:pPr>
  </w:style>
  <w:style w:type="paragraph" w:styleId="ListNumber3">
    <w:name w:val="List Number 3"/>
    <w:basedOn w:val="Normal"/>
    <w:semiHidden/>
    <w:pPr>
      <w:numPr>
        <w:numId w:val="32"/>
      </w:numPr>
    </w:pPr>
  </w:style>
  <w:style w:type="paragraph" w:styleId="ListNumber4">
    <w:name w:val="List Number 4"/>
    <w:basedOn w:val="Normal"/>
    <w:semiHidden/>
    <w:pPr>
      <w:numPr>
        <w:numId w:val="33"/>
      </w:numPr>
    </w:pPr>
  </w:style>
  <w:style w:type="paragraph" w:styleId="ListNumber5">
    <w:name w:val="List Number 5"/>
    <w:basedOn w:val="Normal"/>
    <w:semiHidden/>
    <w:pPr>
      <w:numPr>
        <w:numId w:val="34"/>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cs="Courier New"/>
    </w:rPr>
  </w:style>
  <w:style w:type="paragraph" w:styleId="Salutation">
    <w:name w:val="Salutation"/>
    <w:basedOn w:val="Normal"/>
    <w:next w:val="Normal"/>
    <w:semiHidden/>
  </w:style>
  <w:style w:type="paragraph" w:styleId="Signature">
    <w:name w:val="Signature"/>
    <w:basedOn w:val="Normal"/>
    <w:semiHidden/>
    <w:pPr>
      <w:ind w:left="4320"/>
    </w:p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pPr>
      <w:spacing w:after="60"/>
      <w:jc w:val="center"/>
      <w:outlineLvl w:val="0"/>
    </w:pPr>
    <w:rPr>
      <w:rFonts w:ascii="Arial" w:hAnsi="Arial" w:cs="Arial"/>
      <w:b/>
      <w:bCs/>
      <w:kern w:val="28"/>
      <w:sz w:val="32"/>
      <w:szCs w:val="32"/>
    </w:rPr>
  </w:style>
  <w:style w:type="paragraph" w:customStyle="1" w:styleId="ConcurTableBook">
    <w:name w:val="Concur Table Book"/>
    <w:basedOn w:val="Normal"/>
    <w:pPr>
      <w:numPr>
        <w:numId w:val="35"/>
      </w:numPr>
      <w:tabs>
        <w:tab w:val="clear" w:pos="720"/>
        <w:tab w:val="left" w:pos="432"/>
      </w:tabs>
      <w:spacing w:before="80" w:after="80"/>
      <w:ind w:left="432" w:hanging="450"/>
    </w:pPr>
    <w:rPr>
      <w:snapToGrid w:val="0"/>
      <w:sz w:val="18"/>
    </w:rPr>
  </w:style>
  <w:style w:type="paragraph" w:customStyle="1" w:styleId="ConcurTableBookIndent">
    <w:name w:val="Concur Table Book Indent"/>
    <w:basedOn w:val="ConcurTableBook"/>
    <w:pPr>
      <w:numPr>
        <w:ilvl w:val="1"/>
      </w:numPr>
      <w:tabs>
        <w:tab w:val="clear" w:pos="0"/>
        <w:tab w:val="clear" w:pos="432"/>
        <w:tab w:val="left" w:pos="792"/>
      </w:tabs>
    </w:pPr>
  </w:style>
  <w:style w:type="paragraph" w:customStyle="1" w:styleId="ConcurHeadingFeedToPDF">
    <w:name w:val="Concur HeadingFeedToPDF"/>
    <w:pPr>
      <w:ind w:left="-1080"/>
    </w:pPr>
    <w:rPr>
      <w:rFonts w:ascii="Verdana" w:hAnsi="Verdana"/>
      <w:b/>
      <w:snapToGrid w:val="0"/>
      <w:sz w:val="32"/>
      <w:szCs w:val="36"/>
    </w:rPr>
  </w:style>
  <w:style w:type="character" w:customStyle="1" w:styleId="ConcurBulletChar1">
    <w:name w:val="Concur Bullet Char1"/>
    <w:link w:val="ConcurBullet"/>
    <w:rPr>
      <w:rFonts w:ascii="Verdana" w:hAnsi="Verdana"/>
      <w:snapToGrid w:val="0"/>
    </w:rPr>
  </w:style>
  <w:style w:type="character" w:customStyle="1" w:styleId="ConcurProcedureHeadingChar">
    <w:name w:val="Concur Procedure Heading Char"/>
    <w:link w:val="ConcurProcedureHeading"/>
    <w:rPr>
      <w:rFonts w:ascii="Verdana" w:hAnsi="Verdana"/>
      <w:b/>
      <w:i/>
      <w:snapToGrid w:val="0"/>
      <w:szCs w:val="22"/>
    </w:rPr>
  </w:style>
  <w:style w:type="character" w:customStyle="1" w:styleId="ConcurTableTextChar">
    <w:name w:val="Concur Table Text Char"/>
    <w:link w:val="ConcurTableText"/>
    <w:rPr>
      <w:rFonts w:ascii="Verdana" w:hAnsi="Verdana"/>
      <w:snapToGrid w:val="0"/>
      <w:sz w:val="18"/>
      <w:lang w:val="en-US" w:eastAsia="en-US" w:bidi="ar-SA"/>
    </w:rPr>
  </w:style>
  <w:style w:type="paragraph" w:customStyle="1" w:styleId="ConcurTableBulletIndent2">
    <w:name w:val="Concur Table Bullet Indent2"/>
    <w:basedOn w:val="ConcurTableBulletIndent"/>
    <w:pPr>
      <w:numPr>
        <w:numId w:val="36"/>
      </w:numPr>
      <w:tabs>
        <w:tab w:val="clear" w:pos="792"/>
        <w:tab w:val="clear" w:pos="936"/>
        <w:tab w:val="left" w:pos="1152"/>
      </w:tabs>
      <w:ind w:left="1152"/>
    </w:pPr>
  </w:style>
  <w:style w:type="paragraph" w:customStyle="1" w:styleId="ConcurVersion">
    <w:name w:val="Concur Version"/>
    <w:basedOn w:val="Normal"/>
    <w:semiHidden/>
    <w:pPr>
      <w:spacing w:line="260" w:lineRule="exact"/>
    </w:pPr>
    <w:rPr>
      <w:b/>
      <w:color w:val="000000"/>
    </w:rPr>
  </w:style>
  <w:style w:type="character" w:customStyle="1" w:styleId="ConcurMoreInfoIndentChar">
    <w:name w:val="Concur More Info Indent Char"/>
    <w:link w:val="ConcurMoreInfoIndent"/>
    <w:rPr>
      <w:rFonts w:ascii="Verdana" w:hAnsi="Verdana"/>
      <w:snapToGrid w:val="0"/>
    </w:rPr>
  </w:style>
  <w:style w:type="character" w:customStyle="1" w:styleId="ConcurMoreInfoChar">
    <w:name w:val="Concur More Info Char"/>
    <w:link w:val="ConcurMoreInfo"/>
    <w:rPr>
      <w:rFonts w:ascii="Verdana" w:hAnsi="Verdana"/>
      <w:snapToGrid w:val="0"/>
    </w:rPr>
  </w:style>
  <w:style w:type="character" w:customStyle="1" w:styleId="ConcurMoreInfoIndent3Char">
    <w:name w:val="Concur More Info Indent3 Char"/>
    <w:link w:val="ConcurMoreInfoIndent3"/>
    <w:rPr>
      <w:rFonts w:ascii="Verdana" w:hAnsi="Verdana"/>
      <w:snapToGrid w:val="0"/>
    </w:rPr>
  </w:style>
  <w:style w:type="character" w:customStyle="1" w:styleId="ConcurMoreInfoIndent2Char">
    <w:name w:val="Concur More Info Indent2 Char"/>
    <w:link w:val="ConcurMoreInfoIndent2"/>
    <w:rPr>
      <w:rFonts w:ascii="Verdana" w:hAnsi="Verdana"/>
      <w:snapToGrid w:val="0"/>
    </w:rPr>
  </w:style>
  <w:style w:type="character" w:customStyle="1" w:styleId="FooterChar">
    <w:name w:val="Footer Char"/>
    <w:link w:val="Footer"/>
    <w:rPr>
      <w:rFonts w:ascii="Verdana" w:hAnsi="Verdana"/>
      <w:sz w:val="18"/>
      <w:lang w:val="en-US" w:eastAsia="en-US" w:bidi="ar-SA"/>
    </w:rPr>
  </w:style>
  <w:style w:type="paragraph" w:customStyle="1" w:styleId="ConcurCover1">
    <w:name w:val="Concur Cover1"/>
    <w:rPr>
      <w:rFonts w:ascii="Verdana" w:hAnsi="Verdana" w:cs="Arial"/>
      <w:b/>
      <w:sz w:val="56"/>
      <w:szCs w:val="56"/>
    </w:rPr>
  </w:style>
  <w:style w:type="paragraph" w:customStyle="1" w:styleId="ConcurCover2">
    <w:name w:val="Concur Cover 2"/>
    <w:basedOn w:val="Normal"/>
    <w:rPr>
      <w:rFonts w:cs="Arial"/>
      <w:b/>
      <w:sz w:val="36"/>
      <w:szCs w:val="36"/>
      <w:lang w:val="fr-FR"/>
    </w:rPr>
  </w:style>
  <w:style w:type="paragraph" w:customStyle="1" w:styleId="ConcurCover3">
    <w:name w:val="Concur Cover 3"/>
    <w:basedOn w:val="ConcurCover2"/>
    <w:rPr>
      <w:sz w:val="28"/>
      <w:szCs w:val="28"/>
      <w:lang w:val="en-US"/>
    </w:rPr>
  </w:style>
  <w:style w:type="paragraph" w:customStyle="1" w:styleId="FSBody">
    <w:name w:val="FSBody"/>
    <w:basedOn w:val="Normal"/>
    <w:pPr>
      <w:spacing w:before="80" w:after="60"/>
    </w:pPr>
    <w:rPr>
      <w:rFonts w:cs="Verdana"/>
    </w:rPr>
  </w:style>
  <w:style w:type="paragraph" w:customStyle="1" w:styleId="FSNumberStep">
    <w:name w:val="FSNumberStep"/>
    <w:pPr>
      <w:numPr>
        <w:numId w:val="40"/>
      </w:numPr>
      <w:spacing w:after="60"/>
    </w:pPr>
    <w:rPr>
      <w:rFonts w:ascii="Verdana" w:hAnsi="Verdana" w:cs="Verdana"/>
    </w:rPr>
  </w:style>
  <w:style w:type="paragraph" w:customStyle="1" w:styleId="FSBullet1">
    <w:name w:val="FSBullet1"/>
    <w:basedOn w:val="Normal"/>
    <w:pPr>
      <w:numPr>
        <w:numId w:val="41"/>
      </w:numPr>
      <w:spacing w:before="0"/>
    </w:pPr>
  </w:style>
  <w:style w:type="character" w:customStyle="1" w:styleId="ConcurBodyTextIndentChar">
    <w:name w:val="Concur Body Text Indent Char"/>
    <w:link w:val="ConcurBodyTextIndent"/>
    <w:rPr>
      <w:rFonts w:ascii="Verdana" w:hAnsi="Verdana"/>
      <w:snapToGrid w:val="0"/>
      <w:lang w:val="en-US" w:eastAsia="en-US" w:bidi="ar-SA"/>
    </w:rPr>
  </w:style>
  <w:style w:type="character" w:customStyle="1" w:styleId="ConcurBodyTextChar1">
    <w:name w:val="Concur Body Text Char1"/>
    <w:rPr>
      <w:rFonts w:ascii="Verdana" w:hAnsi="Verdana"/>
      <w:snapToGrid w:val="0"/>
      <w:lang w:val="en-US" w:eastAsia="en-US" w:bidi="ar-SA"/>
    </w:rPr>
  </w:style>
  <w:style w:type="paragraph" w:customStyle="1" w:styleId="ConcurCoverCheckBoxes">
    <w:name w:val="ConcurCoverCheckBoxes"/>
    <w:basedOn w:val="Normal"/>
    <w:pPr>
      <w:snapToGrid w:val="0"/>
      <w:ind w:left="1260" w:hanging="540"/>
    </w:pPr>
  </w:style>
  <w:style w:type="paragraph" w:customStyle="1" w:styleId="ConcurUI1">
    <w:name w:val="ConcurUI_1"/>
    <w:basedOn w:val="ConcurMoreInfo"/>
    <w:next w:val="ConcurBodyText"/>
    <w:rsid w:val="00E80984"/>
    <w:pPr>
      <w:numPr>
        <w:numId w:val="44"/>
      </w:numPr>
      <w:tabs>
        <w:tab w:val="left" w:pos="450"/>
      </w:tabs>
    </w:pPr>
    <w:rPr>
      <w:b/>
    </w:rPr>
  </w:style>
  <w:style w:type="character" w:customStyle="1" w:styleId="ConcurBulletChar">
    <w:name w:val="Concur Bullet Char"/>
    <w:rsid w:val="004C371B"/>
    <w:rPr>
      <w:rFonts w:ascii="Verdana" w:eastAsia="Arial Unicode MS" w:hAnsi="Verdana"/>
      <w:snapToGrid w:val="0"/>
    </w:rPr>
  </w:style>
  <w:style w:type="character" w:customStyle="1" w:styleId="Heading3Char">
    <w:name w:val="Heading 3 Char"/>
    <w:link w:val="Heading3"/>
    <w:rsid w:val="004C371B"/>
    <w:rPr>
      <w:rFonts w:ascii="Verdana" w:hAnsi="Verdana"/>
      <w:b/>
      <w:snapToGrid w:val="0"/>
      <w:sz w:val="24"/>
      <w:szCs w:val="22"/>
    </w:rPr>
  </w:style>
  <w:style w:type="character" w:customStyle="1" w:styleId="Heading2Char">
    <w:name w:val="Heading 2 Char"/>
    <w:link w:val="Heading2"/>
    <w:rsid w:val="004C371B"/>
    <w:rPr>
      <w:rFonts w:ascii="Verdana" w:hAnsi="Verdana"/>
      <w:b/>
      <w:snapToGrid w:val="0"/>
      <w:sz w:val="28"/>
      <w:szCs w:val="22"/>
    </w:rPr>
  </w:style>
  <w:style w:type="character" w:customStyle="1" w:styleId="ConcurNumberChar">
    <w:name w:val="Concur Number Char"/>
    <w:link w:val="ConcurNumber"/>
    <w:locked/>
    <w:rsid w:val="004C371B"/>
    <w:rPr>
      <w:rFonts w:ascii="Verdana" w:hAnsi="Verdana"/>
    </w:rPr>
  </w:style>
  <w:style w:type="character" w:customStyle="1" w:styleId="ConcurNoteIndentChar">
    <w:name w:val="Concur Note Indent Char"/>
    <w:link w:val="ConcurNoteIndent"/>
    <w:rsid w:val="004C371B"/>
    <w:rPr>
      <w:rFonts w:ascii="Verdana" w:hAnsi="Verdana"/>
      <w:snapToGrid w:val="0"/>
    </w:rPr>
  </w:style>
  <w:style w:type="paragraph" w:styleId="ListParagraph">
    <w:name w:val="List Paragraph"/>
    <w:basedOn w:val="Normal"/>
    <w:uiPriority w:val="34"/>
    <w:qFormat/>
    <w:rsid w:val="00A735EB"/>
    <w:pPr>
      <w:ind w:left="720"/>
    </w:pPr>
  </w:style>
  <w:style w:type="character" w:customStyle="1" w:styleId="ConcurBulletIndentChar">
    <w:name w:val="Concur Bullet Indent Char"/>
    <w:link w:val="ConcurBulletIndent"/>
    <w:rsid w:val="00D27082"/>
    <w:rPr>
      <w:rFonts w:ascii="Verdana" w:hAnsi="Verdana"/>
      <w:snapToGrid w:val="0"/>
    </w:rPr>
  </w:style>
  <w:style w:type="character" w:customStyle="1" w:styleId="ConcurBodyTextIndentChar1">
    <w:name w:val="Concur Body Text Indent Char1"/>
    <w:rsid w:val="00D27082"/>
    <w:rPr>
      <w:rFonts w:ascii="Verdana" w:hAnsi="Verdana"/>
      <w:snapToGrid w:val="0"/>
      <w:lang w:val="en-US" w:eastAsia="en-US" w:bidi="ar-SA"/>
    </w:rPr>
  </w:style>
  <w:style w:type="character" w:customStyle="1" w:styleId="ConcurNoteChar">
    <w:name w:val="Concur Note Char"/>
    <w:link w:val="ConcurNote"/>
    <w:rsid w:val="00D27082"/>
    <w:rPr>
      <w:rFonts w:ascii="Verdana" w:hAnsi="Verdana"/>
      <w:snapToGrid w:val="0"/>
    </w:rPr>
  </w:style>
  <w:style w:type="numbering" w:customStyle="1" w:styleId="11111111">
    <w:name w:val="1 / 1.1 / 1.1.111"/>
    <w:rsid w:val="00D27082"/>
    <w:pPr>
      <w:numPr>
        <w:numId w:val="1"/>
      </w:numPr>
    </w:pPr>
  </w:style>
  <w:style w:type="paragraph" w:styleId="NoSpacing">
    <w:name w:val="No Spacing"/>
    <w:uiPriority w:val="1"/>
    <w:qFormat/>
    <w:rsid w:val="0014118C"/>
    <w:rPr>
      <w:rFonts w:ascii="Verdana" w:eastAsia="MS Mincho" w:hAnsi="Verdana"/>
    </w:rPr>
  </w:style>
  <w:style w:type="character" w:customStyle="1" w:styleId="CommentTextChar">
    <w:name w:val="Comment Text Char"/>
    <w:link w:val="CommentText"/>
    <w:semiHidden/>
    <w:rsid w:val="0006780A"/>
    <w:rPr>
      <w:rFonts w:ascii="Verdana" w:hAnsi="Verdana"/>
      <w:lang w:eastAsia="en-US"/>
    </w:rPr>
  </w:style>
  <w:style w:type="paragraph" w:styleId="Revision">
    <w:name w:val="Revision"/>
    <w:hidden/>
    <w:uiPriority w:val="99"/>
    <w:semiHidden/>
    <w:rsid w:val="00065D2E"/>
    <w:rPr>
      <w:rFonts w:ascii="Verdana" w:hAnsi="Verdana"/>
    </w:rPr>
  </w:style>
  <w:style w:type="paragraph" w:customStyle="1" w:styleId="ConcurABCnumber">
    <w:name w:val="Concur ABC number"/>
    <w:basedOn w:val="Normal"/>
    <w:qFormat/>
    <w:rsid w:val="00175E69"/>
    <w:pPr>
      <w:numPr>
        <w:numId w:val="59"/>
      </w:numPr>
      <w:ind w:left="2127" w:hanging="567"/>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9616">
      <w:bodyDiv w:val="1"/>
      <w:marLeft w:val="0"/>
      <w:marRight w:val="0"/>
      <w:marTop w:val="0"/>
      <w:marBottom w:val="0"/>
      <w:divBdr>
        <w:top w:val="none" w:sz="0" w:space="0" w:color="auto"/>
        <w:left w:val="none" w:sz="0" w:space="0" w:color="auto"/>
        <w:bottom w:val="none" w:sz="0" w:space="0" w:color="auto"/>
        <w:right w:val="none" w:sz="0" w:space="0" w:color="auto"/>
      </w:divBdr>
      <w:divsChild>
        <w:div w:id="808934523">
          <w:marLeft w:val="0"/>
          <w:marRight w:val="0"/>
          <w:marTop w:val="0"/>
          <w:marBottom w:val="0"/>
          <w:divBdr>
            <w:top w:val="none" w:sz="0" w:space="0" w:color="auto"/>
            <w:left w:val="none" w:sz="0" w:space="0" w:color="auto"/>
            <w:bottom w:val="none" w:sz="0" w:space="0" w:color="auto"/>
            <w:right w:val="none" w:sz="0" w:space="0" w:color="auto"/>
          </w:divBdr>
        </w:div>
      </w:divsChild>
    </w:div>
    <w:div w:id="114639049">
      <w:bodyDiv w:val="1"/>
      <w:marLeft w:val="0"/>
      <w:marRight w:val="0"/>
      <w:marTop w:val="0"/>
      <w:marBottom w:val="0"/>
      <w:divBdr>
        <w:top w:val="none" w:sz="0" w:space="0" w:color="auto"/>
        <w:left w:val="none" w:sz="0" w:space="0" w:color="auto"/>
        <w:bottom w:val="none" w:sz="0" w:space="0" w:color="auto"/>
        <w:right w:val="none" w:sz="0" w:space="0" w:color="auto"/>
      </w:divBdr>
    </w:div>
    <w:div w:id="227151937">
      <w:bodyDiv w:val="1"/>
      <w:marLeft w:val="0"/>
      <w:marRight w:val="0"/>
      <w:marTop w:val="0"/>
      <w:marBottom w:val="0"/>
      <w:divBdr>
        <w:top w:val="none" w:sz="0" w:space="0" w:color="auto"/>
        <w:left w:val="none" w:sz="0" w:space="0" w:color="auto"/>
        <w:bottom w:val="none" w:sz="0" w:space="0" w:color="auto"/>
        <w:right w:val="none" w:sz="0" w:space="0" w:color="auto"/>
      </w:divBdr>
    </w:div>
    <w:div w:id="525603412">
      <w:bodyDiv w:val="1"/>
      <w:marLeft w:val="0"/>
      <w:marRight w:val="0"/>
      <w:marTop w:val="0"/>
      <w:marBottom w:val="0"/>
      <w:divBdr>
        <w:top w:val="none" w:sz="0" w:space="0" w:color="auto"/>
        <w:left w:val="none" w:sz="0" w:space="0" w:color="auto"/>
        <w:bottom w:val="none" w:sz="0" w:space="0" w:color="auto"/>
        <w:right w:val="none" w:sz="0" w:space="0" w:color="auto"/>
      </w:divBdr>
    </w:div>
    <w:div w:id="606692495">
      <w:bodyDiv w:val="1"/>
      <w:marLeft w:val="0"/>
      <w:marRight w:val="0"/>
      <w:marTop w:val="0"/>
      <w:marBottom w:val="0"/>
      <w:divBdr>
        <w:top w:val="none" w:sz="0" w:space="0" w:color="auto"/>
        <w:left w:val="none" w:sz="0" w:space="0" w:color="auto"/>
        <w:bottom w:val="none" w:sz="0" w:space="0" w:color="auto"/>
        <w:right w:val="none" w:sz="0" w:space="0" w:color="auto"/>
      </w:divBdr>
    </w:div>
    <w:div w:id="899901494">
      <w:bodyDiv w:val="1"/>
      <w:marLeft w:val="0"/>
      <w:marRight w:val="0"/>
      <w:marTop w:val="0"/>
      <w:marBottom w:val="0"/>
      <w:divBdr>
        <w:top w:val="none" w:sz="0" w:space="0" w:color="auto"/>
        <w:left w:val="none" w:sz="0" w:space="0" w:color="auto"/>
        <w:bottom w:val="none" w:sz="0" w:space="0" w:color="auto"/>
        <w:right w:val="none" w:sz="0" w:space="0" w:color="auto"/>
      </w:divBdr>
    </w:div>
    <w:div w:id="987711127">
      <w:bodyDiv w:val="1"/>
      <w:marLeft w:val="0"/>
      <w:marRight w:val="0"/>
      <w:marTop w:val="0"/>
      <w:marBottom w:val="0"/>
      <w:divBdr>
        <w:top w:val="none" w:sz="0" w:space="0" w:color="auto"/>
        <w:left w:val="none" w:sz="0" w:space="0" w:color="auto"/>
        <w:bottom w:val="none" w:sz="0" w:space="0" w:color="auto"/>
        <w:right w:val="none" w:sz="0" w:space="0" w:color="auto"/>
      </w:divBdr>
    </w:div>
    <w:div w:id="1142501647">
      <w:bodyDiv w:val="1"/>
      <w:marLeft w:val="0"/>
      <w:marRight w:val="0"/>
      <w:marTop w:val="0"/>
      <w:marBottom w:val="0"/>
      <w:divBdr>
        <w:top w:val="none" w:sz="0" w:space="0" w:color="auto"/>
        <w:left w:val="none" w:sz="0" w:space="0" w:color="auto"/>
        <w:bottom w:val="none" w:sz="0" w:space="0" w:color="auto"/>
        <w:right w:val="none" w:sz="0" w:space="0" w:color="auto"/>
      </w:divBdr>
      <w:divsChild>
        <w:div w:id="626081281">
          <w:marLeft w:val="0"/>
          <w:marRight w:val="0"/>
          <w:marTop w:val="0"/>
          <w:marBottom w:val="0"/>
          <w:divBdr>
            <w:top w:val="none" w:sz="0" w:space="0" w:color="auto"/>
            <w:left w:val="none" w:sz="0" w:space="0" w:color="auto"/>
            <w:bottom w:val="none" w:sz="0" w:space="0" w:color="auto"/>
            <w:right w:val="none" w:sz="0" w:space="0" w:color="auto"/>
          </w:divBdr>
        </w:div>
      </w:divsChild>
    </w:div>
    <w:div w:id="125986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642\AppData\Roaming\Microsoft\Templates\TechPubs_2008_Oth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2" ma:contentTypeDescription="Create a new document." ma:contentTypeScope="" ma:versionID="379bbc5709710f2a3ee39f0b8f07aa7e">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d2d1176e1bd79dfbf74487face6a7e91"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5E15E-1340-4F41-B3B4-16DA123697F8}">
  <ds:schemaRefs>
    <ds:schemaRef ds:uri="http://schemas.microsoft.com/sharepoint/v3/contenttype/forms"/>
  </ds:schemaRefs>
</ds:datastoreItem>
</file>

<file path=customXml/itemProps2.xml><?xml version="1.0" encoding="utf-8"?>
<ds:datastoreItem xmlns:ds="http://schemas.openxmlformats.org/officeDocument/2006/customXml" ds:itemID="{44DFFCB0-619F-43B5-BE9B-E0F4474B72AB}">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3.xml><?xml version="1.0" encoding="utf-8"?>
<ds:datastoreItem xmlns:ds="http://schemas.openxmlformats.org/officeDocument/2006/customXml" ds:itemID="{40966019-AF3B-41E1-974E-803B62B270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AF8747-C2C2-471D-A800-B0ACCB93D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TechPubs_2008_Other.dot</Template>
  <TotalTime>363</TotalTime>
  <Pages>6</Pages>
  <Words>1672</Words>
  <Characters>8413</Characters>
  <Application>Microsoft Office Word</Application>
  <DocSecurity>0</DocSecurity>
  <Lines>290</Lines>
  <Paragraphs>197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Concur Expense: Payment Card Integration Service</vt:lpstr>
      <vt:lpstr>Concur Expense: JPT Commuter Pass Import User Guide</vt:lpstr>
    </vt:vector>
  </TitlesOfParts>
  <Company/>
  <LinksUpToDate>false</LinksUpToDate>
  <CharactersWithSpaces>9888</CharactersWithSpaces>
  <SharedDoc>false</SharedDoc>
  <HLinks>
    <vt:vector size="42" baseType="variant">
      <vt:variant>
        <vt:i4>1376310</vt:i4>
      </vt:variant>
      <vt:variant>
        <vt:i4>38</vt:i4>
      </vt:variant>
      <vt:variant>
        <vt:i4>0</vt:i4>
      </vt:variant>
      <vt:variant>
        <vt:i4>5</vt:i4>
      </vt:variant>
      <vt:variant>
        <vt:lpwstr/>
      </vt:variant>
      <vt:variant>
        <vt:lpwstr>_Toc107838326</vt:lpwstr>
      </vt:variant>
      <vt:variant>
        <vt:i4>1376310</vt:i4>
      </vt:variant>
      <vt:variant>
        <vt:i4>32</vt:i4>
      </vt:variant>
      <vt:variant>
        <vt:i4>0</vt:i4>
      </vt:variant>
      <vt:variant>
        <vt:i4>5</vt:i4>
      </vt:variant>
      <vt:variant>
        <vt:lpwstr/>
      </vt:variant>
      <vt:variant>
        <vt:lpwstr>_Toc107838325</vt:lpwstr>
      </vt:variant>
      <vt:variant>
        <vt:i4>1376310</vt:i4>
      </vt:variant>
      <vt:variant>
        <vt:i4>26</vt:i4>
      </vt:variant>
      <vt:variant>
        <vt:i4>0</vt:i4>
      </vt:variant>
      <vt:variant>
        <vt:i4>5</vt:i4>
      </vt:variant>
      <vt:variant>
        <vt:lpwstr/>
      </vt:variant>
      <vt:variant>
        <vt:lpwstr>_Toc107838324</vt:lpwstr>
      </vt:variant>
      <vt:variant>
        <vt:i4>1376310</vt:i4>
      </vt:variant>
      <vt:variant>
        <vt:i4>20</vt:i4>
      </vt:variant>
      <vt:variant>
        <vt:i4>0</vt:i4>
      </vt:variant>
      <vt:variant>
        <vt:i4>5</vt:i4>
      </vt:variant>
      <vt:variant>
        <vt:lpwstr/>
      </vt:variant>
      <vt:variant>
        <vt:lpwstr>_Toc107838323</vt:lpwstr>
      </vt:variant>
      <vt:variant>
        <vt:i4>1376310</vt:i4>
      </vt:variant>
      <vt:variant>
        <vt:i4>14</vt:i4>
      </vt:variant>
      <vt:variant>
        <vt:i4>0</vt:i4>
      </vt:variant>
      <vt:variant>
        <vt:i4>5</vt:i4>
      </vt:variant>
      <vt:variant>
        <vt:lpwstr/>
      </vt:variant>
      <vt:variant>
        <vt:lpwstr>_Toc107838322</vt:lpwstr>
      </vt:variant>
      <vt:variant>
        <vt:i4>1376310</vt:i4>
      </vt:variant>
      <vt:variant>
        <vt:i4>8</vt:i4>
      </vt:variant>
      <vt:variant>
        <vt:i4>0</vt:i4>
      </vt:variant>
      <vt:variant>
        <vt:i4>5</vt:i4>
      </vt:variant>
      <vt:variant>
        <vt:lpwstr/>
      </vt:variant>
      <vt:variant>
        <vt:lpwstr>_Toc107838321</vt:lpwstr>
      </vt:variant>
      <vt:variant>
        <vt:i4>1376310</vt:i4>
      </vt:variant>
      <vt:variant>
        <vt:i4>2</vt:i4>
      </vt:variant>
      <vt:variant>
        <vt:i4>0</vt:i4>
      </vt:variant>
      <vt:variant>
        <vt:i4>5</vt:i4>
      </vt:variant>
      <vt:variant>
        <vt:lpwstr/>
      </vt:variant>
      <vt:variant>
        <vt:lpwstr>_Toc107838320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Concur Expense: Payment Card Integration Service</dc:title>
  <dc:subject/>
  <dc:creator>SAP Concur UA Department</dc:creator>
  <cp:keywords>Last Revised: October 13, 2023</cp:keywords>
  <dc:description>© 2004 - 2024 SAP Concur All rights reserved.</dc:description>
  <cp:lastModifiedBy>Kuykendall, Deb</cp:lastModifiedBy>
  <cp:revision>257</cp:revision>
  <cp:lastPrinted>2023-10-12T22:19:00Z</cp:lastPrinted>
  <dcterms:created xsi:type="dcterms:W3CDTF">2023-09-12T18:34:00Z</dcterms:created>
  <dcterms:modified xsi:type="dcterms:W3CDTF">2023-12-21T16:56:00Z</dcterms:modified>
  <cp:category>KEYWORDS=version;COMMENTS=copyright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0x0101004DDD86ECC9871147AB5194FC060EE49A</vt:lpwstr>
  </property>
</Properties>
</file>