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1FFE4" w14:textId="3C155C6E" w:rsidR="00C358FB" w:rsidRPr="00925660" w:rsidRDefault="00F04A8D">
      <w:pPr>
        <w:pStyle w:val="StyleBoxCentered"/>
        <w:sectPr w:rsidR="00C358FB" w:rsidRPr="00925660">
          <w:pgSz w:w="12240" w:h="15840" w:code="1"/>
          <w:pgMar w:top="1440" w:right="1080" w:bottom="1440" w:left="2520" w:header="720" w:footer="720" w:gutter="0"/>
          <w:cols w:space="720"/>
          <w:docGrid w:linePitch="360"/>
        </w:sectPr>
      </w:pPr>
      <w:r w:rsidRPr="00925660">
        <w:rPr>
          <w:noProof/>
        </w:rPr>
        <mc:AlternateContent>
          <mc:Choice Requires="wps">
            <w:drawing>
              <wp:anchor distT="0" distB="0" distL="114300" distR="114300" simplePos="0" relativeHeight="251657216" behindDoc="0" locked="0" layoutInCell="1" allowOverlap="1" wp14:anchorId="194A8C98" wp14:editId="3095DA72">
                <wp:simplePos x="0" y="0"/>
                <wp:positionH relativeFrom="column">
                  <wp:posOffset>-63500</wp:posOffset>
                </wp:positionH>
                <wp:positionV relativeFrom="paragraph">
                  <wp:posOffset>306705</wp:posOffset>
                </wp:positionV>
                <wp:extent cx="4638675" cy="2465070"/>
                <wp:effectExtent l="0" t="0" r="0" b="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8675" cy="2465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74C01DDA" w14:textId="195C85CB" w:rsidR="005137CD" w:rsidRPr="0068393A" w:rsidRDefault="0068393A">
                            <w:pPr>
                              <w:pStyle w:val="ConcurCover1"/>
                              <w:rPr>
                                <w:sz w:val="48"/>
                                <w:szCs w:val="48"/>
                              </w:rPr>
                            </w:pPr>
                            <w:r w:rsidRPr="0068393A">
                              <w:rPr>
                                <w:sz w:val="48"/>
                                <w:szCs w:val="48"/>
                              </w:rPr>
                              <w:t>Shared</w:t>
                            </w:r>
                            <w:r w:rsidR="00636374" w:rsidRPr="0068393A">
                              <w:rPr>
                                <w:sz w:val="48"/>
                                <w:szCs w:val="48"/>
                              </w:rPr>
                              <w:t xml:space="preserve">: </w:t>
                            </w:r>
                            <w:r w:rsidR="00D84E1C">
                              <w:rPr>
                                <w:sz w:val="48"/>
                                <w:szCs w:val="48"/>
                              </w:rPr>
                              <w:t>Sage 100</w:t>
                            </w:r>
                            <w:r w:rsidR="00D070D6">
                              <w:rPr>
                                <w:sz w:val="48"/>
                                <w:szCs w:val="48"/>
                              </w:rPr>
                              <w:t xml:space="preserve"> Integration</w:t>
                            </w:r>
                          </w:p>
                          <w:p w14:paraId="0946281D" w14:textId="66C3123B" w:rsidR="009921BB" w:rsidRDefault="00636374">
                            <w:pPr>
                              <w:pStyle w:val="ConcurCover2"/>
                              <w:rPr>
                                <w:lang w:val="en-US"/>
                              </w:rPr>
                            </w:pPr>
                            <w:r w:rsidRPr="00B00174">
                              <w:rPr>
                                <w:lang w:val="en-US"/>
                              </w:rPr>
                              <w:t>Setup Guide</w:t>
                            </w:r>
                            <w:r w:rsidR="00D070D6">
                              <w:rPr>
                                <w:lang w:val="en-US"/>
                              </w:rPr>
                              <w:t xml:space="preserve"> for SAP Concur </w:t>
                            </w:r>
                          </w:p>
                          <w:p w14:paraId="637D9402" w14:textId="77777777" w:rsidR="00592E6A" w:rsidRPr="00B00174" w:rsidRDefault="00592E6A" w:rsidP="00592E6A">
                            <w:pPr>
                              <w:pStyle w:val="ConcurBodyText"/>
                            </w:pPr>
                          </w:p>
                          <w:p w14:paraId="63A408C3" w14:textId="13504F89" w:rsidR="005137CD" w:rsidRPr="00B00174" w:rsidRDefault="00FD3021">
                            <w:pPr>
                              <w:pStyle w:val="ConcurCover3"/>
                            </w:pPr>
                            <w:r>
                              <w:fldChar w:fldCharType="begin"/>
                            </w:r>
                            <w:r>
                              <w:instrText xml:space="preserve"> DOCPROPERTY  Keywords  \* MERGEFORMAT </w:instrText>
                            </w:r>
                            <w:r>
                              <w:fldChar w:fldCharType="separate"/>
                            </w:r>
                            <w:r w:rsidR="00AF494C">
                              <w:t>Last Revised: December 8, 2023</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4A8C98" id="_x0000_t202" coordsize="21600,21600" o:spt="202" path="m,l,21600r21600,l21600,xe">
                <v:stroke joinstyle="miter"/>
                <v:path gradientshapeok="t" o:connecttype="rect"/>
              </v:shapetype>
              <v:shape id="Text Box 2" o:spid="_x0000_s1026" type="#_x0000_t202" style="position:absolute;left:0;text-align:left;margin-left:-5pt;margin-top:24.15pt;width:365.25pt;height:19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" filled="f" stroked="f" strokeweight="0">
                <v:textbox>
                  <w:txbxContent>
                    <w:p w14:paraId="74C01DDA" w14:textId="195C85CB" w:rsidR="005137CD" w:rsidRPr="0068393A" w:rsidRDefault="0068393A">
                      <w:pPr>
                        <w:pStyle w:val="ConcurCover1"/>
                        <w:rPr>
                          <w:sz w:val="48"/>
                          <w:szCs w:val="48"/>
                        </w:rPr>
                      </w:pPr>
                      <w:r w:rsidRPr="0068393A">
                        <w:rPr>
                          <w:sz w:val="48"/>
                          <w:szCs w:val="48"/>
                        </w:rPr>
                        <w:t>Shared</w:t>
                      </w:r>
                      <w:r w:rsidR="00636374" w:rsidRPr="0068393A">
                        <w:rPr>
                          <w:sz w:val="48"/>
                          <w:szCs w:val="48"/>
                        </w:rPr>
                        <w:t xml:space="preserve">: </w:t>
                      </w:r>
                      <w:r w:rsidR="00D84E1C">
                        <w:rPr>
                          <w:sz w:val="48"/>
                          <w:szCs w:val="48"/>
                        </w:rPr>
                        <w:t>Sage 100</w:t>
                      </w:r>
                      <w:r w:rsidR="00D070D6">
                        <w:rPr>
                          <w:sz w:val="48"/>
                          <w:szCs w:val="48"/>
                        </w:rPr>
                        <w:t xml:space="preserve"> Integration</w:t>
                      </w:r>
                    </w:p>
                    <w:p w14:paraId="0946281D" w14:textId="66C3123B" w:rsidR="009921BB" w:rsidRDefault="00636374">
                      <w:pPr>
                        <w:pStyle w:val="ConcurCover2"/>
                        <w:rPr>
                          <w:lang w:val="en-US"/>
                        </w:rPr>
                      </w:pPr>
                      <w:r w:rsidRPr="00B00174">
                        <w:rPr>
                          <w:lang w:val="en-US"/>
                        </w:rPr>
                        <w:t>Setup Guide</w:t>
                      </w:r>
                      <w:r w:rsidR="00D070D6">
                        <w:rPr>
                          <w:lang w:val="en-US"/>
                        </w:rPr>
                        <w:t xml:space="preserve"> for SAP Concur </w:t>
                      </w:r>
                    </w:p>
                    <w:p w14:paraId="637D9402" w14:textId="77777777" w:rsidR="00592E6A" w:rsidRPr="00B00174" w:rsidRDefault="00592E6A" w:rsidP="00592E6A">
                      <w:pPr>
                        <w:pStyle w:val="ConcurBodyText"/>
                      </w:pPr>
                    </w:p>
                    <w:p w14:paraId="63A408C3" w14:textId="13504F89" w:rsidR="005137CD" w:rsidRPr="00B00174" w:rsidRDefault="00AF494C">
                      <w:pPr>
                        <w:pStyle w:val="ConcurCover3"/>
                      </w:pPr>
                      <w:r>
                        <w:fldChar w:fldCharType="begin"/>
                      </w:r>
                      <w:r>
                        <w:instrText xml:space="preserve"> DOCPROPERTY  Keywords  \* MERGEFORMAT </w:instrText>
                      </w:r>
                      <w:r>
                        <w:fldChar w:fldCharType="separate"/>
                      </w:r>
                      <w:r>
                        <w:t>Last Revised: December 8, 2023</w:t>
                      </w:r>
                      <w:r>
                        <w:fldChar w:fldCharType="end"/>
                      </w:r>
                    </w:p>
                  </w:txbxContent>
                </v:textbox>
              </v:shape>
            </w:pict>
          </mc:Fallback>
        </mc:AlternateContent>
      </w:r>
      <w:r w:rsidR="009D1CB7" w:rsidRPr="00925660">
        <w:rPr>
          <w:noProof/>
        </w:rPr>
        <mc:AlternateContent>
          <mc:Choice Requires="wps">
            <w:drawing>
              <wp:anchor distT="0" distB="0" distL="114300" distR="114300" simplePos="0" relativeHeight="251658240" behindDoc="0" locked="0" layoutInCell="1" allowOverlap="1" wp14:anchorId="7E90EFC0" wp14:editId="33ABF682">
                <wp:simplePos x="0" y="0"/>
                <wp:positionH relativeFrom="column">
                  <wp:posOffset>-63500</wp:posOffset>
                </wp:positionH>
                <wp:positionV relativeFrom="paragraph">
                  <wp:posOffset>2771775</wp:posOffset>
                </wp:positionV>
                <wp:extent cx="4156710" cy="5095875"/>
                <wp:effectExtent l="3175" t="0" r="2540" b="0"/>
                <wp:wrapNone/>
                <wp:docPr id="4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6710" cy="5095875"/>
                        </a:xfrm>
                        <a:prstGeom prst="rect">
                          <a:avLst/>
                        </a:prstGeom>
                        <a:solidFill>
                          <a:srgbClr val="FFFFFF"/>
                        </a:solidFill>
                        <a:ln>
                          <a:noFill/>
                        </a:ln>
                        <a:effectLst/>
                        <a:extLst>
                          <a:ext uri="{91240B29-F687-4F45-9708-019B960494DF}">
                            <a14:hiddenLine xmlns:a14="http://schemas.microsoft.com/office/drawing/2010/main" w="19050" algn="ctr">
                              <a:solidFill>
                                <a:srgbClr val="3366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22E62A1" w14:textId="77777777" w:rsidR="006F1D78" w:rsidRDefault="006F1D78" w:rsidP="006F1D78">
                            <w:pPr>
                              <w:pStyle w:val="ConcurBodyText"/>
                              <w:spacing w:before="0"/>
                              <w:rPr>
                                <w:sz w:val="18"/>
                              </w:rPr>
                            </w:pPr>
                            <w:bookmarkStart w:id="0" w:name="_Hlk279051134"/>
                            <w:bookmarkStart w:id="1" w:name="_Hlk510766887"/>
                            <w:bookmarkStart w:id="2" w:name="_Hlk510766888"/>
                            <w:bookmarkStart w:id="3" w:name="_Hlk510766889"/>
                            <w:bookmarkStart w:id="4" w:name="_Hlk510766942"/>
                            <w:bookmarkStart w:id="5" w:name="_Hlk510766943"/>
                            <w:bookmarkStart w:id="6" w:name="_Hlk510766944"/>
                            <w:bookmarkStart w:id="7" w:name="_Hlk510767005"/>
                            <w:bookmarkStart w:id="8" w:name="_Hlk510767006"/>
                            <w:bookmarkStart w:id="9" w:name="_Hlk510767007"/>
                            <w:bookmarkStart w:id="10" w:name="_Hlk510767053"/>
                            <w:bookmarkStart w:id="11" w:name="_Hlk510767054"/>
                            <w:bookmarkStart w:id="12" w:name="_Hlk510767055"/>
                            <w:bookmarkStart w:id="13" w:name="_Hlk510767121"/>
                            <w:bookmarkStart w:id="14" w:name="_Hlk510767122"/>
                            <w:bookmarkStart w:id="15" w:name="_Hlk510767123"/>
                            <w:bookmarkStart w:id="16" w:name="_Hlk510767203"/>
                            <w:bookmarkStart w:id="17" w:name="_Hlk510767204"/>
                            <w:bookmarkStart w:id="18" w:name="_Hlk510767205"/>
                            <w:bookmarkStart w:id="19" w:name="_Hlk510767300"/>
                            <w:bookmarkStart w:id="20" w:name="_Hlk510767301"/>
                            <w:bookmarkStart w:id="21" w:name="_Hlk510767302"/>
                            <w:bookmarkStart w:id="22" w:name="_Hlk510767369"/>
                            <w:bookmarkStart w:id="23" w:name="_Hlk510767370"/>
                            <w:bookmarkStart w:id="24" w:name="_Hlk510767371"/>
                            <w:bookmarkStart w:id="25" w:name="_Hlk510767426"/>
                            <w:bookmarkStart w:id="26" w:name="_Hlk510767427"/>
                            <w:bookmarkStart w:id="27" w:name="_Hlk510767428"/>
                            <w:bookmarkStart w:id="28" w:name="_Hlk510767479"/>
                            <w:bookmarkStart w:id="29" w:name="_Hlk510767480"/>
                            <w:bookmarkStart w:id="30" w:name="_Hlk510767481"/>
                            <w:bookmarkStart w:id="31" w:name="_Hlk510767901"/>
                            <w:bookmarkStart w:id="32" w:name="_Hlk510767902"/>
                            <w:bookmarkStart w:id="33" w:name="_Hlk510767903"/>
                            <w:bookmarkStart w:id="34" w:name="_Hlk510767955"/>
                            <w:bookmarkStart w:id="35" w:name="_Hlk510767956"/>
                            <w:bookmarkStart w:id="36" w:name="_Hlk510767957"/>
                            <w:r>
                              <w:rPr>
                                <w:sz w:val="18"/>
                              </w:rPr>
                              <w:t>Applies to these SAP Concur solutions:</w:t>
                            </w:r>
                          </w:p>
                          <w:p w14:paraId="088A8558" w14:textId="77777777" w:rsidR="006F1D78" w:rsidRDefault="0068393A" w:rsidP="006F1D78">
                            <w:pPr>
                              <w:pStyle w:val="ConcurCoverCheckBoxes"/>
                              <w:rPr>
                                <w:sz w:val="18"/>
                              </w:rPr>
                            </w:pPr>
                            <w:r>
                              <w:rPr>
                                <w:sz w:val="18"/>
                              </w:rPr>
                              <w:sym w:font="Wingdings 2" w:char="F053"/>
                            </w:r>
                            <w:r w:rsidR="006F1D78">
                              <w:rPr>
                                <w:sz w:val="18"/>
                              </w:rPr>
                              <w:t xml:space="preserve"> </w:t>
                            </w:r>
                            <w:r w:rsidR="009921BB">
                              <w:rPr>
                                <w:sz w:val="18"/>
                              </w:rPr>
                              <w:t xml:space="preserve">Concur </w:t>
                            </w:r>
                            <w:r w:rsidR="006F1D78">
                              <w:rPr>
                                <w:sz w:val="18"/>
                              </w:rPr>
                              <w:t>Expense</w:t>
                            </w:r>
                            <w:r w:rsidR="006F1D78">
                              <w:rPr>
                                <w:sz w:val="18"/>
                              </w:rPr>
                              <w:br/>
                            </w:r>
                            <w:r>
                              <w:rPr>
                                <w:sz w:val="18"/>
                              </w:rPr>
                              <w:sym w:font="Wingdings 2" w:char="F053"/>
                            </w:r>
                            <w:r w:rsidR="006F1D78">
                              <w:rPr>
                                <w:sz w:val="18"/>
                              </w:rPr>
                              <w:t xml:space="preserve"> Professional/Premium edition</w:t>
                            </w:r>
                            <w:r w:rsidR="006F1D78">
                              <w:rPr>
                                <w:sz w:val="18"/>
                              </w:rPr>
                              <w:br/>
                            </w:r>
                            <w:r>
                              <w:rPr>
                                <w:sz w:val="18"/>
                              </w:rPr>
                              <w:sym w:font="Wingdings 2" w:char="F053"/>
                            </w:r>
                            <w:r w:rsidR="006F1D78">
                              <w:rPr>
                                <w:sz w:val="18"/>
                              </w:rPr>
                              <w:t xml:space="preserve"> Standard edition</w:t>
                            </w:r>
                          </w:p>
                          <w:p w14:paraId="452A460D" w14:textId="77777777" w:rsidR="006F1D78" w:rsidRDefault="006F1D78" w:rsidP="006F1D78">
                            <w:pPr>
                              <w:pStyle w:val="ConcurCoverCheckBoxes"/>
                              <w:rPr>
                                <w:sz w:val="18"/>
                              </w:rPr>
                            </w:pPr>
                            <w:r>
                              <w:rPr>
                                <w:sz w:val="18"/>
                              </w:rPr>
                              <w:sym w:font="Wingdings 2" w:char="F0A3"/>
                            </w:r>
                            <w:r>
                              <w:rPr>
                                <w:sz w:val="18"/>
                              </w:rPr>
                              <w:t xml:space="preserve"> </w:t>
                            </w:r>
                            <w:r w:rsidR="009921BB">
                              <w:rPr>
                                <w:sz w:val="18"/>
                              </w:rPr>
                              <w:t xml:space="preserve">Concur </w:t>
                            </w:r>
                            <w:r>
                              <w:rPr>
                                <w:sz w:val="18"/>
                              </w:rPr>
                              <w:t xml:space="preserve">Travel </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edition</w:t>
                            </w:r>
                          </w:p>
                          <w:p w14:paraId="01CE4CB3" w14:textId="77777777" w:rsidR="006F1D78" w:rsidRDefault="006F1D78" w:rsidP="006F1D78">
                            <w:pPr>
                              <w:pStyle w:val="ConcurCoverCheckBoxes"/>
                              <w:rPr>
                                <w:sz w:val="18"/>
                              </w:rPr>
                            </w:pPr>
                            <w:r>
                              <w:rPr>
                                <w:sz w:val="18"/>
                              </w:rPr>
                              <w:sym w:font="Wingdings 2" w:char="F053"/>
                            </w:r>
                            <w:r>
                              <w:rPr>
                                <w:sz w:val="18"/>
                              </w:rPr>
                              <w:t xml:space="preserve"> </w:t>
                            </w:r>
                            <w:r w:rsidR="009921BB">
                              <w:rPr>
                                <w:sz w:val="18"/>
                              </w:rPr>
                              <w:t xml:space="preserve">Concur </w:t>
                            </w:r>
                            <w:r>
                              <w:rPr>
                                <w:sz w:val="18"/>
                              </w:rPr>
                              <w:t>Invoice</w:t>
                            </w:r>
                            <w:r>
                              <w:rPr>
                                <w:sz w:val="18"/>
                              </w:rPr>
                              <w:br/>
                            </w:r>
                            <w:r w:rsidR="0068393A">
                              <w:rPr>
                                <w:sz w:val="18"/>
                              </w:rPr>
                              <w:sym w:font="Wingdings 2" w:char="F053"/>
                            </w:r>
                            <w:r>
                              <w:rPr>
                                <w:sz w:val="18"/>
                              </w:rPr>
                              <w:t xml:space="preserve"> Professional/Premium edition </w:t>
                            </w:r>
                            <w:r>
                              <w:rPr>
                                <w:sz w:val="18"/>
                              </w:rPr>
                              <w:br/>
                            </w:r>
                            <w:r>
                              <w:rPr>
                                <w:sz w:val="18"/>
                              </w:rPr>
                              <w:sym w:font="Wingdings 2" w:char="F053"/>
                            </w:r>
                            <w:r>
                              <w:rPr>
                                <w:sz w:val="18"/>
                              </w:rPr>
                              <w:t xml:space="preserve"> Standard edition</w:t>
                            </w:r>
                          </w:p>
                          <w:p w14:paraId="626118B0" w14:textId="77777777" w:rsidR="006F1D78" w:rsidRDefault="006F1D78" w:rsidP="006F1D78">
                            <w:pPr>
                              <w:pStyle w:val="ConcurCoverCheckBoxes"/>
                            </w:pPr>
                            <w:r>
                              <w:rPr>
                                <w:sz w:val="18"/>
                              </w:rPr>
                              <w:sym w:font="Wingdings 2" w:char="F0A3"/>
                            </w:r>
                            <w:r>
                              <w:rPr>
                                <w:sz w:val="18"/>
                              </w:rPr>
                              <w:t xml:space="preserve"> </w:t>
                            </w:r>
                            <w:r w:rsidR="009921BB">
                              <w:rPr>
                                <w:sz w:val="18"/>
                              </w:rPr>
                              <w:t xml:space="preserve">Concur </w:t>
                            </w:r>
                            <w:r>
                              <w:rPr>
                                <w:sz w:val="18"/>
                              </w:rPr>
                              <w:t>Request</w:t>
                            </w:r>
                            <w:bookmarkEnd w:id="0"/>
                            <w:r>
                              <w:rPr>
                                <w:sz w:val="18"/>
                              </w:rPr>
                              <w:br/>
                            </w:r>
                            <w:r>
                              <w:rPr>
                                <w:sz w:val="18"/>
                              </w:rPr>
                              <w:sym w:font="Wingdings 2" w:char="F0A3"/>
                            </w:r>
                            <w:r>
                              <w:rPr>
                                <w:sz w:val="18"/>
                              </w:rPr>
                              <w:t xml:space="preserve"> Professional/Premium edition</w:t>
                            </w:r>
                            <w:r>
                              <w:rPr>
                                <w:sz w:val="18"/>
                              </w:rPr>
                              <w:br/>
                            </w:r>
                            <w:r>
                              <w:rPr>
                                <w:sz w:val="18"/>
                              </w:rPr>
                              <w:sym w:font="Wingdings 2" w:char="F0A3"/>
                            </w:r>
                            <w:r>
                              <w:rPr>
                                <w:sz w:val="18"/>
                              </w:rPr>
                              <w:t xml:space="preserve"> Standard edition</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41FCF17B" w14:textId="77777777" w:rsidR="005137CD" w:rsidRDefault="005137CD" w:rsidP="00C649BB">
                            <w:pPr>
                              <w:pStyle w:val="ConcurCoverCheckBoxes"/>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0EFC0" id="Text Box 21" o:spid="_x0000_s1027" type="#_x0000_t202" style="position:absolute;left:0;text-align:left;margin-left:-5pt;margin-top:218.25pt;width:327.3pt;height:40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" stroked="f" strokecolor="#363" strokeweight="1.5pt">
                <v:textbox>
                  <w:txbxContent>
                    <w:p w14:paraId="422E62A1" w14:textId="77777777" w:rsidR="006F1D78" w:rsidRDefault="006F1D78" w:rsidP="006F1D78">
                      <w:pPr>
                        <w:pStyle w:val="ConcurBodyText"/>
                        <w:spacing w:before="0"/>
                        <w:rPr>
                          <w:sz w:val="18"/>
                        </w:rPr>
                      </w:pPr>
                      <w:bookmarkStart w:id="37" w:name="_Hlk279051134"/>
                      <w:bookmarkStart w:id="38" w:name="_Hlk510766887"/>
                      <w:bookmarkStart w:id="39" w:name="_Hlk510766888"/>
                      <w:bookmarkStart w:id="40" w:name="_Hlk510766889"/>
                      <w:bookmarkStart w:id="41" w:name="_Hlk510766942"/>
                      <w:bookmarkStart w:id="42" w:name="_Hlk510766943"/>
                      <w:bookmarkStart w:id="43" w:name="_Hlk510766944"/>
                      <w:bookmarkStart w:id="44" w:name="_Hlk510767005"/>
                      <w:bookmarkStart w:id="45" w:name="_Hlk510767006"/>
                      <w:bookmarkStart w:id="46" w:name="_Hlk510767007"/>
                      <w:bookmarkStart w:id="47" w:name="_Hlk510767053"/>
                      <w:bookmarkStart w:id="48" w:name="_Hlk510767054"/>
                      <w:bookmarkStart w:id="49" w:name="_Hlk510767055"/>
                      <w:bookmarkStart w:id="50" w:name="_Hlk510767121"/>
                      <w:bookmarkStart w:id="51" w:name="_Hlk510767122"/>
                      <w:bookmarkStart w:id="52" w:name="_Hlk510767123"/>
                      <w:bookmarkStart w:id="53" w:name="_Hlk510767203"/>
                      <w:bookmarkStart w:id="54" w:name="_Hlk510767204"/>
                      <w:bookmarkStart w:id="55" w:name="_Hlk510767205"/>
                      <w:bookmarkStart w:id="56" w:name="_Hlk510767300"/>
                      <w:bookmarkStart w:id="57" w:name="_Hlk510767301"/>
                      <w:bookmarkStart w:id="58" w:name="_Hlk510767302"/>
                      <w:bookmarkStart w:id="59" w:name="_Hlk510767369"/>
                      <w:bookmarkStart w:id="60" w:name="_Hlk510767370"/>
                      <w:bookmarkStart w:id="61" w:name="_Hlk510767371"/>
                      <w:bookmarkStart w:id="62" w:name="_Hlk510767426"/>
                      <w:bookmarkStart w:id="63" w:name="_Hlk510767427"/>
                      <w:bookmarkStart w:id="64" w:name="_Hlk510767428"/>
                      <w:bookmarkStart w:id="65" w:name="_Hlk510767479"/>
                      <w:bookmarkStart w:id="66" w:name="_Hlk510767480"/>
                      <w:bookmarkStart w:id="67" w:name="_Hlk510767481"/>
                      <w:bookmarkStart w:id="68" w:name="_Hlk510767901"/>
                      <w:bookmarkStart w:id="69" w:name="_Hlk510767902"/>
                      <w:bookmarkStart w:id="70" w:name="_Hlk510767903"/>
                      <w:bookmarkStart w:id="71" w:name="_Hlk510767955"/>
                      <w:bookmarkStart w:id="72" w:name="_Hlk510767956"/>
                      <w:bookmarkStart w:id="73" w:name="_Hlk510767957"/>
                      <w:r>
                        <w:rPr>
                          <w:sz w:val="18"/>
                        </w:rPr>
                        <w:t>Applies to these SAP Concur solutions:</w:t>
                      </w:r>
                    </w:p>
                    <w:p w14:paraId="088A8558" w14:textId="77777777" w:rsidR="006F1D78" w:rsidRDefault="0068393A" w:rsidP="006F1D78">
                      <w:pPr>
                        <w:pStyle w:val="ConcurCoverCheckBoxes"/>
                        <w:rPr>
                          <w:sz w:val="18"/>
                        </w:rPr>
                      </w:pPr>
                      <w:r>
                        <w:rPr>
                          <w:sz w:val="18"/>
                        </w:rPr>
                        <w:sym w:font="Wingdings 2" w:char="F053"/>
                      </w:r>
                      <w:r w:rsidR="006F1D78">
                        <w:rPr>
                          <w:sz w:val="18"/>
                        </w:rPr>
                        <w:t xml:space="preserve"> </w:t>
                      </w:r>
                      <w:r w:rsidR="009921BB">
                        <w:rPr>
                          <w:sz w:val="18"/>
                        </w:rPr>
                        <w:t xml:space="preserve">Concur </w:t>
                      </w:r>
                      <w:r w:rsidR="006F1D78">
                        <w:rPr>
                          <w:sz w:val="18"/>
                        </w:rPr>
                        <w:t>Expense</w:t>
                      </w:r>
                      <w:r w:rsidR="006F1D78">
                        <w:rPr>
                          <w:sz w:val="18"/>
                        </w:rPr>
                        <w:br/>
                      </w:r>
                      <w:r>
                        <w:rPr>
                          <w:sz w:val="18"/>
                        </w:rPr>
                        <w:sym w:font="Wingdings 2" w:char="F053"/>
                      </w:r>
                      <w:r w:rsidR="006F1D78">
                        <w:rPr>
                          <w:sz w:val="18"/>
                        </w:rPr>
                        <w:t xml:space="preserve"> Professional/Premium edition</w:t>
                      </w:r>
                      <w:r w:rsidR="006F1D78">
                        <w:rPr>
                          <w:sz w:val="18"/>
                        </w:rPr>
                        <w:br/>
                      </w:r>
                      <w:r>
                        <w:rPr>
                          <w:sz w:val="18"/>
                        </w:rPr>
                        <w:sym w:font="Wingdings 2" w:char="F053"/>
                      </w:r>
                      <w:r w:rsidR="006F1D78">
                        <w:rPr>
                          <w:sz w:val="18"/>
                        </w:rPr>
                        <w:t xml:space="preserve"> Standard </w:t>
                      </w:r>
                      <w:proofErr w:type="gramStart"/>
                      <w:r w:rsidR="006F1D78">
                        <w:rPr>
                          <w:sz w:val="18"/>
                        </w:rPr>
                        <w:t>edition</w:t>
                      </w:r>
                      <w:proofErr w:type="gramEnd"/>
                    </w:p>
                    <w:p w14:paraId="452A460D" w14:textId="77777777" w:rsidR="006F1D78" w:rsidRDefault="006F1D78" w:rsidP="006F1D78">
                      <w:pPr>
                        <w:pStyle w:val="ConcurCoverCheckBoxes"/>
                        <w:rPr>
                          <w:sz w:val="18"/>
                        </w:rPr>
                      </w:pPr>
                      <w:r>
                        <w:rPr>
                          <w:sz w:val="18"/>
                        </w:rPr>
                        <w:sym w:font="Wingdings 2" w:char="F0A3"/>
                      </w:r>
                      <w:r>
                        <w:rPr>
                          <w:sz w:val="18"/>
                        </w:rPr>
                        <w:t xml:space="preserve"> </w:t>
                      </w:r>
                      <w:r w:rsidR="009921BB">
                        <w:rPr>
                          <w:sz w:val="18"/>
                        </w:rPr>
                        <w:t xml:space="preserve">Concur </w:t>
                      </w:r>
                      <w:r>
                        <w:rPr>
                          <w:sz w:val="18"/>
                        </w:rPr>
                        <w:t xml:space="preserve">Travel </w:t>
                      </w:r>
                      <w:r>
                        <w:rPr>
                          <w:sz w:val="18"/>
                        </w:rPr>
                        <w:br/>
                      </w:r>
                      <w:r>
                        <w:rPr>
                          <w:sz w:val="18"/>
                        </w:rPr>
                        <w:sym w:font="Wingdings 2" w:char="F0A3"/>
                      </w:r>
                      <w:r>
                        <w:rPr>
                          <w:sz w:val="18"/>
                        </w:rPr>
                        <w:t xml:space="preserve"> Professional/Premium edition </w:t>
                      </w:r>
                      <w:r>
                        <w:rPr>
                          <w:sz w:val="18"/>
                        </w:rPr>
                        <w:br/>
                      </w:r>
                      <w:r>
                        <w:rPr>
                          <w:sz w:val="18"/>
                        </w:rPr>
                        <w:sym w:font="Wingdings 2" w:char="F0A3"/>
                      </w:r>
                      <w:r>
                        <w:rPr>
                          <w:sz w:val="18"/>
                        </w:rPr>
                        <w:t xml:space="preserve"> Standard </w:t>
                      </w:r>
                      <w:proofErr w:type="gramStart"/>
                      <w:r>
                        <w:rPr>
                          <w:sz w:val="18"/>
                        </w:rPr>
                        <w:t>edition</w:t>
                      </w:r>
                      <w:proofErr w:type="gramEnd"/>
                    </w:p>
                    <w:p w14:paraId="01CE4CB3" w14:textId="77777777" w:rsidR="006F1D78" w:rsidRDefault="006F1D78" w:rsidP="006F1D78">
                      <w:pPr>
                        <w:pStyle w:val="ConcurCoverCheckBoxes"/>
                        <w:rPr>
                          <w:sz w:val="18"/>
                        </w:rPr>
                      </w:pPr>
                      <w:r>
                        <w:rPr>
                          <w:sz w:val="18"/>
                        </w:rPr>
                        <w:sym w:font="Wingdings 2" w:char="F053"/>
                      </w:r>
                      <w:r>
                        <w:rPr>
                          <w:sz w:val="18"/>
                        </w:rPr>
                        <w:t xml:space="preserve"> </w:t>
                      </w:r>
                      <w:r w:rsidR="009921BB">
                        <w:rPr>
                          <w:sz w:val="18"/>
                        </w:rPr>
                        <w:t xml:space="preserve">Concur </w:t>
                      </w:r>
                      <w:r>
                        <w:rPr>
                          <w:sz w:val="18"/>
                        </w:rPr>
                        <w:t>Invoice</w:t>
                      </w:r>
                      <w:r>
                        <w:rPr>
                          <w:sz w:val="18"/>
                        </w:rPr>
                        <w:br/>
                      </w:r>
                      <w:r w:rsidR="0068393A">
                        <w:rPr>
                          <w:sz w:val="18"/>
                        </w:rPr>
                        <w:sym w:font="Wingdings 2" w:char="F053"/>
                      </w:r>
                      <w:r>
                        <w:rPr>
                          <w:sz w:val="18"/>
                        </w:rPr>
                        <w:t xml:space="preserve"> Professional/Premium edition </w:t>
                      </w:r>
                      <w:r>
                        <w:rPr>
                          <w:sz w:val="18"/>
                        </w:rPr>
                        <w:br/>
                      </w:r>
                      <w:r>
                        <w:rPr>
                          <w:sz w:val="18"/>
                        </w:rPr>
                        <w:sym w:font="Wingdings 2" w:char="F053"/>
                      </w:r>
                      <w:r>
                        <w:rPr>
                          <w:sz w:val="18"/>
                        </w:rPr>
                        <w:t xml:space="preserve"> Standard </w:t>
                      </w:r>
                      <w:proofErr w:type="gramStart"/>
                      <w:r>
                        <w:rPr>
                          <w:sz w:val="18"/>
                        </w:rPr>
                        <w:t>edition</w:t>
                      </w:r>
                      <w:proofErr w:type="gramEnd"/>
                    </w:p>
                    <w:p w14:paraId="626118B0" w14:textId="77777777" w:rsidR="006F1D78" w:rsidRDefault="006F1D78" w:rsidP="006F1D78">
                      <w:pPr>
                        <w:pStyle w:val="ConcurCoverCheckBoxes"/>
                      </w:pPr>
                      <w:r>
                        <w:rPr>
                          <w:sz w:val="18"/>
                        </w:rPr>
                        <w:sym w:font="Wingdings 2" w:char="F0A3"/>
                      </w:r>
                      <w:r>
                        <w:rPr>
                          <w:sz w:val="18"/>
                        </w:rPr>
                        <w:t xml:space="preserve"> </w:t>
                      </w:r>
                      <w:r w:rsidR="009921BB">
                        <w:rPr>
                          <w:sz w:val="18"/>
                        </w:rPr>
                        <w:t xml:space="preserve">Concur </w:t>
                      </w:r>
                      <w:r>
                        <w:rPr>
                          <w:sz w:val="18"/>
                        </w:rPr>
                        <w:t>Request</w:t>
                      </w:r>
                      <w:bookmarkEnd w:id="37"/>
                      <w:r>
                        <w:rPr>
                          <w:sz w:val="18"/>
                        </w:rPr>
                        <w:br/>
                      </w:r>
                      <w:r>
                        <w:rPr>
                          <w:sz w:val="18"/>
                        </w:rPr>
                        <w:sym w:font="Wingdings 2" w:char="F0A3"/>
                      </w:r>
                      <w:r>
                        <w:rPr>
                          <w:sz w:val="18"/>
                        </w:rPr>
                        <w:t xml:space="preserve"> Professional/Premium edition</w:t>
                      </w:r>
                      <w:r>
                        <w:rPr>
                          <w:sz w:val="18"/>
                        </w:rPr>
                        <w:br/>
                      </w:r>
                      <w:r>
                        <w:rPr>
                          <w:sz w:val="18"/>
                        </w:rPr>
                        <w:sym w:font="Wingdings 2" w:char="F0A3"/>
                      </w:r>
                      <w:r>
                        <w:rPr>
                          <w:sz w:val="18"/>
                        </w:rPr>
                        <w:t xml:space="preserve"> Standard </w:t>
                      </w:r>
                      <w:proofErr w:type="gramStart"/>
                      <w:r>
                        <w:rPr>
                          <w:sz w:val="18"/>
                        </w:rPr>
                        <w:t>edition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roofErr w:type="gramEnd"/>
                    </w:p>
                    <w:p w14:paraId="41FCF17B" w14:textId="77777777" w:rsidR="005137CD" w:rsidRDefault="005137CD" w:rsidP="00C649BB">
                      <w:pPr>
                        <w:pStyle w:val="ConcurCoverCheckBoxes"/>
                      </w:pPr>
                    </w:p>
                  </w:txbxContent>
                </v:textbox>
              </v:shape>
            </w:pict>
          </mc:Fallback>
        </mc:AlternateContent>
      </w:r>
      <w:bookmarkStart w:id="37" w:name="_Hlk534366299"/>
      <w:r w:rsidR="009D1CB7" w:rsidRPr="006E3AD9">
        <w:rPr>
          <w:noProof/>
        </w:rPr>
        <w:drawing>
          <wp:inline distT="0" distB="0" distL="0" distR="0" wp14:anchorId="2C968DA6" wp14:editId="5854DB97">
            <wp:extent cx="5943600" cy="822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8229600"/>
                    </a:xfrm>
                    <a:prstGeom prst="rect">
                      <a:avLst/>
                    </a:prstGeom>
                    <a:noFill/>
                    <a:ln>
                      <a:noFill/>
                    </a:ln>
                  </pic:spPr>
                </pic:pic>
              </a:graphicData>
            </a:graphic>
          </wp:inline>
        </w:drawing>
      </w:r>
      <w:bookmarkEnd w:id="37"/>
    </w:p>
    <w:p w14:paraId="4C0293F6" w14:textId="77777777" w:rsidR="00C358FB" w:rsidRPr="00925660" w:rsidRDefault="00C358FB">
      <w:pPr>
        <w:pStyle w:val="ConcurHeadingFeedToPDF"/>
      </w:pPr>
      <w:r w:rsidRPr="00925660">
        <w:lastRenderedPageBreak/>
        <w:t>Table of Contents</w:t>
      </w:r>
    </w:p>
    <w:p w14:paraId="705D7366" w14:textId="60E0677D" w:rsidR="009C047F" w:rsidRDefault="00837F1E">
      <w:pPr>
        <w:pStyle w:val="TOC1"/>
        <w:rPr>
          <w:rFonts w:asciiTheme="minorHAnsi" w:eastAsiaTheme="minorEastAsia" w:hAnsiTheme="minorHAnsi" w:cstheme="minorBidi"/>
          <w:b w:val="0"/>
          <w:sz w:val="22"/>
          <w:szCs w:val="22"/>
        </w:rPr>
      </w:pPr>
      <w:r>
        <w:fldChar w:fldCharType="begin"/>
      </w:r>
      <w:r>
        <w:instrText xml:space="preserve"> TOC \h \z \t "Heading 2,1,Heading 3,2,Heading 4,3" </w:instrText>
      </w:r>
      <w:r>
        <w:fldChar w:fldCharType="separate"/>
      </w:r>
      <w:hyperlink w:anchor="_Toc152681383" w:history="1">
        <w:r w:rsidR="009C047F" w:rsidRPr="00CB7915">
          <w:rPr>
            <w:rStyle w:val="Hyperlink"/>
          </w:rPr>
          <w:t>Section 1:</w:t>
        </w:r>
        <w:r w:rsidR="009C047F">
          <w:rPr>
            <w:rFonts w:asciiTheme="minorHAnsi" w:eastAsiaTheme="minorEastAsia" w:hAnsiTheme="minorHAnsi" w:cstheme="minorBidi"/>
            <w:b w:val="0"/>
            <w:sz w:val="22"/>
            <w:szCs w:val="22"/>
          </w:rPr>
          <w:tab/>
        </w:r>
        <w:r w:rsidR="009C047F" w:rsidRPr="00CB7915">
          <w:rPr>
            <w:rStyle w:val="Hyperlink"/>
          </w:rPr>
          <w:t>Overview</w:t>
        </w:r>
        <w:r w:rsidR="009C047F">
          <w:rPr>
            <w:webHidden/>
          </w:rPr>
          <w:tab/>
        </w:r>
        <w:r w:rsidR="009C047F">
          <w:rPr>
            <w:webHidden/>
          </w:rPr>
          <w:fldChar w:fldCharType="begin"/>
        </w:r>
        <w:r w:rsidR="009C047F">
          <w:rPr>
            <w:webHidden/>
          </w:rPr>
          <w:instrText xml:space="preserve"> PAGEREF _Toc152681383 \h </w:instrText>
        </w:r>
        <w:r w:rsidR="009C047F">
          <w:rPr>
            <w:webHidden/>
          </w:rPr>
        </w:r>
        <w:r w:rsidR="009C047F">
          <w:rPr>
            <w:webHidden/>
          </w:rPr>
          <w:fldChar w:fldCharType="separate"/>
        </w:r>
        <w:r w:rsidR="002A03C5">
          <w:rPr>
            <w:webHidden/>
          </w:rPr>
          <w:t>1</w:t>
        </w:r>
        <w:r w:rsidR="009C047F">
          <w:rPr>
            <w:webHidden/>
          </w:rPr>
          <w:fldChar w:fldCharType="end"/>
        </w:r>
      </w:hyperlink>
    </w:p>
    <w:p w14:paraId="4C20FE20" w14:textId="494318C5" w:rsidR="009C047F" w:rsidRDefault="00FD3021">
      <w:pPr>
        <w:pStyle w:val="TOC2"/>
        <w:rPr>
          <w:rFonts w:asciiTheme="minorHAnsi" w:eastAsiaTheme="minorEastAsia" w:hAnsiTheme="minorHAnsi" w:cstheme="minorBidi"/>
          <w:sz w:val="22"/>
          <w:szCs w:val="22"/>
        </w:rPr>
      </w:pPr>
      <w:hyperlink w:anchor="_Toc152681384" w:history="1">
        <w:r w:rsidR="009C047F" w:rsidRPr="00CB7915">
          <w:rPr>
            <w:rStyle w:val="Hyperlink"/>
          </w:rPr>
          <w:t>Data Flow Diagram</w:t>
        </w:r>
        <w:r w:rsidR="009C047F">
          <w:rPr>
            <w:webHidden/>
          </w:rPr>
          <w:tab/>
        </w:r>
        <w:r w:rsidR="009C047F">
          <w:rPr>
            <w:webHidden/>
          </w:rPr>
          <w:fldChar w:fldCharType="begin"/>
        </w:r>
        <w:r w:rsidR="009C047F">
          <w:rPr>
            <w:webHidden/>
          </w:rPr>
          <w:instrText xml:space="preserve"> PAGEREF _Toc152681384 \h </w:instrText>
        </w:r>
        <w:r w:rsidR="009C047F">
          <w:rPr>
            <w:webHidden/>
          </w:rPr>
        </w:r>
        <w:r w:rsidR="009C047F">
          <w:rPr>
            <w:webHidden/>
          </w:rPr>
          <w:fldChar w:fldCharType="separate"/>
        </w:r>
        <w:r w:rsidR="002A03C5">
          <w:rPr>
            <w:webHidden/>
          </w:rPr>
          <w:t>2</w:t>
        </w:r>
        <w:r w:rsidR="009C047F">
          <w:rPr>
            <w:webHidden/>
          </w:rPr>
          <w:fldChar w:fldCharType="end"/>
        </w:r>
      </w:hyperlink>
    </w:p>
    <w:p w14:paraId="28C1E506" w14:textId="3A84FC81" w:rsidR="009C047F" w:rsidRDefault="00FD3021">
      <w:pPr>
        <w:pStyle w:val="TOC2"/>
        <w:rPr>
          <w:rFonts w:asciiTheme="minorHAnsi" w:eastAsiaTheme="minorEastAsia" w:hAnsiTheme="minorHAnsi" w:cstheme="minorBidi"/>
          <w:sz w:val="22"/>
          <w:szCs w:val="22"/>
        </w:rPr>
      </w:pPr>
      <w:hyperlink w:anchor="_Toc152681385" w:history="1">
        <w:r w:rsidR="009C047F" w:rsidRPr="00CB7915">
          <w:rPr>
            <w:rStyle w:val="Hyperlink"/>
          </w:rPr>
          <w:t>Important Timing Considerations</w:t>
        </w:r>
        <w:r w:rsidR="009C047F">
          <w:rPr>
            <w:webHidden/>
          </w:rPr>
          <w:tab/>
        </w:r>
        <w:r w:rsidR="009C047F">
          <w:rPr>
            <w:webHidden/>
          </w:rPr>
          <w:fldChar w:fldCharType="begin"/>
        </w:r>
        <w:r w:rsidR="009C047F">
          <w:rPr>
            <w:webHidden/>
          </w:rPr>
          <w:instrText xml:space="preserve"> PAGEREF _Toc152681385 \h </w:instrText>
        </w:r>
        <w:r w:rsidR="009C047F">
          <w:rPr>
            <w:webHidden/>
          </w:rPr>
        </w:r>
        <w:r w:rsidR="009C047F">
          <w:rPr>
            <w:webHidden/>
          </w:rPr>
          <w:fldChar w:fldCharType="separate"/>
        </w:r>
        <w:r w:rsidR="002A03C5">
          <w:rPr>
            <w:webHidden/>
          </w:rPr>
          <w:t>2</w:t>
        </w:r>
        <w:r w:rsidR="009C047F">
          <w:rPr>
            <w:webHidden/>
          </w:rPr>
          <w:fldChar w:fldCharType="end"/>
        </w:r>
      </w:hyperlink>
    </w:p>
    <w:p w14:paraId="317BD107" w14:textId="616759F5" w:rsidR="009C047F" w:rsidRDefault="00FD3021">
      <w:pPr>
        <w:pStyle w:val="TOC3"/>
        <w:rPr>
          <w:rFonts w:asciiTheme="minorHAnsi" w:eastAsiaTheme="minorEastAsia" w:hAnsiTheme="minorHAnsi" w:cstheme="minorBidi"/>
          <w:sz w:val="22"/>
          <w:szCs w:val="22"/>
        </w:rPr>
      </w:pPr>
      <w:hyperlink w:anchor="_Toc152681386" w:history="1">
        <w:r w:rsidR="009C047F" w:rsidRPr="00CB7915">
          <w:rPr>
            <w:rStyle w:val="Hyperlink"/>
          </w:rPr>
          <w:t>Connecting to and Disconnecting From Sage 100</w:t>
        </w:r>
        <w:r w:rsidR="009C047F">
          <w:rPr>
            <w:webHidden/>
          </w:rPr>
          <w:tab/>
        </w:r>
        <w:r w:rsidR="009C047F">
          <w:rPr>
            <w:webHidden/>
          </w:rPr>
          <w:fldChar w:fldCharType="begin"/>
        </w:r>
        <w:r w:rsidR="009C047F">
          <w:rPr>
            <w:webHidden/>
          </w:rPr>
          <w:instrText xml:space="preserve"> PAGEREF _Toc152681386 \h </w:instrText>
        </w:r>
        <w:r w:rsidR="009C047F">
          <w:rPr>
            <w:webHidden/>
          </w:rPr>
        </w:r>
        <w:r w:rsidR="009C047F">
          <w:rPr>
            <w:webHidden/>
          </w:rPr>
          <w:fldChar w:fldCharType="separate"/>
        </w:r>
        <w:r w:rsidR="002A03C5">
          <w:rPr>
            <w:webHidden/>
          </w:rPr>
          <w:t>2</w:t>
        </w:r>
        <w:r w:rsidR="009C047F">
          <w:rPr>
            <w:webHidden/>
          </w:rPr>
          <w:fldChar w:fldCharType="end"/>
        </w:r>
      </w:hyperlink>
    </w:p>
    <w:p w14:paraId="760EB5B5" w14:textId="07C405FC" w:rsidR="009C047F" w:rsidRDefault="00FD3021">
      <w:pPr>
        <w:pStyle w:val="TOC3"/>
        <w:rPr>
          <w:rFonts w:asciiTheme="minorHAnsi" w:eastAsiaTheme="minorEastAsia" w:hAnsiTheme="minorHAnsi" w:cstheme="minorBidi"/>
          <w:sz w:val="22"/>
          <w:szCs w:val="22"/>
        </w:rPr>
      </w:pPr>
      <w:hyperlink w:anchor="_Toc152681387" w:history="1">
        <w:r w:rsidR="009C047F" w:rsidRPr="00CB7915">
          <w:rPr>
            <w:rStyle w:val="Hyperlink"/>
          </w:rPr>
          <w:t>Sending Expense/Invoice Data to Posting Financial Documents to Sage 100</w:t>
        </w:r>
        <w:r w:rsidR="009C047F">
          <w:rPr>
            <w:webHidden/>
          </w:rPr>
          <w:tab/>
        </w:r>
        <w:r w:rsidR="009C047F">
          <w:rPr>
            <w:webHidden/>
          </w:rPr>
          <w:fldChar w:fldCharType="begin"/>
        </w:r>
        <w:r w:rsidR="009C047F">
          <w:rPr>
            <w:webHidden/>
          </w:rPr>
          <w:instrText xml:space="preserve"> PAGEREF _Toc152681387 \h </w:instrText>
        </w:r>
        <w:r w:rsidR="009C047F">
          <w:rPr>
            <w:webHidden/>
          </w:rPr>
        </w:r>
        <w:r w:rsidR="009C047F">
          <w:rPr>
            <w:webHidden/>
          </w:rPr>
          <w:fldChar w:fldCharType="separate"/>
        </w:r>
        <w:r w:rsidR="002A03C5">
          <w:rPr>
            <w:webHidden/>
          </w:rPr>
          <w:t>3</w:t>
        </w:r>
        <w:r w:rsidR="009C047F">
          <w:rPr>
            <w:webHidden/>
          </w:rPr>
          <w:fldChar w:fldCharType="end"/>
        </w:r>
      </w:hyperlink>
    </w:p>
    <w:p w14:paraId="2D5DDB7D" w14:textId="081E4367" w:rsidR="009C047F" w:rsidRDefault="00FD3021">
      <w:pPr>
        <w:pStyle w:val="TOC3"/>
        <w:rPr>
          <w:rFonts w:asciiTheme="minorHAnsi" w:eastAsiaTheme="minorEastAsia" w:hAnsiTheme="minorHAnsi" w:cstheme="minorBidi"/>
          <w:sz w:val="22"/>
          <w:szCs w:val="22"/>
        </w:rPr>
      </w:pPr>
      <w:hyperlink w:anchor="_Toc152681388" w:history="1">
        <w:r w:rsidR="009C047F" w:rsidRPr="00CB7915">
          <w:rPr>
            <w:rStyle w:val="Hyperlink"/>
          </w:rPr>
          <w:t>Changing the Core Data in Sage 100</w:t>
        </w:r>
        <w:r w:rsidR="009C047F">
          <w:rPr>
            <w:webHidden/>
          </w:rPr>
          <w:tab/>
        </w:r>
        <w:r w:rsidR="009C047F">
          <w:rPr>
            <w:webHidden/>
          </w:rPr>
          <w:fldChar w:fldCharType="begin"/>
        </w:r>
        <w:r w:rsidR="009C047F">
          <w:rPr>
            <w:webHidden/>
          </w:rPr>
          <w:instrText xml:space="preserve"> PAGEREF _Toc152681388 \h </w:instrText>
        </w:r>
        <w:r w:rsidR="009C047F">
          <w:rPr>
            <w:webHidden/>
          </w:rPr>
        </w:r>
        <w:r w:rsidR="009C047F">
          <w:rPr>
            <w:webHidden/>
          </w:rPr>
          <w:fldChar w:fldCharType="separate"/>
        </w:r>
        <w:r w:rsidR="002A03C5">
          <w:rPr>
            <w:webHidden/>
          </w:rPr>
          <w:t>3</w:t>
        </w:r>
        <w:r w:rsidR="009C047F">
          <w:rPr>
            <w:webHidden/>
          </w:rPr>
          <w:fldChar w:fldCharType="end"/>
        </w:r>
      </w:hyperlink>
    </w:p>
    <w:p w14:paraId="04BA1245" w14:textId="57B84053" w:rsidR="009C047F" w:rsidRDefault="00FD3021">
      <w:pPr>
        <w:pStyle w:val="TOC2"/>
        <w:rPr>
          <w:rFonts w:asciiTheme="minorHAnsi" w:eastAsiaTheme="minorEastAsia" w:hAnsiTheme="minorHAnsi" w:cstheme="minorBidi"/>
          <w:sz w:val="22"/>
          <w:szCs w:val="22"/>
        </w:rPr>
      </w:pPr>
      <w:hyperlink w:anchor="_Toc152681389" w:history="1">
        <w:r w:rsidR="009C047F" w:rsidRPr="00CB7915">
          <w:rPr>
            <w:rStyle w:val="Hyperlink"/>
          </w:rPr>
          <w:t>Features</w:t>
        </w:r>
        <w:r w:rsidR="009C047F">
          <w:rPr>
            <w:webHidden/>
          </w:rPr>
          <w:tab/>
        </w:r>
        <w:r w:rsidR="009C047F">
          <w:rPr>
            <w:webHidden/>
          </w:rPr>
          <w:fldChar w:fldCharType="begin"/>
        </w:r>
        <w:r w:rsidR="009C047F">
          <w:rPr>
            <w:webHidden/>
          </w:rPr>
          <w:instrText xml:space="preserve"> PAGEREF _Toc152681389 \h </w:instrText>
        </w:r>
        <w:r w:rsidR="009C047F">
          <w:rPr>
            <w:webHidden/>
          </w:rPr>
        </w:r>
        <w:r w:rsidR="009C047F">
          <w:rPr>
            <w:webHidden/>
          </w:rPr>
          <w:fldChar w:fldCharType="separate"/>
        </w:r>
        <w:r w:rsidR="002A03C5">
          <w:rPr>
            <w:webHidden/>
          </w:rPr>
          <w:t>4</w:t>
        </w:r>
        <w:r w:rsidR="009C047F">
          <w:rPr>
            <w:webHidden/>
          </w:rPr>
          <w:fldChar w:fldCharType="end"/>
        </w:r>
      </w:hyperlink>
    </w:p>
    <w:p w14:paraId="715B9BF5" w14:textId="5DA689FA" w:rsidR="009C047F" w:rsidRDefault="00FD3021">
      <w:pPr>
        <w:pStyle w:val="TOC2"/>
        <w:rPr>
          <w:rFonts w:asciiTheme="minorHAnsi" w:eastAsiaTheme="minorEastAsia" w:hAnsiTheme="minorHAnsi" w:cstheme="minorBidi"/>
          <w:sz w:val="22"/>
          <w:szCs w:val="22"/>
        </w:rPr>
      </w:pPr>
      <w:hyperlink w:anchor="_Toc152681390" w:history="1">
        <w:r w:rsidR="009C047F" w:rsidRPr="00CB7915">
          <w:rPr>
            <w:rStyle w:val="Hyperlink"/>
          </w:rPr>
          <w:t>Supported Versions of Sage 100</w:t>
        </w:r>
        <w:r w:rsidR="009C047F">
          <w:rPr>
            <w:webHidden/>
          </w:rPr>
          <w:tab/>
        </w:r>
        <w:r w:rsidR="009C047F">
          <w:rPr>
            <w:webHidden/>
          </w:rPr>
          <w:fldChar w:fldCharType="begin"/>
        </w:r>
        <w:r w:rsidR="009C047F">
          <w:rPr>
            <w:webHidden/>
          </w:rPr>
          <w:instrText xml:space="preserve"> PAGEREF _Toc152681390 \h </w:instrText>
        </w:r>
        <w:r w:rsidR="009C047F">
          <w:rPr>
            <w:webHidden/>
          </w:rPr>
        </w:r>
        <w:r w:rsidR="009C047F">
          <w:rPr>
            <w:webHidden/>
          </w:rPr>
          <w:fldChar w:fldCharType="separate"/>
        </w:r>
        <w:r w:rsidR="002A03C5">
          <w:rPr>
            <w:webHidden/>
          </w:rPr>
          <w:t>4</w:t>
        </w:r>
        <w:r w:rsidR="009C047F">
          <w:rPr>
            <w:webHidden/>
          </w:rPr>
          <w:fldChar w:fldCharType="end"/>
        </w:r>
      </w:hyperlink>
    </w:p>
    <w:p w14:paraId="627AFD5D" w14:textId="25C68AFC" w:rsidR="009C047F" w:rsidRDefault="00FD3021">
      <w:pPr>
        <w:pStyle w:val="TOC2"/>
        <w:rPr>
          <w:rFonts w:asciiTheme="minorHAnsi" w:eastAsiaTheme="minorEastAsia" w:hAnsiTheme="minorHAnsi" w:cstheme="minorBidi"/>
          <w:sz w:val="22"/>
          <w:szCs w:val="22"/>
        </w:rPr>
      </w:pPr>
      <w:hyperlink w:anchor="_Toc152681391" w:history="1">
        <w:r w:rsidR="009C047F" w:rsidRPr="00CB7915">
          <w:rPr>
            <w:rStyle w:val="Hyperlink"/>
          </w:rPr>
          <w:t>Supported Editions of Sage 100</w:t>
        </w:r>
        <w:r w:rsidR="009C047F">
          <w:rPr>
            <w:webHidden/>
          </w:rPr>
          <w:tab/>
        </w:r>
        <w:r w:rsidR="009C047F">
          <w:rPr>
            <w:webHidden/>
          </w:rPr>
          <w:fldChar w:fldCharType="begin"/>
        </w:r>
        <w:r w:rsidR="009C047F">
          <w:rPr>
            <w:webHidden/>
          </w:rPr>
          <w:instrText xml:space="preserve"> PAGEREF _Toc152681391 \h </w:instrText>
        </w:r>
        <w:r w:rsidR="009C047F">
          <w:rPr>
            <w:webHidden/>
          </w:rPr>
        </w:r>
        <w:r w:rsidR="009C047F">
          <w:rPr>
            <w:webHidden/>
          </w:rPr>
          <w:fldChar w:fldCharType="separate"/>
        </w:r>
        <w:r w:rsidR="002A03C5">
          <w:rPr>
            <w:webHidden/>
          </w:rPr>
          <w:t>4</w:t>
        </w:r>
        <w:r w:rsidR="009C047F">
          <w:rPr>
            <w:webHidden/>
          </w:rPr>
          <w:fldChar w:fldCharType="end"/>
        </w:r>
      </w:hyperlink>
    </w:p>
    <w:p w14:paraId="2356C043" w14:textId="2D38C833" w:rsidR="009C047F" w:rsidRDefault="00FD3021">
      <w:pPr>
        <w:pStyle w:val="TOC2"/>
        <w:rPr>
          <w:rFonts w:asciiTheme="minorHAnsi" w:eastAsiaTheme="minorEastAsia" w:hAnsiTheme="minorHAnsi" w:cstheme="minorBidi"/>
          <w:sz w:val="22"/>
          <w:szCs w:val="22"/>
        </w:rPr>
      </w:pPr>
      <w:hyperlink w:anchor="_Toc152681392" w:history="1">
        <w:r w:rsidR="009C047F" w:rsidRPr="00CB7915">
          <w:rPr>
            <w:rStyle w:val="Hyperlink"/>
          </w:rPr>
          <w:t>Sage 100 Prerequisites</w:t>
        </w:r>
        <w:r w:rsidR="009C047F">
          <w:rPr>
            <w:webHidden/>
          </w:rPr>
          <w:tab/>
        </w:r>
        <w:r w:rsidR="009C047F">
          <w:rPr>
            <w:webHidden/>
          </w:rPr>
          <w:fldChar w:fldCharType="begin"/>
        </w:r>
        <w:r w:rsidR="009C047F">
          <w:rPr>
            <w:webHidden/>
          </w:rPr>
          <w:instrText xml:space="preserve"> PAGEREF _Toc152681392 \h </w:instrText>
        </w:r>
        <w:r w:rsidR="009C047F">
          <w:rPr>
            <w:webHidden/>
          </w:rPr>
        </w:r>
        <w:r w:rsidR="009C047F">
          <w:rPr>
            <w:webHidden/>
          </w:rPr>
          <w:fldChar w:fldCharType="separate"/>
        </w:r>
        <w:r w:rsidR="002A03C5">
          <w:rPr>
            <w:webHidden/>
          </w:rPr>
          <w:t>5</w:t>
        </w:r>
        <w:r w:rsidR="009C047F">
          <w:rPr>
            <w:webHidden/>
          </w:rPr>
          <w:fldChar w:fldCharType="end"/>
        </w:r>
      </w:hyperlink>
    </w:p>
    <w:p w14:paraId="521A9E42" w14:textId="1C703005" w:rsidR="009C047F" w:rsidRDefault="00FD3021">
      <w:pPr>
        <w:pStyle w:val="TOC2"/>
        <w:rPr>
          <w:rFonts w:asciiTheme="minorHAnsi" w:eastAsiaTheme="minorEastAsia" w:hAnsiTheme="minorHAnsi" w:cstheme="minorBidi"/>
          <w:sz w:val="22"/>
          <w:szCs w:val="22"/>
        </w:rPr>
      </w:pPr>
      <w:hyperlink w:anchor="_Toc152681393" w:history="1">
        <w:r w:rsidR="009C047F" w:rsidRPr="00CB7915">
          <w:rPr>
            <w:rStyle w:val="Hyperlink"/>
          </w:rPr>
          <w:t>Sage 100 Exclusions</w:t>
        </w:r>
        <w:r w:rsidR="009C047F">
          <w:rPr>
            <w:webHidden/>
          </w:rPr>
          <w:tab/>
        </w:r>
        <w:r w:rsidR="009C047F">
          <w:rPr>
            <w:webHidden/>
          </w:rPr>
          <w:fldChar w:fldCharType="begin"/>
        </w:r>
        <w:r w:rsidR="009C047F">
          <w:rPr>
            <w:webHidden/>
          </w:rPr>
          <w:instrText xml:space="preserve"> PAGEREF _Toc152681393 \h </w:instrText>
        </w:r>
        <w:r w:rsidR="009C047F">
          <w:rPr>
            <w:webHidden/>
          </w:rPr>
        </w:r>
        <w:r w:rsidR="009C047F">
          <w:rPr>
            <w:webHidden/>
          </w:rPr>
          <w:fldChar w:fldCharType="separate"/>
        </w:r>
        <w:r w:rsidR="002A03C5">
          <w:rPr>
            <w:webHidden/>
          </w:rPr>
          <w:t>8</w:t>
        </w:r>
        <w:r w:rsidR="009C047F">
          <w:rPr>
            <w:webHidden/>
          </w:rPr>
          <w:fldChar w:fldCharType="end"/>
        </w:r>
      </w:hyperlink>
    </w:p>
    <w:p w14:paraId="62363499" w14:textId="67757030" w:rsidR="009C047F" w:rsidRDefault="00FD3021">
      <w:pPr>
        <w:pStyle w:val="TOC2"/>
        <w:rPr>
          <w:rFonts w:asciiTheme="minorHAnsi" w:eastAsiaTheme="minorEastAsia" w:hAnsiTheme="minorHAnsi" w:cstheme="minorBidi"/>
          <w:sz w:val="22"/>
          <w:szCs w:val="22"/>
        </w:rPr>
      </w:pPr>
      <w:hyperlink w:anchor="_Toc152681394" w:history="1">
        <w:r w:rsidR="009C047F" w:rsidRPr="00CB7915">
          <w:rPr>
            <w:rStyle w:val="Hyperlink"/>
          </w:rPr>
          <w:t>Definitions</w:t>
        </w:r>
        <w:r w:rsidR="009C047F">
          <w:rPr>
            <w:webHidden/>
          </w:rPr>
          <w:tab/>
        </w:r>
        <w:r w:rsidR="009C047F">
          <w:rPr>
            <w:webHidden/>
          </w:rPr>
          <w:fldChar w:fldCharType="begin"/>
        </w:r>
        <w:r w:rsidR="009C047F">
          <w:rPr>
            <w:webHidden/>
          </w:rPr>
          <w:instrText xml:space="preserve"> PAGEREF _Toc152681394 \h </w:instrText>
        </w:r>
        <w:r w:rsidR="009C047F">
          <w:rPr>
            <w:webHidden/>
          </w:rPr>
        </w:r>
        <w:r w:rsidR="009C047F">
          <w:rPr>
            <w:webHidden/>
          </w:rPr>
          <w:fldChar w:fldCharType="separate"/>
        </w:r>
        <w:r w:rsidR="002A03C5">
          <w:rPr>
            <w:webHidden/>
          </w:rPr>
          <w:t>9</w:t>
        </w:r>
        <w:r w:rsidR="009C047F">
          <w:rPr>
            <w:webHidden/>
          </w:rPr>
          <w:fldChar w:fldCharType="end"/>
        </w:r>
      </w:hyperlink>
    </w:p>
    <w:p w14:paraId="548CBDA1" w14:textId="6F4FE621" w:rsidR="009C047F" w:rsidRDefault="00FD3021">
      <w:pPr>
        <w:pStyle w:val="TOC2"/>
        <w:rPr>
          <w:rFonts w:asciiTheme="minorHAnsi" w:eastAsiaTheme="minorEastAsia" w:hAnsiTheme="minorHAnsi" w:cstheme="minorBidi"/>
          <w:sz w:val="22"/>
          <w:szCs w:val="22"/>
        </w:rPr>
      </w:pPr>
      <w:hyperlink w:anchor="_Toc152681395" w:history="1">
        <w:r w:rsidR="009C047F" w:rsidRPr="00CB7915">
          <w:rPr>
            <w:rStyle w:val="Hyperlink"/>
          </w:rPr>
          <w:t>Employee Core Data</w:t>
        </w:r>
        <w:r w:rsidR="009C047F">
          <w:rPr>
            <w:webHidden/>
          </w:rPr>
          <w:tab/>
        </w:r>
        <w:r w:rsidR="009C047F">
          <w:rPr>
            <w:webHidden/>
          </w:rPr>
          <w:fldChar w:fldCharType="begin"/>
        </w:r>
        <w:r w:rsidR="009C047F">
          <w:rPr>
            <w:webHidden/>
          </w:rPr>
          <w:instrText xml:space="preserve"> PAGEREF _Toc152681395 \h </w:instrText>
        </w:r>
        <w:r w:rsidR="009C047F">
          <w:rPr>
            <w:webHidden/>
          </w:rPr>
        </w:r>
        <w:r w:rsidR="009C047F">
          <w:rPr>
            <w:webHidden/>
          </w:rPr>
          <w:fldChar w:fldCharType="separate"/>
        </w:r>
        <w:r w:rsidR="002A03C5">
          <w:rPr>
            <w:webHidden/>
          </w:rPr>
          <w:t>9</w:t>
        </w:r>
        <w:r w:rsidR="009C047F">
          <w:rPr>
            <w:webHidden/>
          </w:rPr>
          <w:fldChar w:fldCharType="end"/>
        </w:r>
      </w:hyperlink>
    </w:p>
    <w:p w14:paraId="3653A07B" w14:textId="12855DCC" w:rsidR="009C047F" w:rsidRDefault="00FD3021">
      <w:pPr>
        <w:pStyle w:val="TOC2"/>
        <w:rPr>
          <w:rFonts w:asciiTheme="minorHAnsi" w:eastAsiaTheme="minorEastAsia" w:hAnsiTheme="minorHAnsi" w:cstheme="minorBidi"/>
          <w:sz w:val="22"/>
          <w:szCs w:val="22"/>
        </w:rPr>
      </w:pPr>
      <w:hyperlink w:anchor="_Toc152681396" w:history="1">
        <w:r w:rsidR="009C047F" w:rsidRPr="00CB7915">
          <w:rPr>
            <w:rStyle w:val="Hyperlink"/>
          </w:rPr>
          <w:t>Financial Posting</w:t>
        </w:r>
        <w:r w:rsidR="009C047F">
          <w:rPr>
            <w:webHidden/>
          </w:rPr>
          <w:tab/>
        </w:r>
        <w:r w:rsidR="009C047F">
          <w:rPr>
            <w:webHidden/>
          </w:rPr>
          <w:fldChar w:fldCharType="begin"/>
        </w:r>
        <w:r w:rsidR="009C047F">
          <w:rPr>
            <w:webHidden/>
          </w:rPr>
          <w:instrText xml:space="preserve"> PAGEREF _Toc152681396 \h </w:instrText>
        </w:r>
        <w:r w:rsidR="009C047F">
          <w:rPr>
            <w:webHidden/>
          </w:rPr>
        </w:r>
        <w:r w:rsidR="009C047F">
          <w:rPr>
            <w:webHidden/>
          </w:rPr>
          <w:fldChar w:fldCharType="separate"/>
        </w:r>
        <w:r w:rsidR="002A03C5">
          <w:rPr>
            <w:webHidden/>
          </w:rPr>
          <w:t>9</w:t>
        </w:r>
        <w:r w:rsidR="009C047F">
          <w:rPr>
            <w:webHidden/>
          </w:rPr>
          <w:fldChar w:fldCharType="end"/>
        </w:r>
      </w:hyperlink>
    </w:p>
    <w:p w14:paraId="4140641A" w14:textId="4CBCDC88" w:rsidR="009C047F" w:rsidRDefault="00FD3021">
      <w:pPr>
        <w:pStyle w:val="TOC2"/>
        <w:rPr>
          <w:rFonts w:asciiTheme="minorHAnsi" w:eastAsiaTheme="minorEastAsia" w:hAnsiTheme="minorHAnsi" w:cstheme="minorBidi"/>
          <w:sz w:val="22"/>
          <w:szCs w:val="22"/>
        </w:rPr>
      </w:pPr>
      <w:hyperlink w:anchor="_Toc152681397" w:history="1">
        <w:r w:rsidR="009C047F" w:rsidRPr="00CB7915">
          <w:rPr>
            <w:rStyle w:val="Hyperlink"/>
          </w:rPr>
          <w:t>Supported Sage 100 Account Types</w:t>
        </w:r>
        <w:r w:rsidR="009C047F">
          <w:rPr>
            <w:webHidden/>
          </w:rPr>
          <w:tab/>
        </w:r>
        <w:r w:rsidR="009C047F">
          <w:rPr>
            <w:webHidden/>
          </w:rPr>
          <w:fldChar w:fldCharType="begin"/>
        </w:r>
        <w:r w:rsidR="009C047F">
          <w:rPr>
            <w:webHidden/>
          </w:rPr>
          <w:instrText xml:space="preserve"> PAGEREF _Toc152681397 \h </w:instrText>
        </w:r>
        <w:r w:rsidR="009C047F">
          <w:rPr>
            <w:webHidden/>
          </w:rPr>
        </w:r>
        <w:r w:rsidR="009C047F">
          <w:rPr>
            <w:webHidden/>
          </w:rPr>
          <w:fldChar w:fldCharType="separate"/>
        </w:r>
        <w:r w:rsidR="002A03C5">
          <w:rPr>
            <w:webHidden/>
          </w:rPr>
          <w:t>10</w:t>
        </w:r>
        <w:r w:rsidR="009C047F">
          <w:rPr>
            <w:webHidden/>
          </w:rPr>
          <w:fldChar w:fldCharType="end"/>
        </w:r>
      </w:hyperlink>
    </w:p>
    <w:p w14:paraId="5E4D15FB" w14:textId="360FDF89" w:rsidR="009C047F" w:rsidRDefault="00FD3021">
      <w:pPr>
        <w:pStyle w:val="TOC1"/>
        <w:rPr>
          <w:rFonts w:asciiTheme="minorHAnsi" w:eastAsiaTheme="minorEastAsia" w:hAnsiTheme="minorHAnsi" w:cstheme="minorBidi"/>
          <w:b w:val="0"/>
          <w:sz w:val="22"/>
          <w:szCs w:val="22"/>
        </w:rPr>
      </w:pPr>
      <w:hyperlink w:anchor="_Toc152681398" w:history="1">
        <w:r w:rsidR="009C047F" w:rsidRPr="00CB7915">
          <w:rPr>
            <w:rStyle w:val="Hyperlink"/>
          </w:rPr>
          <w:t>Section 2:</w:t>
        </w:r>
        <w:r w:rsidR="009C047F">
          <w:rPr>
            <w:rFonts w:asciiTheme="minorHAnsi" w:eastAsiaTheme="minorEastAsia" w:hAnsiTheme="minorHAnsi" w:cstheme="minorBidi"/>
            <w:b w:val="0"/>
            <w:sz w:val="22"/>
            <w:szCs w:val="22"/>
          </w:rPr>
          <w:tab/>
        </w:r>
        <w:r w:rsidR="009C047F" w:rsidRPr="00CB7915">
          <w:rPr>
            <w:rStyle w:val="Hyperlink"/>
          </w:rPr>
          <w:t>Concur Expense End-User Experience</w:t>
        </w:r>
        <w:r w:rsidR="009C047F">
          <w:rPr>
            <w:webHidden/>
          </w:rPr>
          <w:tab/>
        </w:r>
        <w:r w:rsidR="009C047F">
          <w:rPr>
            <w:webHidden/>
          </w:rPr>
          <w:fldChar w:fldCharType="begin"/>
        </w:r>
        <w:r w:rsidR="009C047F">
          <w:rPr>
            <w:webHidden/>
          </w:rPr>
          <w:instrText xml:space="preserve"> PAGEREF _Toc152681398 \h </w:instrText>
        </w:r>
        <w:r w:rsidR="009C047F">
          <w:rPr>
            <w:webHidden/>
          </w:rPr>
        </w:r>
        <w:r w:rsidR="009C047F">
          <w:rPr>
            <w:webHidden/>
          </w:rPr>
          <w:fldChar w:fldCharType="separate"/>
        </w:r>
        <w:r w:rsidR="002A03C5">
          <w:rPr>
            <w:webHidden/>
          </w:rPr>
          <w:t>11</w:t>
        </w:r>
        <w:r w:rsidR="009C047F">
          <w:rPr>
            <w:webHidden/>
          </w:rPr>
          <w:fldChar w:fldCharType="end"/>
        </w:r>
      </w:hyperlink>
    </w:p>
    <w:p w14:paraId="4E512489" w14:textId="754DABA5" w:rsidR="009C047F" w:rsidRDefault="00FD3021">
      <w:pPr>
        <w:pStyle w:val="TOC2"/>
        <w:rPr>
          <w:rFonts w:asciiTheme="minorHAnsi" w:eastAsiaTheme="minorEastAsia" w:hAnsiTheme="minorHAnsi" w:cstheme="minorBidi"/>
          <w:sz w:val="22"/>
          <w:szCs w:val="22"/>
        </w:rPr>
      </w:pPr>
      <w:hyperlink w:anchor="_Toc152681399" w:history="1">
        <w:r w:rsidR="009C047F" w:rsidRPr="00CB7915">
          <w:rPr>
            <w:rStyle w:val="Hyperlink"/>
          </w:rPr>
          <w:t>Expense Report Audit Trail</w:t>
        </w:r>
        <w:r w:rsidR="009C047F">
          <w:rPr>
            <w:webHidden/>
          </w:rPr>
          <w:tab/>
        </w:r>
        <w:r w:rsidR="009C047F">
          <w:rPr>
            <w:webHidden/>
          </w:rPr>
          <w:fldChar w:fldCharType="begin"/>
        </w:r>
        <w:r w:rsidR="009C047F">
          <w:rPr>
            <w:webHidden/>
          </w:rPr>
          <w:instrText xml:space="preserve"> PAGEREF _Toc152681399 \h </w:instrText>
        </w:r>
        <w:r w:rsidR="009C047F">
          <w:rPr>
            <w:webHidden/>
          </w:rPr>
        </w:r>
        <w:r w:rsidR="009C047F">
          <w:rPr>
            <w:webHidden/>
          </w:rPr>
          <w:fldChar w:fldCharType="separate"/>
        </w:r>
        <w:r w:rsidR="002A03C5">
          <w:rPr>
            <w:webHidden/>
          </w:rPr>
          <w:t>11</w:t>
        </w:r>
        <w:r w:rsidR="009C047F">
          <w:rPr>
            <w:webHidden/>
          </w:rPr>
          <w:fldChar w:fldCharType="end"/>
        </w:r>
      </w:hyperlink>
    </w:p>
    <w:p w14:paraId="19F37A42" w14:textId="141F3A56" w:rsidR="009C047F" w:rsidRDefault="00FD3021">
      <w:pPr>
        <w:pStyle w:val="TOC2"/>
        <w:rPr>
          <w:rFonts w:asciiTheme="minorHAnsi" w:eastAsiaTheme="minorEastAsia" w:hAnsiTheme="minorHAnsi" w:cstheme="minorBidi"/>
          <w:sz w:val="22"/>
          <w:szCs w:val="22"/>
        </w:rPr>
      </w:pPr>
      <w:hyperlink w:anchor="_Toc152681400" w:history="1">
        <w:r w:rsidR="009C047F" w:rsidRPr="00CB7915">
          <w:rPr>
            <w:rStyle w:val="Hyperlink"/>
          </w:rPr>
          <w:t>Process Reports Page</w:t>
        </w:r>
        <w:r w:rsidR="009C047F">
          <w:rPr>
            <w:webHidden/>
          </w:rPr>
          <w:tab/>
        </w:r>
        <w:r w:rsidR="009C047F">
          <w:rPr>
            <w:webHidden/>
          </w:rPr>
          <w:fldChar w:fldCharType="begin"/>
        </w:r>
        <w:r w:rsidR="009C047F">
          <w:rPr>
            <w:webHidden/>
          </w:rPr>
          <w:instrText xml:space="preserve"> PAGEREF _Toc152681400 \h </w:instrText>
        </w:r>
        <w:r w:rsidR="009C047F">
          <w:rPr>
            <w:webHidden/>
          </w:rPr>
        </w:r>
        <w:r w:rsidR="009C047F">
          <w:rPr>
            <w:webHidden/>
          </w:rPr>
          <w:fldChar w:fldCharType="separate"/>
        </w:r>
        <w:r w:rsidR="002A03C5">
          <w:rPr>
            <w:webHidden/>
          </w:rPr>
          <w:t>11</w:t>
        </w:r>
        <w:r w:rsidR="009C047F">
          <w:rPr>
            <w:webHidden/>
          </w:rPr>
          <w:fldChar w:fldCharType="end"/>
        </w:r>
      </w:hyperlink>
    </w:p>
    <w:p w14:paraId="2CA5EB54" w14:textId="6255F243" w:rsidR="009C047F" w:rsidRDefault="00FD3021">
      <w:pPr>
        <w:pStyle w:val="TOC3"/>
        <w:rPr>
          <w:rFonts w:asciiTheme="minorHAnsi" w:eastAsiaTheme="minorEastAsia" w:hAnsiTheme="minorHAnsi" w:cstheme="minorBidi"/>
          <w:sz w:val="22"/>
          <w:szCs w:val="22"/>
        </w:rPr>
      </w:pPr>
      <w:hyperlink w:anchor="_Toc152681401" w:history="1">
        <w:r w:rsidR="009C047F" w:rsidRPr="00CB7915">
          <w:rPr>
            <w:rStyle w:val="Hyperlink"/>
          </w:rPr>
          <w:t>Financial Posting Failed Query</w:t>
        </w:r>
        <w:r w:rsidR="009C047F">
          <w:rPr>
            <w:webHidden/>
          </w:rPr>
          <w:tab/>
        </w:r>
        <w:r w:rsidR="009C047F">
          <w:rPr>
            <w:webHidden/>
          </w:rPr>
          <w:fldChar w:fldCharType="begin"/>
        </w:r>
        <w:r w:rsidR="009C047F">
          <w:rPr>
            <w:webHidden/>
          </w:rPr>
          <w:instrText xml:space="preserve"> PAGEREF _Toc152681401 \h </w:instrText>
        </w:r>
        <w:r w:rsidR="009C047F">
          <w:rPr>
            <w:webHidden/>
          </w:rPr>
        </w:r>
        <w:r w:rsidR="009C047F">
          <w:rPr>
            <w:webHidden/>
          </w:rPr>
          <w:fldChar w:fldCharType="separate"/>
        </w:r>
        <w:r w:rsidR="002A03C5">
          <w:rPr>
            <w:webHidden/>
          </w:rPr>
          <w:t>14</w:t>
        </w:r>
        <w:r w:rsidR="009C047F">
          <w:rPr>
            <w:webHidden/>
          </w:rPr>
          <w:fldChar w:fldCharType="end"/>
        </w:r>
      </w:hyperlink>
    </w:p>
    <w:p w14:paraId="7441B594" w14:textId="106CE05C" w:rsidR="009C047F" w:rsidRDefault="00FD3021">
      <w:pPr>
        <w:pStyle w:val="TOC1"/>
        <w:rPr>
          <w:rFonts w:asciiTheme="minorHAnsi" w:eastAsiaTheme="minorEastAsia" w:hAnsiTheme="minorHAnsi" w:cstheme="minorBidi"/>
          <w:b w:val="0"/>
          <w:sz w:val="22"/>
          <w:szCs w:val="22"/>
        </w:rPr>
      </w:pPr>
      <w:hyperlink w:anchor="_Toc152681402" w:history="1">
        <w:r w:rsidR="009C047F" w:rsidRPr="00CB7915">
          <w:rPr>
            <w:rStyle w:val="Hyperlink"/>
          </w:rPr>
          <w:t>Section 3:</w:t>
        </w:r>
        <w:r w:rsidR="009C047F">
          <w:rPr>
            <w:rFonts w:asciiTheme="minorHAnsi" w:eastAsiaTheme="minorEastAsia" w:hAnsiTheme="minorHAnsi" w:cstheme="minorBidi"/>
            <w:b w:val="0"/>
            <w:sz w:val="22"/>
            <w:szCs w:val="22"/>
          </w:rPr>
          <w:tab/>
        </w:r>
        <w:r w:rsidR="009C047F" w:rsidRPr="00CB7915">
          <w:rPr>
            <w:rStyle w:val="Hyperlink"/>
          </w:rPr>
          <w:t>Concur Invoice End-User Experience</w:t>
        </w:r>
        <w:r w:rsidR="009C047F">
          <w:rPr>
            <w:webHidden/>
          </w:rPr>
          <w:tab/>
        </w:r>
        <w:r w:rsidR="009C047F">
          <w:rPr>
            <w:webHidden/>
          </w:rPr>
          <w:fldChar w:fldCharType="begin"/>
        </w:r>
        <w:r w:rsidR="009C047F">
          <w:rPr>
            <w:webHidden/>
          </w:rPr>
          <w:instrText xml:space="preserve"> PAGEREF _Toc152681402 \h </w:instrText>
        </w:r>
        <w:r w:rsidR="009C047F">
          <w:rPr>
            <w:webHidden/>
          </w:rPr>
        </w:r>
        <w:r w:rsidR="009C047F">
          <w:rPr>
            <w:webHidden/>
          </w:rPr>
          <w:fldChar w:fldCharType="separate"/>
        </w:r>
        <w:r w:rsidR="002A03C5">
          <w:rPr>
            <w:webHidden/>
          </w:rPr>
          <w:t>15</w:t>
        </w:r>
        <w:r w:rsidR="009C047F">
          <w:rPr>
            <w:webHidden/>
          </w:rPr>
          <w:fldChar w:fldCharType="end"/>
        </w:r>
      </w:hyperlink>
    </w:p>
    <w:p w14:paraId="17DFD439" w14:textId="490F555B" w:rsidR="009C047F" w:rsidRDefault="00FD3021">
      <w:pPr>
        <w:pStyle w:val="TOC2"/>
        <w:rPr>
          <w:rFonts w:asciiTheme="minorHAnsi" w:eastAsiaTheme="minorEastAsia" w:hAnsiTheme="minorHAnsi" w:cstheme="minorBidi"/>
          <w:sz w:val="22"/>
          <w:szCs w:val="22"/>
        </w:rPr>
      </w:pPr>
      <w:hyperlink w:anchor="_Toc152681403" w:history="1">
        <w:r w:rsidR="009C047F" w:rsidRPr="00CB7915">
          <w:rPr>
            <w:rStyle w:val="Hyperlink"/>
          </w:rPr>
          <w:t>Invoice Audit Trail</w:t>
        </w:r>
        <w:r w:rsidR="009C047F">
          <w:rPr>
            <w:webHidden/>
          </w:rPr>
          <w:tab/>
        </w:r>
        <w:r w:rsidR="009C047F">
          <w:rPr>
            <w:webHidden/>
          </w:rPr>
          <w:fldChar w:fldCharType="begin"/>
        </w:r>
        <w:r w:rsidR="009C047F">
          <w:rPr>
            <w:webHidden/>
          </w:rPr>
          <w:instrText xml:space="preserve"> PAGEREF _Toc152681403 \h </w:instrText>
        </w:r>
        <w:r w:rsidR="009C047F">
          <w:rPr>
            <w:webHidden/>
          </w:rPr>
        </w:r>
        <w:r w:rsidR="009C047F">
          <w:rPr>
            <w:webHidden/>
          </w:rPr>
          <w:fldChar w:fldCharType="separate"/>
        </w:r>
        <w:r w:rsidR="002A03C5">
          <w:rPr>
            <w:webHidden/>
          </w:rPr>
          <w:t>15</w:t>
        </w:r>
        <w:r w:rsidR="009C047F">
          <w:rPr>
            <w:webHidden/>
          </w:rPr>
          <w:fldChar w:fldCharType="end"/>
        </w:r>
      </w:hyperlink>
    </w:p>
    <w:p w14:paraId="00DD4017" w14:textId="7C8DEBE3" w:rsidR="009C047F" w:rsidRDefault="00FD3021">
      <w:pPr>
        <w:pStyle w:val="TOC2"/>
        <w:rPr>
          <w:rFonts w:asciiTheme="minorHAnsi" w:eastAsiaTheme="minorEastAsia" w:hAnsiTheme="minorHAnsi" w:cstheme="minorBidi"/>
          <w:sz w:val="22"/>
          <w:szCs w:val="22"/>
        </w:rPr>
      </w:pPr>
      <w:hyperlink w:anchor="_Toc152681404" w:history="1">
        <w:r w:rsidR="009C047F" w:rsidRPr="00CB7915">
          <w:rPr>
            <w:rStyle w:val="Hyperlink"/>
          </w:rPr>
          <w:t>Process Invoices Page</w:t>
        </w:r>
        <w:r w:rsidR="009C047F">
          <w:rPr>
            <w:webHidden/>
          </w:rPr>
          <w:tab/>
        </w:r>
        <w:r w:rsidR="009C047F">
          <w:rPr>
            <w:webHidden/>
          </w:rPr>
          <w:fldChar w:fldCharType="begin"/>
        </w:r>
        <w:r w:rsidR="009C047F">
          <w:rPr>
            <w:webHidden/>
          </w:rPr>
          <w:instrText xml:space="preserve"> PAGEREF _Toc152681404 \h </w:instrText>
        </w:r>
        <w:r w:rsidR="009C047F">
          <w:rPr>
            <w:webHidden/>
          </w:rPr>
        </w:r>
        <w:r w:rsidR="009C047F">
          <w:rPr>
            <w:webHidden/>
          </w:rPr>
          <w:fldChar w:fldCharType="separate"/>
        </w:r>
        <w:r w:rsidR="002A03C5">
          <w:rPr>
            <w:webHidden/>
          </w:rPr>
          <w:t>15</w:t>
        </w:r>
        <w:r w:rsidR="009C047F">
          <w:rPr>
            <w:webHidden/>
          </w:rPr>
          <w:fldChar w:fldCharType="end"/>
        </w:r>
      </w:hyperlink>
    </w:p>
    <w:p w14:paraId="42F05A5E" w14:textId="5B2CFAF9" w:rsidR="009C047F" w:rsidRDefault="00FD3021">
      <w:pPr>
        <w:pStyle w:val="TOC3"/>
        <w:rPr>
          <w:rFonts w:asciiTheme="minorHAnsi" w:eastAsiaTheme="minorEastAsia" w:hAnsiTheme="minorHAnsi" w:cstheme="minorBidi"/>
          <w:sz w:val="22"/>
          <w:szCs w:val="22"/>
        </w:rPr>
      </w:pPr>
      <w:hyperlink w:anchor="_Toc152681405" w:history="1">
        <w:r w:rsidR="009C047F" w:rsidRPr="00CB7915">
          <w:rPr>
            <w:rStyle w:val="Hyperlink"/>
          </w:rPr>
          <w:t>Invoices Failing Financial Posting Query</w:t>
        </w:r>
        <w:r w:rsidR="009C047F">
          <w:rPr>
            <w:webHidden/>
          </w:rPr>
          <w:tab/>
        </w:r>
        <w:r w:rsidR="009C047F">
          <w:rPr>
            <w:webHidden/>
          </w:rPr>
          <w:fldChar w:fldCharType="begin"/>
        </w:r>
        <w:r w:rsidR="009C047F">
          <w:rPr>
            <w:webHidden/>
          </w:rPr>
          <w:instrText xml:space="preserve"> PAGEREF _Toc152681405 \h </w:instrText>
        </w:r>
        <w:r w:rsidR="009C047F">
          <w:rPr>
            <w:webHidden/>
          </w:rPr>
        </w:r>
        <w:r w:rsidR="009C047F">
          <w:rPr>
            <w:webHidden/>
          </w:rPr>
          <w:fldChar w:fldCharType="separate"/>
        </w:r>
        <w:r w:rsidR="002A03C5">
          <w:rPr>
            <w:webHidden/>
          </w:rPr>
          <w:t>17</w:t>
        </w:r>
        <w:r w:rsidR="009C047F">
          <w:rPr>
            <w:webHidden/>
          </w:rPr>
          <w:fldChar w:fldCharType="end"/>
        </w:r>
      </w:hyperlink>
    </w:p>
    <w:p w14:paraId="19C7A1D7" w14:textId="40A63350" w:rsidR="009C047F" w:rsidRDefault="00FD3021">
      <w:pPr>
        <w:pStyle w:val="TOC1"/>
        <w:rPr>
          <w:rFonts w:asciiTheme="minorHAnsi" w:eastAsiaTheme="minorEastAsia" w:hAnsiTheme="minorHAnsi" w:cstheme="minorBidi"/>
          <w:b w:val="0"/>
          <w:sz w:val="22"/>
          <w:szCs w:val="22"/>
        </w:rPr>
      </w:pPr>
      <w:hyperlink w:anchor="_Toc152681406" w:history="1">
        <w:r w:rsidR="009C047F" w:rsidRPr="00CB7915">
          <w:rPr>
            <w:rStyle w:val="Hyperlink"/>
          </w:rPr>
          <w:t>Section 4:</w:t>
        </w:r>
        <w:r w:rsidR="009C047F">
          <w:rPr>
            <w:rFonts w:asciiTheme="minorHAnsi" w:eastAsiaTheme="minorEastAsia" w:hAnsiTheme="minorHAnsi" w:cstheme="minorBidi"/>
            <w:b w:val="0"/>
            <w:sz w:val="22"/>
            <w:szCs w:val="22"/>
          </w:rPr>
          <w:tab/>
        </w:r>
        <w:r w:rsidR="009C047F" w:rsidRPr="00CB7915">
          <w:rPr>
            <w:rStyle w:val="Hyperlink"/>
          </w:rPr>
          <w:t>Configure Sage 100 Integration in SAP Concur</w:t>
        </w:r>
        <w:r w:rsidR="009C047F">
          <w:rPr>
            <w:webHidden/>
          </w:rPr>
          <w:tab/>
        </w:r>
        <w:r w:rsidR="009C047F">
          <w:rPr>
            <w:webHidden/>
          </w:rPr>
          <w:fldChar w:fldCharType="begin"/>
        </w:r>
        <w:r w:rsidR="009C047F">
          <w:rPr>
            <w:webHidden/>
          </w:rPr>
          <w:instrText xml:space="preserve"> PAGEREF _Toc152681406 \h </w:instrText>
        </w:r>
        <w:r w:rsidR="009C047F">
          <w:rPr>
            <w:webHidden/>
          </w:rPr>
        </w:r>
        <w:r w:rsidR="009C047F">
          <w:rPr>
            <w:webHidden/>
          </w:rPr>
          <w:fldChar w:fldCharType="separate"/>
        </w:r>
        <w:r w:rsidR="002A03C5">
          <w:rPr>
            <w:webHidden/>
          </w:rPr>
          <w:t>17</w:t>
        </w:r>
        <w:r w:rsidR="009C047F">
          <w:rPr>
            <w:webHidden/>
          </w:rPr>
          <w:fldChar w:fldCharType="end"/>
        </w:r>
      </w:hyperlink>
    </w:p>
    <w:p w14:paraId="1A98844F" w14:textId="28575EFC" w:rsidR="009C047F" w:rsidRDefault="00FD3021">
      <w:pPr>
        <w:pStyle w:val="TOC2"/>
        <w:rPr>
          <w:rFonts w:asciiTheme="minorHAnsi" w:eastAsiaTheme="minorEastAsia" w:hAnsiTheme="minorHAnsi" w:cstheme="minorBidi"/>
          <w:sz w:val="22"/>
          <w:szCs w:val="22"/>
        </w:rPr>
      </w:pPr>
      <w:hyperlink w:anchor="_Toc152681407" w:history="1">
        <w:r w:rsidR="009C047F" w:rsidRPr="00CB7915">
          <w:rPr>
            <w:rStyle w:val="Hyperlink"/>
          </w:rPr>
          <w:t>Step 1: Accounting</w:t>
        </w:r>
        <w:r w:rsidR="009C047F">
          <w:rPr>
            <w:webHidden/>
          </w:rPr>
          <w:tab/>
        </w:r>
        <w:r w:rsidR="009C047F">
          <w:rPr>
            <w:webHidden/>
          </w:rPr>
          <w:fldChar w:fldCharType="begin"/>
        </w:r>
        <w:r w:rsidR="009C047F">
          <w:rPr>
            <w:webHidden/>
          </w:rPr>
          <w:instrText xml:space="preserve"> PAGEREF _Toc152681407 \h </w:instrText>
        </w:r>
        <w:r w:rsidR="009C047F">
          <w:rPr>
            <w:webHidden/>
          </w:rPr>
        </w:r>
        <w:r w:rsidR="009C047F">
          <w:rPr>
            <w:webHidden/>
          </w:rPr>
          <w:fldChar w:fldCharType="separate"/>
        </w:r>
        <w:r w:rsidR="002A03C5">
          <w:rPr>
            <w:webHidden/>
          </w:rPr>
          <w:t>18</w:t>
        </w:r>
        <w:r w:rsidR="009C047F">
          <w:rPr>
            <w:webHidden/>
          </w:rPr>
          <w:fldChar w:fldCharType="end"/>
        </w:r>
      </w:hyperlink>
    </w:p>
    <w:p w14:paraId="68187DF3" w14:textId="4D2D9142" w:rsidR="009C047F" w:rsidRDefault="00FD3021">
      <w:pPr>
        <w:pStyle w:val="TOC3"/>
        <w:rPr>
          <w:rFonts w:asciiTheme="minorHAnsi" w:eastAsiaTheme="minorEastAsia" w:hAnsiTheme="minorHAnsi" w:cstheme="minorBidi"/>
          <w:sz w:val="22"/>
          <w:szCs w:val="22"/>
        </w:rPr>
      </w:pPr>
      <w:hyperlink w:anchor="_Toc152681408" w:history="1">
        <w:r w:rsidR="009C047F" w:rsidRPr="00CB7915">
          <w:rPr>
            <w:rStyle w:val="Hyperlink"/>
          </w:rPr>
          <w:t>Standard Edition</w:t>
        </w:r>
        <w:r w:rsidR="009C047F">
          <w:rPr>
            <w:webHidden/>
          </w:rPr>
          <w:tab/>
        </w:r>
        <w:r w:rsidR="009C047F">
          <w:rPr>
            <w:webHidden/>
          </w:rPr>
          <w:fldChar w:fldCharType="begin"/>
        </w:r>
        <w:r w:rsidR="009C047F">
          <w:rPr>
            <w:webHidden/>
          </w:rPr>
          <w:instrText xml:space="preserve"> PAGEREF _Toc152681408 \h </w:instrText>
        </w:r>
        <w:r w:rsidR="009C047F">
          <w:rPr>
            <w:webHidden/>
          </w:rPr>
        </w:r>
        <w:r w:rsidR="009C047F">
          <w:rPr>
            <w:webHidden/>
          </w:rPr>
          <w:fldChar w:fldCharType="separate"/>
        </w:r>
        <w:r w:rsidR="002A03C5">
          <w:rPr>
            <w:webHidden/>
          </w:rPr>
          <w:t>18</w:t>
        </w:r>
        <w:r w:rsidR="009C047F">
          <w:rPr>
            <w:webHidden/>
          </w:rPr>
          <w:fldChar w:fldCharType="end"/>
        </w:r>
      </w:hyperlink>
    </w:p>
    <w:p w14:paraId="0EA4B669" w14:textId="40F14756" w:rsidR="009C047F" w:rsidRDefault="00FD3021">
      <w:pPr>
        <w:pStyle w:val="TOC3"/>
        <w:rPr>
          <w:rFonts w:asciiTheme="minorHAnsi" w:eastAsiaTheme="minorEastAsia" w:hAnsiTheme="minorHAnsi" w:cstheme="minorBidi"/>
          <w:sz w:val="22"/>
          <w:szCs w:val="22"/>
        </w:rPr>
      </w:pPr>
      <w:hyperlink w:anchor="_Toc152681409" w:history="1">
        <w:r w:rsidR="009C047F" w:rsidRPr="00CB7915">
          <w:rPr>
            <w:rStyle w:val="Hyperlink"/>
          </w:rPr>
          <w:t>Professional Edition</w:t>
        </w:r>
        <w:r w:rsidR="009C047F">
          <w:rPr>
            <w:webHidden/>
          </w:rPr>
          <w:tab/>
        </w:r>
        <w:r w:rsidR="009C047F">
          <w:rPr>
            <w:webHidden/>
          </w:rPr>
          <w:fldChar w:fldCharType="begin"/>
        </w:r>
        <w:r w:rsidR="009C047F">
          <w:rPr>
            <w:webHidden/>
          </w:rPr>
          <w:instrText xml:space="preserve"> PAGEREF _Toc152681409 \h </w:instrText>
        </w:r>
        <w:r w:rsidR="009C047F">
          <w:rPr>
            <w:webHidden/>
          </w:rPr>
        </w:r>
        <w:r w:rsidR="009C047F">
          <w:rPr>
            <w:webHidden/>
          </w:rPr>
          <w:fldChar w:fldCharType="separate"/>
        </w:r>
        <w:r w:rsidR="002A03C5">
          <w:rPr>
            <w:webHidden/>
          </w:rPr>
          <w:t>19</w:t>
        </w:r>
        <w:r w:rsidR="009C047F">
          <w:rPr>
            <w:webHidden/>
          </w:rPr>
          <w:fldChar w:fldCharType="end"/>
        </w:r>
      </w:hyperlink>
    </w:p>
    <w:p w14:paraId="5FF69988" w14:textId="5C78E921" w:rsidR="009C047F" w:rsidRDefault="00FD3021">
      <w:pPr>
        <w:pStyle w:val="TOC2"/>
        <w:rPr>
          <w:rFonts w:asciiTheme="minorHAnsi" w:eastAsiaTheme="minorEastAsia" w:hAnsiTheme="minorHAnsi" w:cstheme="minorBidi"/>
          <w:sz w:val="22"/>
          <w:szCs w:val="22"/>
        </w:rPr>
      </w:pPr>
      <w:hyperlink w:anchor="_Toc152681410" w:history="1">
        <w:r w:rsidR="009C047F" w:rsidRPr="00CB7915">
          <w:rPr>
            <w:rStyle w:val="Hyperlink"/>
          </w:rPr>
          <w:t>Step 2: Expense Types</w:t>
        </w:r>
        <w:r w:rsidR="009C047F">
          <w:rPr>
            <w:webHidden/>
          </w:rPr>
          <w:tab/>
        </w:r>
        <w:r w:rsidR="009C047F">
          <w:rPr>
            <w:webHidden/>
          </w:rPr>
          <w:fldChar w:fldCharType="begin"/>
        </w:r>
        <w:r w:rsidR="009C047F">
          <w:rPr>
            <w:webHidden/>
          </w:rPr>
          <w:instrText xml:space="preserve"> PAGEREF _Toc152681410 \h </w:instrText>
        </w:r>
        <w:r w:rsidR="009C047F">
          <w:rPr>
            <w:webHidden/>
          </w:rPr>
        </w:r>
        <w:r w:rsidR="009C047F">
          <w:rPr>
            <w:webHidden/>
          </w:rPr>
          <w:fldChar w:fldCharType="separate"/>
        </w:r>
        <w:r w:rsidR="002A03C5">
          <w:rPr>
            <w:webHidden/>
          </w:rPr>
          <w:t>19</w:t>
        </w:r>
        <w:r w:rsidR="009C047F">
          <w:rPr>
            <w:webHidden/>
          </w:rPr>
          <w:fldChar w:fldCharType="end"/>
        </w:r>
      </w:hyperlink>
    </w:p>
    <w:p w14:paraId="126CE9E0" w14:textId="4B99939A" w:rsidR="009C047F" w:rsidRDefault="00FD3021">
      <w:pPr>
        <w:pStyle w:val="TOC3"/>
        <w:rPr>
          <w:rFonts w:asciiTheme="minorHAnsi" w:eastAsiaTheme="minorEastAsia" w:hAnsiTheme="minorHAnsi" w:cstheme="minorBidi"/>
          <w:sz w:val="22"/>
          <w:szCs w:val="22"/>
        </w:rPr>
      </w:pPr>
      <w:hyperlink w:anchor="_Toc152681411" w:history="1">
        <w:r w:rsidR="009C047F" w:rsidRPr="00CB7915">
          <w:rPr>
            <w:rStyle w:val="Hyperlink"/>
          </w:rPr>
          <w:t>Account Codes</w:t>
        </w:r>
        <w:r w:rsidR="009C047F">
          <w:rPr>
            <w:webHidden/>
          </w:rPr>
          <w:tab/>
        </w:r>
        <w:r w:rsidR="009C047F">
          <w:rPr>
            <w:webHidden/>
          </w:rPr>
          <w:fldChar w:fldCharType="begin"/>
        </w:r>
        <w:r w:rsidR="009C047F">
          <w:rPr>
            <w:webHidden/>
          </w:rPr>
          <w:instrText xml:space="preserve"> PAGEREF _Toc152681411 \h </w:instrText>
        </w:r>
        <w:r w:rsidR="009C047F">
          <w:rPr>
            <w:webHidden/>
          </w:rPr>
        </w:r>
        <w:r w:rsidR="009C047F">
          <w:rPr>
            <w:webHidden/>
          </w:rPr>
          <w:fldChar w:fldCharType="separate"/>
        </w:r>
        <w:r w:rsidR="002A03C5">
          <w:rPr>
            <w:webHidden/>
          </w:rPr>
          <w:t>20</w:t>
        </w:r>
        <w:r w:rsidR="009C047F">
          <w:rPr>
            <w:webHidden/>
          </w:rPr>
          <w:fldChar w:fldCharType="end"/>
        </w:r>
      </w:hyperlink>
    </w:p>
    <w:p w14:paraId="7754E653" w14:textId="38A67BFE" w:rsidR="009C047F" w:rsidRDefault="00FD3021">
      <w:pPr>
        <w:pStyle w:val="TOC2"/>
        <w:rPr>
          <w:rFonts w:asciiTheme="minorHAnsi" w:eastAsiaTheme="minorEastAsia" w:hAnsiTheme="minorHAnsi" w:cstheme="minorBidi"/>
          <w:sz w:val="22"/>
          <w:szCs w:val="22"/>
        </w:rPr>
      </w:pPr>
      <w:hyperlink w:anchor="_Toc152681412" w:history="1">
        <w:r w:rsidR="009C047F" w:rsidRPr="00CB7915">
          <w:rPr>
            <w:rStyle w:val="Hyperlink"/>
          </w:rPr>
          <w:t>Step: 3: Employee Reimbursements (Standard Expense Only)</w:t>
        </w:r>
        <w:r w:rsidR="009C047F">
          <w:rPr>
            <w:webHidden/>
          </w:rPr>
          <w:tab/>
        </w:r>
        <w:r w:rsidR="009C047F">
          <w:rPr>
            <w:webHidden/>
          </w:rPr>
          <w:fldChar w:fldCharType="begin"/>
        </w:r>
        <w:r w:rsidR="009C047F">
          <w:rPr>
            <w:webHidden/>
          </w:rPr>
          <w:instrText xml:space="preserve"> PAGEREF _Toc152681412 \h </w:instrText>
        </w:r>
        <w:r w:rsidR="009C047F">
          <w:rPr>
            <w:webHidden/>
          </w:rPr>
        </w:r>
        <w:r w:rsidR="009C047F">
          <w:rPr>
            <w:webHidden/>
          </w:rPr>
          <w:fldChar w:fldCharType="separate"/>
        </w:r>
        <w:r w:rsidR="002A03C5">
          <w:rPr>
            <w:webHidden/>
          </w:rPr>
          <w:t>22</w:t>
        </w:r>
        <w:r w:rsidR="009C047F">
          <w:rPr>
            <w:webHidden/>
          </w:rPr>
          <w:fldChar w:fldCharType="end"/>
        </w:r>
      </w:hyperlink>
    </w:p>
    <w:p w14:paraId="0F1507F3" w14:textId="30C6C241" w:rsidR="009C047F" w:rsidRDefault="00FD3021">
      <w:pPr>
        <w:pStyle w:val="TOC3"/>
        <w:rPr>
          <w:rFonts w:asciiTheme="minorHAnsi" w:eastAsiaTheme="minorEastAsia" w:hAnsiTheme="minorHAnsi" w:cstheme="minorBidi"/>
          <w:sz w:val="22"/>
          <w:szCs w:val="22"/>
        </w:rPr>
      </w:pPr>
      <w:hyperlink w:anchor="_Toc152681413" w:history="1">
        <w:r w:rsidR="009C047F" w:rsidRPr="00CB7915">
          <w:rPr>
            <w:rStyle w:val="Hyperlink"/>
          </w:rPr>
          <w:t>Entering Account Codes for Reimbursement Methods</w:t>
        </w:r>
        <w:r w:rsidR="009C047F">
          <w:rPr>
            <w:webHidden/>
          </w:rPr>
          <w:tab/>
        </w:r>
        <w:r w:rsidR="009C047F">
          <w:rPr>
            <w:webHidden/>
          </w:rPr>
          <w:fldChar w:fldCharType="begin"/>
        </w:r>
        <w:r w:rsidR="009C047F">
          <w:rPr>
            <w:webHidden/>
          </w:rPr>
          <w:instrText xml:space="preserve"> PAGEREF _Toc152681413 \h </w:instrText>
        </w:r>
        <w:r w:rsidR="009C047F">
          <w:rPr>
            <w:webHidden/>
          </w:rPr>
        </w:r>
        <w:r w:rsidR="009C047F">
          <w:rPr>
            <w:webHidden/>
          </w:rPr>
          <w:fldChar w:fldCharType="separate"/>
        </w:r>
        <w:r w:rsidR="002A03C5">
          <w:rPr>
            <w:webHidden/>
          </w:rPr>
          <w:t>23</w:t>
        </w:r>
        <w:r w:rsidR="009C047F">
          <w:rPr>
            <w:webHidden/>
          </w:rPr>
          <w:fldChar w:fldCharType="end"/>
        </w:r>
      </w:hyperlink>
    </w:p>
    <w:p w14:paraId="34DEAA41" w14:textId="1497FA38" w:rsidR="009C047F" w:rsidRDefault="00FD3021">
      <w:pPr>
        <w:pStyle w:val="TOC2"/>
        <w:rPr>
          <w:rFonts w:asciiTheme="minorHAnsi" w:eastAsiaTheme="minorEastAsia" w:hAnsiTheme="minorHAnsi" w:cstheme="minorBidi"/>
          <w:sz w:val="22"/>
          <w:szCs w:val="22"/>
        </w:rPr>
      </w:pPr>
      <w:hyperlink w:anchor="_Toc152681414" w:history="1">
        <w:r w:rsidR="009C047F" w:rsidRPr="00CB7915">
          <w:rPr>
            <w:rStyle w:val="Hyperlink"/>
          </w:rPr>
          <w:t>Step 4: Payment Types (Expense Only)</w:t>
        </w:r>
        <w:r w:rsidR="009C047F">
          <w:rPr>
            <w:webHidden/>
          </w:rPr>
          <w:tab/>
        </w:r>
        <w:r w:rsidR="009C047F">
          <w:rPr>
            <w:webHidden/>
          </w:rPr>
          <w:fldChar w:fldCharType="begin"/>
        </w:r>
        <w:r w:rsidR="009C047F">
          <w:rPr>
            <w:webHidden/>
          </w:rPr>
          <w:instrText xml:space="preserve"> PAGEREF _Toc152681414 \h </w:instrText>
        </w:r>
        <w:r w:rsidR="009C047F">
          <w:rPr>
            <w:webHidden/>
          </w:rPr>
        </w:r>
        <w:r w:rsidR="009C047F">
          <w:rPr>
            <w:webHidden/>
          </w:rPr>
          <w:fldChar w:fldCharType="separate"/>
        </w:r>
        <w:r w:rsidR="002A03C5">
          <w:rPr>
            <w:webHidden/>
          </w:rPr>
          <w:t>24</w:t>
        </w:r>
        <w:r w:rsidR="009C047F">
          <w:rPr>
            <w:webHidden/>
          </w:rPr>
          <w:fldChar w:fldCharType="end"/>
        </w:r>
      </w:hyperlink>
    </w:p>
    <w:p w14:paraId="5D364332" w14:textId="7B132D34" w:rsidR="009C047F" w:rsidRDefault="00FD3021">
      <w:pPr>
        <w:pStyle w:val="TOC3"/>
        <w:rPr>
          <w:rFonts w:asciiTheme="minorHAnsi" w:eastAsiaTheme="minorEastAsia" w:hAnsiTheme="minorHAnsi" w:cstheme="minorBidi"/>
          <w:sz w:val="22"/>
          <w:szCs w:val="22"/>
        </w:rPr>
      </w:pPr>
      <w:hyperlink w:anchor="_Toc152681415" w:history="1">
        <w:r w:rsidR="009C047F" w:rsidRPr="00CB7915">
          <w:rPr>
            <w:rStyle w:val="Hyperlink"/>
          </w:rPr>
          <w:t>Standard Edition</w:t>
        </w:r>
        <w:r w:rsidR="009C047F">
          <w:rPr>
            <w:webHidden/>
          </w:rPr>
          <w:tab/>
        </w:r>
        <w:r w:rsidR="009C047F">
          <w:rPr>
            <w:webHidden/>
          </w:rPr>
          <w:fldChar w:fldCharType="begin"/>
        </w:r>
        <w:r w:rsidR="009C047F">
          <w:rPr>
            <w:webHidden/>
          </w:rPr>
          <w:instrText xml:space="preserve"> PAGEREF _Toc152681415 \h </w:instrText>
        </w:r>
        <w:r w:rsidR="009C047F">
          <w:rPr>
            <w:webHidden/>
          </w:rPr>
        </w:r>
        <w:r w:rsidR="009C047F">
          <w:rPr>
            <w:webHidden/>
          </w:rPr>
          <w:fldChar w:fldCharType="separate"/>
        </w:r>
        <w:r w:rsidR="002A03C5">
          <w:rPr>
            <w:webHidden/>
          </w:rPr>
          <w:t>24</w:t>
        </w:r>
        <w:r w:rsidR="009C047F">
          <w:rPr>
            <w:webHidden/>
          </w:rPr>
          <w:fldChar w:fldCharType="end"/>
        </w:r>
      </w:hyperlink>
    </w:p>
    <w:p w14:paraId="05BCCF3A" w14:textId="64BFA1C6" w:rsidR="009C047F" w:rsidRDefault="00FD3021">
      <w:pPr>
        <w:pStyle w:val="TOC3"/>
        <w:rPr>
          <w:rFonts w:asciiTheme="minorHAnsi" w:eastAsiaTheme="minorEastAsia" w:hAnsiTheme="minorHAnsi" w:cstheme="minorBidi"/>
          <w:sz w:val="22"/>
          <w:szCs w:val="22"/>
        </w:rPr>
      </w:pPr>
      <w:hyperlink w:anchor="_Toc152681416" w:history="1">
        <w:r w:rsidR="009C047F" w:rsidRPr="00CB7915">
          <w:rPr>
            <w:rStyle w:val="Hyperlink"/>
          </w:rPr>
          <w:t>Professional Edition</w:t>
        </w:r>
        <w:r w:rsidR="009C047F">
          <w:rPr>
            <w:webHidden/>
          </w:rPr>
          <w:tab/>
        </w:r>
        <w:r w:rsidR="009C047F">
          <w:rPr>
            <w:webHidden/>
          </w:rPr>
          <w:fldChar w:fldCharType="begin"/>
        </w:r>
        <w:r w:rsidR="009C047F">
          <w:rPr>
            <w:webHidden/>
          </w:rPr>
          <w:instrText xml:space="preserve"> PAGEREF _Toc152681416 \h </w:instrText>
        </w:r>
        <w:r w:rsidR="009C047F">
          <w:rPr>
            <w:webHidden/>
          </w:rPr>
        </w:r>
        <w:r w:rsidR="009C047F">
          <w:rPr>
            <w:webHidden/>
          </w:rPr>
          <w:fldChar w:fldCharType="separate"/>
        </w:r>
        <w:r w:rsidR="002A03C5">
          <w:rPr>
            <w:webHidden/>
          </w:rPr>
          <w:t>24</w:t>
        </w:r>
        <w:r w:rsidR="009C047F">
          <w:rPr>
            <w:webHidden/>
          </w:rPr>
          <w:fldChar w:fldCharType="end"/>
        </w:r>
      </w:hyperlink>
    </w:p>
    <w:p w14:paraId="3766936D" w14:textId="7CE3AEC7" w:rsidR="009C047F" w:rsidRDefault="00FD3021">
      <w:pPr>
        <w:pStyle w:val="TOC2"/>
        <w:rPr>
          <w:rFonts w:asciiTheme="minorHAnsi" w:eastAsiaTheme="minorEastAsia" w:hAnsiTheme="minorHAnsi" w:cstheme="minorBidi"/>
          <w:sz w:val="22"/>
          <w:szCs w:val="22"/>
        </w:rPr>
      </w:pPr>
      <w:hyperlink w:anchor="_Toc152681417" w:history="1">
        <w:r w:rsidR="009C047F" w:rsidRPr="00CB7915">
          <w:rPr>
            <w:rStyle w:val="Hyperlink"/>
          </w:rPr>
          <w:t>Step 6: Synchronize Vendors From Sage 100 (Invoice Only)</w:t>
        </w:r>
        <w:r w:rsidR="009C047F">
          <w:rPr>
            <w:webHidden/>
          </w:rPr>
          <w:tab/>
        </w:r>
        <w:r w:rsidR="009C047F">
          <w:rPr>
            <w:webHidden/>
          </w:rPr>
          <w:fldChar w:fldCharType="begin"/>
        </w:r>
        <w:r w:rsidR="009C047F">
          <w:rPr>
            <w:webHidden/>
          </w:rPr>
          <w:instrText xml:space="preserve"> PAGEREF _Toc152681417 \h </w:instrText>
        </w:r>
        <w:r w:rsidR="009C047F">
          <w:rPr>
            <w:webHidden/>
          </w:rPr>
        </w:r>
        <w:r w:rsidR="009C047F">
          <w:rPr>
            <w:webHidden/>
          </w:rPr>
          <w:fldChar w:fldCharType="separate"/>
        </w:r>
        <w:r w:rsidR="002A03C5">
          <w:rPr>
            <w:webHidden/>
          </w:rPr>
          <w:t>25</w:t>
        </w:r>
        <w:r w:rsidR="009C047F">
          <w:rPr>
            <w:webHidden/>
          </w:rPr>
          <w:fldChar w:fldCharType="end"/>
        </w:r>
      </w:hyperlink>
    </w:p>
    <w:p w14:paraId="75328EA4" w14:textId="4CC6254D" w:rsidR="009C047F" w:rsidRDefault="00FD3021">
      <w:pPr>
        <w:pStyle w:val="TOC2"/>
        <w:rPr>
          <w:rFonts w:asciiTheme="minorHAnsi" w:eastAsiaTheme="minorEastAsia" w:hAnsiTheme="minorHAnsi" w:cstheme="minorBidi"/>
          <w:sz w:val="22"/>
          <w:szCs w:val="22"/>
        </w:rPr>
      </w:pPr>
      <w:hyperlink w:anchor="_Toc152681418" w:history="1">
        <w:r w:rsidR="009C047F" w:rsidRPr="00CB7915">
          <w:rPr>
            <w:rStyle w:val="Hyperlink"/>
          </w:rPr>
          <w:t>Step 7: Add Users From Sage 100 (Expense Only)</w:t>
        </w:r>
        <w:r w:rsidR="009C047F">
          <w:rPr>
            <w:webHidden/>
          </w:rPr>
          <w:tab/>
        </w:r>
        <w:r w:rsidR="009C047F">
          <w:rPr>
            <w:webHidden/>
          </w:rPr>
          <w:fldChar w:fldCharType="begin"/>
        </w:r>
        <w:r w:rsidR="009C047F">
          <w:rPr>
            <w:webHidden/>
          </w:rPr>
          <w:instrText xml:space="preserve"> PAGEREF _Toc152681418 \h </w:instrText>
        </w:r>
        <w:r w:rsidR="009C047F">
          <w:rPr>
            <w:webHidden/>
          </w:rPr>
        </w:r>
        <w:r w:rsidR="009C047F">
          <w:rPr>
            <w:webHidden/>
          </w:rPr>
          <w:fldChar w:fldCharType="separate"/>
        </w:r>
        <w:r w:rsidR="002A03C5">
          <w:rPr>
            <w:webHidden/>
          </w:rPr>
          <w:t>25</w:t>
        </w:r>
        <w:r w:rsidR="009C047F">
          <w:rPr>
            <w:webHidden/>
          </w:rPr>
          <w:fldChar w:fldCharType="end"/>
        </w:r>
      </w:hyperlink>
    </w:p>
    <w:p w14:paraId="2F9725D0" w14:textId="3CFA289B" w:rsidR="009C047F" w:rsidRDefault="00FD3021">
      <w:pPr>
        <w:pStyle w:val="TOC3"/>
        <w:rPr>
          <w:rFonts w:asciiTheme="minorHAnsi" w:eastAsiaTheme="minorEastAsia" w:hAnsiTheme="minorHAnsi" w:cstheme="minorBidi"/>
          <w:sz w:val="22"/>
          <w:szCs w:val="22"/>
        </w:rPr>
      </w:pPr>
      <w:hyperlink w:anchor="_Toc152681419" w:history="1">
        <w:r w:rsidR="009C047F" w:rsidRPr="00CB7915">
          <w:rPr>
            <w:rStyle w:val="Hyperlink"/>
          </w:rPr>
          <w:t>Standard Edition</w:t>
        </w:r>
        <w:r w:rsidR="009C047F">
          <w:rPr>
            <w:webHidden/>
          </w:rPr>
          <w:tab/>
        </w:r>
        <w:r w:rsidR="009C047F">
          <w:rPr>
            <w:webHidden/>
          </w:rPr>
          <w:fldChar w:fldCharType="begin"/>
        </w:r>
        <w:r w:rsidR="009C047F">
          <w:rPr>
            <w:webHidden/>
          </w:rPr>
          <w:instrText xml:space="preserve"> PAGEREF _Toc152681419 \h </w:instrText>
        </w:r>
        <w:r w:rsidR="009C047F">
          <w:rPr>
            <w:webHidden/>
          </w:rPr>
        </w:r>
        <w:r w:rsidR="009C047F">
          <w:rPr>
            <w:webHidden/>
          </w:rPr>
          <w:fldChar w:fldCharType="separate"/>
        </w:r>
        <w:r w:rsidR="002A03C5">
          <w:rPr>
            <w:webHidden/>
          </w:rPr>
          <w:t>25</w:t>
        </w:r>
        <w:r w:rsidR="009C047F">
          <w:rPr>
            <w:webHidden/>
          </w:rPr>
          <w:fldChar w:fldCharType="end"/>
        </w:r>
      </w:hyperlink>
    </w:p>
    <w:p w14:paraId="54925655" w14:textId="3ABB081B" w:rsidR="009C047F" w:rsidRDefault="00FD3021">
      <w:pPr>
        <w:pStyle w:val="TOC3"/>
        <w:rPr>
          <w:rFonts w:asciiTheme="minorHAnsi" w:eastAsiaTheme="minorEastAsia" w:hAnsiTheme="minorHAnsi" w:cstheme="minorBidi"/>
          <w:sz w:val="22"/>
          <w:szCs w:val="22"/>
        </w:rPr>
      </w:pPr>
      <w:hyperlink w:anchor="_Toc152681420" w:history="1">
        <w:r w:rsidR="009C047F" w:rsidRPr="00CB7915">
          <w:rPr>
            <w:rStyle w:val="Hyperlink"/>
          </w:rPr>
          <w:t>Professional Edition</w:t>
        </w:r>
        <w:r w:rsidR="009C047F">
          <w:rPr>
            <w:webHidden/>
          </w:rPr>
          <w:tab/>
        </w:r>
        <w:r w:rsidR="009C047F">
          <w:rPr>
            <w:webHidden/>
          </w:rPr>
          <w:fldChar w:fldCharType="begin"/>
        </w:r>
        <w:r w:rsidR="009C047F">
          <w:rPr>
            <w:webHidden/>
          </w:rPr>
          <w:instrText xml:space="preserve"> PAGEREF _Toc152681420 \h </w:instrText>
        </w:r>
        <w:r w:rsidR="009C047F">
          <w:rPr>
            <w:webHidden/>
          </w:rPr>
        </w:r>
        <w:r w:rsidR="009C047F">
          <w:rPr>
            <w:webHidden/>
          </w:rPr>
          <w:fldChar w:fldCharType="separate"/>
        </w:r>
        <w:r w:rsidR="002A03C5">
          <w:rPr>
            <w:webHidden/>
          </w:rPr>
          <w:t>26</w:t>
        </w:r>
        <w:r w:rsidR="009C047F">
          <w:rPr>
            <w:webHidden/>
          </w:rPr>
          <w:fldChar w:fldCharType="end"/>
        </w:r>
      </w:hyperlink>
    </w:p>
    <w:p w14:paraId="0D06D672" w14:textId="1B41D3E7" w:rsidR="009C047F" w:rsidRDefault="00FD3021">
      <w:pPr>
        <w:pStyle w:val="TOC1"/>
        <w:rPr>
          <w:rFonts w:asciiTheme="minorHAnsi" w:eastAsiaTheme="minorEastAsia" w:hAnsiTheme="minorHAnsi" w:cstheme="minorBidi"/>
          <w:b w:val="0"/>
          <w:sz w:val="22"/>
          <w:szCs w:val="22"/>
        </w:rPr>
      </w:pPr>
      <w:hyperlink w:anchor="_Toc152681421" w:history="1">
        <w:r w:rsidR="009C047F" w:rsidRPr="00CB7915">
          <w:rPr>
            <w:rStyle w:val="Hyperlink"/>
          </w:rPr>
          <w:t>Section 5:</w:t>
        </w:r>
        <w:r w:rsidR="009C047F">
          <w:rPr>
            <w:rFonts w:asciiTheme="minorHAnsi" w:eastAsiaTheme="minorEastAsia" w:hAnsiTheme="minorHAnsi" w:cstheme="minorBidi"/>
            <w:b w:val="0"/>
            <w:sz w:val="22"/>
            <w:szCs w:val="22"/>
          </w:rPr>
          <w:tab/>
        </w:r>
        <w:r w:rsidR="009C047F" w:rsidRPr="00CB7915">
          <w:rPr>
            <w:rStyle w:val="Hyperlink"/>
          </w:rPr>
          <w:t>Managing the Integration</w:t>
        </w:r>
        <w:r w:rsidR="009C047F">
          <w:rPr>
            <w:webHidden/>
          </w:rPr>
          <w:tab/>
        </w:r>
        <w:r w:rsidR="009C047F">
          <w:rPr>
            <w:webHidden/>
          </w:rPr>
          <w:fldChar w:fldCharType="begin"/>
        </w:r>
        <w:r w:rsidR="009C047F">
          <w:rPr>
            <w:webHidden/>
          </w:rPr>
          <w:instrText xml:space="preserve"> PAGEREF _Toc152681421 \h </w:instrText>
        </w:r>
        <w:r w:rsidR="009C047F">
          <w:rPr>
            <w:webHidden/>
          </w:rPr>
        </w:r>
        <w:r w:rsidR="009C047F">
          <w:rPr>
            <w:webHidden/>
          </w:rPr>
          <w:fldChar w:fldCharType="separate"/>
        </w:r>
        <w:r w:rsidR="002A03C5">
          <w:rPr>
            <w:webHidden/>
          </w:rPr>
          <w:t>26</w:t>
        </w:r>
        <w:r w:rsidR="009C047F">
          <w:rPr>
            <w:webHidden/>
          </w:rPr>
          <w:fldChar w:fldCharType="end"/>
        </w:r>
      </w:hyperlink>
    </w:p>
    <w:p w14:paraId="5A5D858A" w14:textId="701551D9" w:rsidR="009C047F" w:rsidRDefault="00FD3021">
      <w:pPr>
        <w:pStyle w:val="TOC2"/>
        <w:rPr>
          <w:rFonts w:asciiTheme="minorHAnsi" w:eastAsiaTheme="minorEastAsia" w:hAnsiTheme="minorHAnsi" w:cstheme="minorBidi"/>
          <w:sz w:val="22"/>
          <w:szCs w:val="22"/>
        </w:rPr>
      </w:pPr>
      <w:hyperlink w:anchor="_Toc152681422" w:history="1">
        <w:r w:rsidR="009C047F" w:rsidRPr="00CB7915">
          <w:rPr>
            <w:rStyle w:val="Hyperlink"/>
          </w:rPr>
          <w:t>Updating Employees (Vendor) Records</w:t>
        </w:r>
        <w:r w:rsidR="009C047F">
          <w:rPr>
            <w:webHidden/>
          </w:rPr>
          <w:tab/>
        </w:r>
        <w:r w:rsidR="009C047F">
          <w:rPr>
            <w:webHidden/>
          </w:rPr>
          <w:fldChar w:fldCharType="begin"/>
        </w:r>
        <w:r w:rsidR="009C047F">
          <w:rPr>
            <w:webHidden/>
          </w:rPr>
          <w:instrText xml:space="preserve"> PAGEREF _Toc152681422 \h </w:instrText>
        </w:r>
        <w:r w:rsidR="009C047F">
          <w:rPr>
            <w:webHidden/>
          </w:rPr>
        </w:r>
        <w:r w:rsidR="009C047F">
          <w:rPr>
            <w:webHidden/>
          </w:rPr>
          <w:fldChar w:fldCharType="separate"/>
        </w:r>
        <w:r w:rsidR="002A03C5">
          <w:rPr>
            <w:webHidden/>
          </w:rPr>
          <w:t>26</w:t>
        </w:r>
        <w:r w:rsidR="009C047F">
          <w:rPr>
            <w:webHidden/>
          </w:rPr>
          <w:fldChar w:fldCharType="end"/>
        </w:r>
      </w:hyperlink>
    </w:p>
    <w:p w14:paraId="50D8ECD4" w14:textId="68AE374A" w:rsidR="009C047F" w:rsidRDefault="00FD3021">
      <w:pPr>
        <w:pStyle w:val="TOC2"/>
        <w:rPr>
          <w:rFonts w:asciiTheme="minorHAnsi" w:eastAsiaTheme="minorEastAsia" w:hAnsiTheme="minorHAnsi" w:cstheme="minorBidi"/>
          <w:sz w:val="22"/>
          <w:szCs w:val="22"/>
        </w:rPr>
      </w:pPr>
      <w:hyperlink w:anchor="_Toc152681423" w:history="1">
        <w:r w:rsidR="009C047F" w:rsidRPr="00CB7915">
          <w:rPr>
            <w:rStyle w:val="Hyperlink"/>
          </w:rPr>
          <w:t>Updating the Synchronized Data</w:t>
        </w:r>
        <w:r w:rsidR="009C047F">
          <w:rPr>
            <w:webHidden/>
          </w:rPr>
          <w:tab/>
        </w:r>
        <w:r w:rsidR="009C047F">
          <w:rPr>
            <w:webHidden/>
          </w:rPr>
          <w:fldChar w:fldCharType="begin"/>
        </w:r>
        <w:r w:rsidR="009C047F">
          <w:rPr>
            <w:webHidden/>
          </w:rPr>
          <w:instrText xml:space="preserve"> PAGEREF _Toc152681423 \h </w:instrText>
        </w:r>
        <w:r w:rsidR="009C047F">
          <w:rPr>
            <w:webHidden/>
          </w:rPr>
        </w:r>
        <w:r w:rsidR="009C047F">
          <w:rPr>
            <w:webHidden/>
          </w:rPr>
          <w:fldChar w:fldCharType="separate"/>
        </w:r>
        <w:r w:rsidR="002A03C5">
          <w:rPr>
            <w:webHidden/>
          </w:rPr>
          <w:t>27</w:t>
        </w:r>
        <w:r w:rsidR="009C047F">
          <w:rPr>
            <w:webHidden/>
          </w:rPr>
          <w:fldChar w:fldCharType="end"/>
        </w:r>
      </w:hyperlink>
    </w:p>
    <w:p w14:paraId="2D0257DC" w14:textId="59E75DFB" w:rsidR="009C047F" w:rsidRDefault="00FD3021">
      <w:pPr>
        <w:pStyle w:val="TOC2"/>
        <w:rPr>
          <w:rFonts w:asciiTheme="minorHAnsi" w:eastAsiaTheme="minorEastAsia" w:hAnsiTheme="minorHAnsi" w:cstheme="minorBidi"/>
          <w:sz w:val="22"/>
          <w:szCs w:val="22"/>
        </w:rPr>
      </w:pPr>
      <w:hyperlink w:anchor="_Toc152681424" w:history="1">
        <w:r w:rsidR="009C047F" w:rsidRPr="00CB7915">
          <w:rPr>
            <w:rStyle w:val="Hyperlink"/>
          </w:rPr>
          <w:t>Disconnecting the Integration</w:t>
        </w:r>
        <w:r w:rsidR="009C047F">
          <w:rPr>
            <w:webHidden/>
          </w:rPr>
          <w:tab/>
        </w:r>
        <w:r w:rsidR="009C047F">
          <w:rPr>
            <w:webHidden/>
          </w:rPr>
          <w:fldChar w:fldCharType="begin"/>
        </w:r>
        <w:r w:rsidR="009C047F">
          <w:rPr>
            <w:webHidden/>
          </w:rPr>
          <w:instrText xml:space="preserve"> PAGEREF _Toc152681424 \h </w:instrText>
        </w:r>
        <w:r w:rsidR="009C047F">
          <w:rPr>
            <w:webHidden/>
          </w:rPr>
        </w:r>
        <w:r w:rsidR="009C047F">
          <w:rPr>
            <w:webHidden/>
          </w:rPr>
          <w:fldChar w:fldCharType="separate"/>
        </w:r>
        <w:r w:rsidR="002A03C5">
          <w:rPr>
            <w:webHidden/>
          </w:rPr>
          <w:t>27</w:t>
        </w:r>
        <w:r w:rsidR="009C047F">
          <w:rPr>
            <w:webHidden/>
          </w:rPr>
          <w:fldChar w:fldCharType="end"/>
        </w:r>
      </w:hyperlink>
    </w:p>
    <w:p w14:paraId="4DF15A67" w14:textId="43FEF09C" w:rsidR="009C047F" w:rsidRDefault="00FD3021">
      <w:pPr>
        <w:pStyle w:val="TOC1"/>
        <w:rPr>
          <w:rFonts w:asciiTheme="minorHAnsi" w:eastAsiaTheme="minorEastAsia" w:hAnsiTheme="minorHAnsi" w:cstheme="minorBidi"/>
          <w:b w:val="0"/>
          <w:sz w:val="22"/>
          <w:szCs w:val="22"/>
        </w:rPr>
      </w:pPr>
      <w:hyperlink w:anchor="_Toc152681425" w:history="1">
        <w:r w:rsidR="009C047F" w:rsidRPr="00CB7915">
          <w:rPr>
            <w:rStyle w:val="Hyperlink"/>
          </w:rPr>
          <w:t>Section 6:</w:t>
        </w:r>
        <w:r w:rsidR="009C047F">
          <w:rPr>
            <w:rFonts w:asciiTheme="minorHAnsi" w:eastAsiaTheme="minorEastAsia" w:hAnsiTheme="minorHAnsi" w:cstheme="minorBidi"/>
            <w:b w:val="0"/>
            <w:sz w:val="22"/>
            <w:szCs w:val="22"/>
          </w:rPr>
          <w:tab/>
        </w:r>
        <w:r w:rsidR="009C047F" w:rsidRPr="00CB7915">
          <w:rPr>
            <w:rStyle w:val="Hyperlink"/>
          </w:rPr>
          <w:t>Frequently Asked Questions (FAQ)</w:t>
        </w:r>
        <w:r w:rsidR="009C047F">
          <w:rPr>
            <w:webHidden/>
          </w:rPr>
          <w:tab/>
        </w:r>
        <w:r w:rsidR="009C047F">
          <w:rPr>
            <w:webHidden/>
          </w:rPr>
          <w:fldChar w:fldCharType="begin"/>
        </w:r>
        <w:r w:rsidR="009C047F">
          <w:rPr>
            <w:webHidden/>
          </w:rPr>
          <w:instrText xml:space="preserve"> PAGEREF _Toc152681425 \h </w:instrText>
        </w:r>
        <w:r w:rsidR="009C047F">
          <w:rPr>
            <w:webHidden/>
          </w:rPr>
        </w:r>
        <w:r w:rsidR="009C047F">
          <w:rPr>
            <w:webHidden/>
          </w:rPr>
          <w:fldChar w:fldCharType="separate"/>
        </w:r>
        <w:r w:rsidR="002A03C5">
          <w:rPr>
            <w:webHidden/>
          </w:rPr>
          <w:t>27</w:t>
        </w:r>
        <w:r w:rsidR="009C047F">
          <w:rPr>
            <w:webHidden/>
          </w:rPr>
          <w:fldChar w:fldCharType="end"/>
        </w:r>
      </w:hyperlink>
    </w:p>
    <w:p w14:paraId="3F260632" w14:textId="0217B714" w:rsidR="009C047F" w:rsidRDefault="00FD3021">
      <w:pPr>
        <w:pStyle w:val="TOC2"/>
        <w:rPr>
          <w:rFonts w:asciiTheme="minorHAnsi" w:eastAsiaTheme="minorEastAsia" w:hAnsiTheme="minorHAnsi" w:cstheme="minorBidi"/>
          <w:sz w:val="22"/>
          <w:szCs w:val="22"/>
        </w:rPr>
      </w:pPr>
      <w:hyperlink w:anchor="_Toc152681426" w:history="1">
        <w:r w:rsidR="009C047F" w:rsidRPr="00CB7915">
          <w:rPr>
            <w:rStyle w:val="Hyperlink"/>
          </w:rPr>
          <w:t>About Sage 100</w:t>
        </w:r>
        <w:r w:rsidR="009C047F">
          <w:rPr>
            <w:webHidden/>
          </w:rPr>
          <w:tab/>
        </w:r>
        <w:r w:rsidR="009C047F">
          <w:rPr>
            <w:webHidden/>
          </w:rPr>
          <w:fldChar w:fldCharType="begin"/>
        </w:r>
        <w:r w:rsidR="009C047F">
          <w:rPr>
            <w:webHidden/>
          </w:rPr>
          <w:instrText xml:space="preserve"> PAGEREF _Toc152681426 \h </w:instrText>
        </w:r>
        <w:r w:rsidR="009C047F">
          <w:rPr>
            <w:webHidden/>
          </w:rPr>
        </w:r>
        <w:r w:rsidR="009C047F">
          <w:rPr>
            <w:webHidden/>
          </w:rPr>
          <w:fldChar w:fldCharType="separate"/>
        </w:r>
        <w:r w:rsidR="002A03C5">
          <w:rPr>
            <w:webHidden/>
          </w:rPr>
          <w:t>27</w:t>
        </w:r>
        <w:r w:rsidR="009C047F">
          <w:rPr>
            <w:webHidden/>
          </w:rPr>
          <w:fldChar w:fldCharType="end"/>
        </w:r>
      </w:hyperlink>
    </w:p>
    <w:p w14:paraId="30C891C5" w14:textId="71174552" w:rsidR="009C047F" w:rsidRDefault="00FD3021">
      <w:pPr>
        <w:pStyle w:val="TOC2"/>
        <w:rPr>
          <w:rFonts w:asciiTheme="minorHAnsi" w:eastAsiaTheme="minorEastAsia" w:hAnsiTheme="minorHAnsi" w:cstheme="minorBidi"/>
          <w:sz w:val="22"/>
          <w:szCs w:val="22"/>
        </w:rPr>
      </w:pPr>
      <w:hyperlink w:anchor="_Toc152681427" w:history="1">
        <w:r w:rsidR="009C047F" w:rsidRPr="00CB7915">
          <w:rPr>
            <w:rStyle w:val="Hyperlink"/>
          </w:rPr>
          <w:t>DataMap/Sage 100 Prerequisites</w:t>
        </w:r>
        <w:r w:rsidR="009C047F">
          <w:rPr>
            <w:webHidden/>
          </w:rPr>
          <w:tab/>
        </w:r>
        <w:r w:rsidR="009C047F">
          <w:rPr>
            <w:webHidden/>
          </w:rPr>
          <w:fldChar w:fldCharType="begin"/>
        </w:r>
        <w:r w:rsidR="009C047F">
          <w:rPr>
            <w:webHidden/>
          </w:rPr>
          <w:instrText xml:space="preserve"> PAGEREF _Toc152681427 \h </w:instrText>
        </w:r>
        <w:r w:rsidR="009C047F">
          <w:rPr>
            <w:webHidden/>
          </w:rPr>
        </w:r>
        <w:r w:rsidR="009C047F">
          <w:rPr>
            <w:webHidden/>
          </w:rPr>
          <w:fldChar w:fldCharType="separate"/>
        </w:r>
        <w:r w:rsidR="002A03C5">
          <w:rPr>
            <w:webHidden/>
          </w:rPr>
          <w:t>28</w:t>
        </w:r>
        <w:r w:rsidR="009C047F">
          <w:rPr>
            <w:webHidden/>
          </w:rPr>
          <w:fldChar w:fldCharType="end"/>
        </w:r>
      </w:hyperlink>
    </w:p>
    <w:p w14:paraId="198CF1BC" w14:textId="25A893E4" w:rsidR="009C047F" w:rsidRDefault="00FD3021">
      <w:pPr>
        <w:pStyle w:val="TOC2"/>
        <w:rPr>
          <w:rFonts w:asciiTheme="minorHAnsi" w:eastAsiaTheme="minorEastAsia" w:hAnsiTheme="minorHAnsi" w:cstheme="minorBidi"/>
          <w:sz w:val="22"/>
          <w:szCs w:val="22"/>
        </w:rPr>
      </w:pPr>
      <w:hyperlink w:anchor="_Toc152681428" w:history="1">
        <w:r w:rsidR="009C047F" w:rsidRPr="00CB7915">
          <w:rPr>
            <w:rStyle w:val="Hyperlink"/>
          </w:rPr>
          <w:t>Accounts</w:t>
        </w:r>
        <w:r w:rsidR="009C047F">
          <w:rPr>
            <w:webHidden/>
          </w:rPr>
          <w:tab/>
        </w:r>
        <w:r w:rsidR="009C047F">
          <w:rPr>
            <w:webHidden/>
          </w:rPr>
          <w:fldChar w:fldCharType="begin"/>
        </w:r>
        <w:r w:rsidR="009C047F">
          <w:rPr>
            <w:webHidden/>
          </w:rPr>
          <w:instrText xml:space="preserve"> PAGEREF _Toc152681428 \h </w:instrText>
        </w:r>
        <w:r w:rsidR="009C047F">
          <w:rPr>
            <w:webHidden/>
          </w:rPr>
        </w:r>
        <w:r w:rsidR="009C047F">
          <w:rPr>
            <w:webHidden/>
          </w:rPr>
          <w:fldChar w:fldCharType="separate"/>
        </w:r>
        <w:r w:rsidR="002A03C5">
          <w:rPr>
            <w:webHidden/>
          </w:rPr>
          <w:t>28</w:t>
        </w:r>
        <w:r w:rsidR="009C047F">
          <w:rPr>
            <w:webHidden/>
          </w:rPr>
          <w:fldChar w:fldCharType="end"/>
        </w:r>
      </w:hyperlink>
    </w:p>
    <w:p w14:paraId="4F22717E" w14:textId="25F5107B" w:rsidR="009C047F" w:rsidRDefault="00FD3021">
      <w:pPr>
        <w:pStyle w:val="TOC2"/>
        <w:rPr>
          <w:rFonts w:asciiTheme="minorHAnsi" w:eastAsiaTheme="minorEastAsia" w:hAnsiTheme="minorHAnsi" w:cstheme="minorBidi"/>
          <w:sz w:val="22"/>
          <w:szCs w:val="22"/>
        </w:rPr>
      </w:pPr>
      <w:hyperlink w:anchor="_Toc152681429" w:history="1">
        <w:r w:rsidR="009C047F" w:rsidRPr="00CB7915">
          <w:rPr>
            <w:rStyle w:val="Hyperlink"/>
          </w:rPr>
          <w:t>Custom Fields (User defined field)</w:t>
        </w:r>
        <w:r w:rsidR="009C047F">
          <w:rPr>
            <w:webHidden/>
          </w:rPr>
          <w:tab/>
        </w:r>
        <w:r w:rsidR="009C047F">
          <w:rPr>
            <w:webHidden/>
          </w:rPr>
          <w:fldChar w:fldCharType="begin"/>
        </w:r>
        <w:r w:rsidR="009C047F">
          <w:rPr>
            <w:webHidden/>
          </w:rPr>
          <w:instrText xml:space="preserve"> PAGEREF _Toc152681429 \h </w:instrText>
        </w:r>
        <w:r w:rsidR="009C047F">
          <w:rPr>
            <w:webHidden/>
          </w:rPr>
        </w:r>
        <w:r w:rsidR="009C047F">
          <w:rPr>
            <w:webHidden/>
          </w:rPr>
          <w:fldChar w:fldCharType="separate"/>
        </w:r>
        <w:r w:rsidR="002A03C5">
          <w:rPr>
            <w:webHidden/>
          </w:rPr>
          <w:t>29</w:t>
        </w:r>
        <w:r w:rsidR="009C047F">
          <w:rPr>
            <w:webHidden/>
          </w:rPr>
          <w:fldChar w:fldCharType="end"/>
        </w:r>
      </w:hyperlink>
    </w:p>
    <w:p w14:paraId="7768D173" w14:textId="406B2C43" w:rsidR="009C047F" w:rsidRDefault="00FD3021">
      <w:pPr>
        <w:pStyle w:val="TOC2"/>
        <w:rPr>
          <w:rFonts w:asciiTheme="minorHAnsi" w:eastAsiaTheme="minorEastAsia" w:hAnsiTheme="minorHAnsi" w:cstheme="minorBidi"/>
          <w:sz w:val="22"/>
          <w:szCs w:val="22"/>
        </w:rPr>
      </w:pPr>
      <w:hyperlink w:anchor="_Toc152681430" w:history="1">
        <w:r w:rsidR="009C047F" w:rsidRPr="00CB7915">
          <w:rPr>
            <w:rStyle w:val="Hyperlink"/>
          </w:rPr>
          <w:t>Vendors</w:t>
        </w:r>
        <w:r w:rsidR="009C047F">
          <w:rPr>
            <w:webHidden/>
          </w:rPr>
          <w:tab/>
        </w:r>
        <w:r w:rsidR="009C047F">
          <w:rPr>
            <w:webHidden/>
          </w:rPr>
          <w:fldChar w:fldCharType="begin"/>
        </w:r>
        <w:r w:rsidR="009C047F">
          <w:rPr>
            <w:webHidden/>
          </w:rPr>
          <w:instrText xml:space="preserve"> PAGEREF _Toc152681430 \h </w:instrText>
        </w:r>
        <w:r w:rsidR="009C047F">
          <w:rPr>
            <w:webHidden/>
          </w:rPr>
        </w:r>
        <w:r w:rsidR="009C047F">
          <w:rPr>
            <w:webHidden/>
          </w:rPr>
          <w:fldChar w:fldCharType="separate"/>
        </w:r>
        <w:r w:rsidR="002A03C5">
          <w:rPr>
            <w:webHidden/>
          </w:rPr>
          <w:t>30</w:t>
        </w:r>
        <w:r w:rsidR="009C047F">
          <w:rPr>
            <w:webHidden/>
          </w:rPr>
          <w:fldChar w:fldCharType="end"/>
        </w:r>
      </w:hyperlink>
    </w:p>
    <w:p w14:paraId="0B383173" w14:textId="60932E3C" w:rsidR="009C047F" w:rsidRDefault="00FD3021">
      <w:pPr>
        <w:pStyle w:val="TOC2"/>
        <w:rPr>
          <w:rFonts w:asciiTheme="minorHAnsi" w:eastAsiaTheme="minorEastAsia" w:hAnsiTheme="minorHAnsi" w:cstheme="minorBidi"/>
          <w:sz w:val="22"/>
          <w:szCs w:val="22"/>
        </w:rPr>
      </w:pPr>
      <w:hyperlink w:anchor="_Toc152681431" w:history="1">
        <w:r w:rsidR="009C047F" w:rsidRPr="00CB7915">
          <w:rPr>
            <w:rStyle w:val="Hyperlink"/>
          </w:rPr>
          <w:t>Posting Transactions to Sage 100</w:t>
        </w:r>
        <w:r w:rsidR="009C047F">
          <w:rPr>
            <w:webHidden/>
          </w:rPr>
          <w:tab/>
        </w:r>
        <w:r w:rsidR="009C047F">
          <w:rPr>
            <w:webHidden/>
          </w:rPr>
          <w:fldChar w:fldCharType="begin"/>
        </w:r>
        <w:r w:rsidR="009C047F">
          <w:rPr>
            <w:webHidden/>
          </w:rPr>
          <w:instrText xml:space="preserve"> PAGEREF _Toc152681431 \h </w:instrText>
        </w:r>
        <w:r w:rsidR="009C047F">
          <w:rPr>
            <w:webHidden/>
          </w:rPr>
        </w:r>
        <w:r w:rsidR="009C047F">
          <w:rPr>
            <w:webHidden/>
          </w:rPr>
          <w:fldChar w:fldCharType="separate"/>
        </w:r>
        <w:r w:rsidR="002A03C5">
          <w:rPr>
            <w:webHidden/>
          </w:rPr>
          <w:t>32</w:t>
        </w:r>
        <w:r w:rsidR="009C047F">
          <w:rPr>
            <w:webHidden/>
          </w:rPr>
          <w:fldChar w:fldCharType="end"/>
        </w:r>
      </w:hyperlink>
    </w:p>
    <w:p w14:paraId="05CDC83F" w14:textId="7FC84945" w:rsidR="009C047F" w:rsidRDefault="00FD3021">
      <w:pPr>
        <w:pStyle w:val="TOC2"/>
        <w:rPr>
          <w:rFonts w:asciiTheme="minorHAnsi" w:eastAsiaTheme="minorEastAsia" w:hAnsiTheme="minorHAnsi" w:cstheme="minorBidi"/>
          <w:sz w:val="22"/>
          <w:szCs w:val="22"/>
        </w:rPr>
      </w:pPr>
      <w:hyperlink w:anchor="_Toc152681432" w:history="1">
        <w:r w:rsidR="009C047F" w:rsidRPr="00CB7915">
          <w:rPr>
            <w:rStyle w:val="Hyperlink"/>
          </w:rPr>
          <w:t>Connecting and Disconnecting</w:t>
        </w:r>
        <w:r w:rsidR="009C047F">
          <w:rPr>
            <w:webHidden/>
          </w:rPr>
          <w:tab/>
        </w:r>
        <w:r w:rsidR="009C047F">
          <w:rPr>
            <w:webHidden/>
          </w:rPr>
          <w:fldChar w:fldCharType="begin"/>
        </w:r>
        <w:r w:rsidR="009C047F">
          <w:rPr>
            <w:webHidden/>
          </w:rPr>
          <w:instrText xml:space="preserve"> PAGEREF _Toc152681432 \h </w:instrText>
        </w:r>
        <w:r w:rsidR="009C047F">
          <w:rPr>
            <w:webHidden/>
          </w:rPr>
        </w:r>
        <w:r w:rsidR="009C047F">
          <w:rPr>
            <w:webHidden/>
          </w:rPr>
          <w:fldChar w:fldCharType="separate"/>
        </w:r>
        <w:r w:rsidR="002A03C5">
          <w:rPr>
            <w:webHidden/>
          </w:rPr>
          <w:t>38</w:t>
        </w:r>
        <w:r w:rsidR="009C047F">
          <w:rPr>
            <w:webHidden/>
          </w:rPr>
          <w:fldChar w:fldCharType="end"/>
        </w:r>
      </w:hyperlink>
    </w:p>
    <w:p w14:paraId="3FF74FF4" w14:textId="4287C698" w:rsidR="00035445" w:rsidRPr="00984973" w:rsidRDefault="00837F1E" w:rsidP="00837F1E">
      <w:r>
        <w:rPr>
          <w:noProof/>
        </w:rPr>
        <w:fldChar w:fldCharType="end"/>
      </w:r>
    </w:p>
    <w:p w14:paraId="0DC310D2" w14:textId="77777777" w:rsidR="00C358FB" w:rsidRPr="00925660" w:rsidRDefault="00C358FB"/>
    <w:p w14:paraId="0F68FF37" w14:textId="77777777" w:rsidR="00C358FB" w:rsidRPr="00925660" w:rsidRDefault="00C358FB">
      <w:r w:rsidRPr="00925660">
        <w:br w:type="page"/>
      </w:r>
    </w:p>
    <w:p w14:paraId="4A1399ED" w14:textId="77777777" w:rsidR="00C358FB" w:rsidRPr="00925660" w:rsidRDefault="00C358FB">
      <w:pPr>
        <w:pStyle w:val="ConcurHeadingFeedToPDF"/>
        <w:keepNext/>
      </w:pPr>
      <w:r w:rsidRPr="00925660">
        <w:t xml:space="preserve">Revision History </w:t>
      </w:r>
      <w:r w:rsidR="007E6C70">
        <w:br/>
      </w:r>
    </w:p>
    <w:tbl>
      <w:tblPr>
        <w:tblW w:w="0" w:type="auto"/>
        <w:tblInd w:w="-9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3600"/>
        <w:gridCol w:w="6203"/>
      </w:tblGrid>
      <w:tr w:rsidR="00C358FB" w:rsidRPr="00925660" w14:paraId="5DBC68D6" w14:textId="77777777" w:rsidTr="00D84E1C">
        <w:trPr>
          <w:cantSplit/>
          <w:tblHeader/>
        </w:trPr>
        <w:tc>
          <w:tcPr>
            <w:tcW w:w="3600" w:type="dxa"/>
            <w:shd w:val="clear" w:color="auto" w:fill="000000"/>
          </w:tcPr>
          <w:p w14:paraId="6D04F4BC" w14:textId="77777777" w:rsidR="00C358FB" w:rsidRPr="00925660" w:rsidRDefault="00C358FB">
            <w:pPr>
              <w:pStyle w:val="ConcurTableHeadLeft"/>
            </w:pPr>
            <w:r w:rsidRPr="00925660">
              <w:t>Date</w:t>
            </w:r>
          </w:p>
        </w:tc>
        <w:tc>
          <w:tcPr>
            <w:tcW w:w="6203" w:type="dxa"/>
            <w:shd w:val="clear" w:color="auto" w:fill="000000"/>
          </w:tcPr>
          <w:p w14:paraId="722DAFC1" w14:textId="77777777" w:rsidR="00C358FB" w:rsidRPr="00925660" w:rsidRDefault="00C358FB" w:rsidP="00DE07D0">
            <w:pPr>
              <w:pStyle w:val="ConcurTableHeadLeft"/>
            </w:pPr>
            <w:r w:rsidRPr="00925660">
              <w:t>Notes/</w:t>
            </w:r>
            <w:r w:rsidR="00DE07D0">
              <w:t>Comments/</w:t>
            </w:r>
            <w:r w:rsidRPr="00925660">
              <w:t>Changes</w:t>
            </w:r>
          </w:p>
        </w:tc>
      </w:tr>
      <w:tr w:rsidR="00D84E1C" w:rsidRPr="00925660" w14:paraId="3AEE6D3E" w14:textId="77777777" w:rsidTr="00D84E1C">
        <w:trPr>
          <w:cantSplit/>
        </w:trPr>
        <w:tc>
          <w:tcPr>
            <w:tcW w:w="3600" w:type="dxa"/>
          </w:tcPr>
          <w:p w14:paraId="200EBEF9" w14:textId="4F4A4DC1" w:rsidR="00D84E1C" w:rsidRDefault="00D070D6" w:rsidP="0068393A">
            <w:pPr>
              <w:pStyle w:val="ConcurTableText"/>
              <w:tabs>
                <w:tab w:val="center" w:pos="1685"/>
              </w:tabs>
            </w:pPr>
            <w:r>
              <w:t>December 8, 2023</w:t>
            </w:r>
          </w:p>
        </w:tc>
        <w:tc>
          <w:tcPr>
            <w:tcW w:w="6203" w:type="dxa"/>
          </w:tcPr>
          <w:p w14:paraId="70C11924" w14:textId="512A5EBA" w:rsidR="00D84E1C" w:rsidRDefault="00D070D6" w:rsidP="0068393A">
            <w:pPr>
              <w:pStyle w:val="ConcurTableText"/>
            </w:pPr>
            <w:r>
              <w:t>Initial publication</w:t>
            </w:r>
          </w:p>
        </w:tc>
      </w:tr>
    </w:tbl>
    <w:p w14:paraId="09A9D151" w14:textId="77777777" w:rsidR="00C358FB" w:rsidRPr="00925660" w:rsidRDefault="00C358FB"/>
    <w:p w14:paraId="6483783D" w14:textId="77777777" w:rsidR="00C358FB" w:rsidRDefault="00C358FB">
      <w:pPr>
        <w:pStyle w:val="Heading1"/>
      </w:pPr>
    </w:p>
    <w:p w14:paraId="52CFD7FB" w14:textId="576906E4" w:rsidR="00687454" w:rsidRPr="00687454" w:rsidRDefault="00687454" w:rsidP="00687454">
      <w:pPr>
        <w:sectPr w:rsidR="00687454" w:rsidRPr="00687454">
          <w:headerReference w:type="even" r:id="rId12"/>
          <w:headerReference w:type="default" r:id="rId13"/>
          <w:footerReference w:type="even" r:id="rId14"/>
          <w:footerReference w:type="default" r:id="rId15"/>
          <w:headerReference w:type="first" r:id="rId16"/>
          <w:pgSz w:w="12240" w:h="15840" w:code="1"/>
          <w:pgMar w:top="1440" w:right="1080" w:bottom="1440" w:left="2520" w:header="720" w:footer="720" w:gutter="0"/>
          <w:pgNumType w:fmt="lowerRoman"/>
          <w:cols w:space="720"/>
          <w:docGrid w:linePitch="360"/>
        </w:sectPr>
      </w:pPr>
      <w:r w:rsidRPr="00687454">
        <w:rPr>
          <w:b/>
        </w:rPr>
        <w:t xml:space="preserve">NOTE: </w:t>
      </w:r>
      <w:r>
        <w:t>Multiple SAP Concur product versions and UI themes are available, so this content might contain images or procedures that do not precisely match your implementation. For example, when SAP Fiori UI themes are implemented, home page navigation is consolidated under the SAP Concur Home menu.</w:t>
      </w:r>
    </w:p>
    <w:p w14:paraId="0A9DA3EF" w14:textId="77777777" w:rsidR="00C358FB" w:rsidRPr="00925660" w:rsidRDefault="00D84E1C">
      <w:pPr>
        <w:pStyle w:val="Heading1"/>
      </w:pPr>
      <w:r>
        <w:t>Sage 100</w:t>
      </w:r>
      <w:r w:rsidR="0068393A">
        <w:t xml:space="preserve"> Integration</w:t>
      </w:r>
    </w:p>
    <w:p w14:paraId="5CA6C2F1" w14:textId="77777777" w:rsidR="00C358FB" w:rsidRDefault="00C358FB">
      <w:pPr>
        <w:pStyle w:val="Heading2"/>
      </w:pPr>
      <w:bookmarkStart w:id="38" w:name="_Toc327361850"/>
      <w:bookmarkStart w:id="39" w:name="_Toc327362010"/>
      <w:bookmarkStart w:id="40" w:name="_Toc386300202"/>
      <w:bookmarkStart w:id="41" w:name="_Toc386482278"/>
      <w:bookmarkStart w:id="42" w:name="_Toc152681383"/>
      <w:r w:rsidRPr="00925660">
        <w:t>Overview</w:t>
      </w:r>
      <w:bookmarkEnd w:id="38"/>
      <w:bookmarkEnd w:id="39"/>
      <w:bookmarkEnd w:id="40"/>
      <w:bookmarkEnd w:id="41"/>
      <w:bookmarkEnd w:id="42"/>
    </w:p>
    <w:p w14:paraId="04917D75" w14:textId="77777777" w:rsidR="00D02E8A" w:rsidRPr="00D02E8A" w:rsidRDefault="00D02E8A" w:rsidP="00D02E8A">
      <w:pPr>
        <w:pStyle w:val="ConcurBodyText"/>
      </w:pPr>
      <w:r w:rsidRPr="00D02E8A">
        <w:t xml:space="preserve">SAP Concur and </w:t>
      </w:r>
      <w:r w:rsidR="00D84E1C">
        <w:t xml:space="preserve">DataMap </w:t>
      </w:r>
      <w:r w:rsidRPr="00D02E8A">
        <w:t>have partnered to make sharing accounting information between</w:t>
      </w:r>
      <w:r w:rsidR="00D95FA6">
        <w:t xml:space="preserve"> Sage 100</w:t>
      </w:r>
      <w:r w:rsidRPr="00D02E8A">
        <w:t xml:space="preserve"> and SAP Concur easier. This partnership includes an integration that delivers bidirectional data flows between SAP Concur and </w:t>
      </w:r>
      <w:r w:rsidR="00D95FA6">
        <w:t>Sage 100</w:t>
      </w:r>
      <w:r w:rsidRPr="00D02E8A">
        <w:t xml:space="preserve">. This integration uses APIs from the SAP Concur Platform and from the </w:t>
      </w:r>
      <w:r w:rsidR="00D95FA6">
        <w:t>DataMap Sage 100</w:t>
      </w:r>
      <w:r w:rsidRPr="00D02E8A">
        <w:t xml:space="preserve"> extension ensuring fully automatic, near real-time data sharing.</w:t>
      </w:r>
    </w:p>
    <w:p w14:paraId="5C86A62D" w14:textId="6EDAB734" w:rsidR="00D02E8A" w:rsidRPr="00D02E8A" w:rsidRDefault="00D02E8A" w:rsidP="00D02E8A">
      <w:pPr>
        <w:pStyle w:val="ConcurNote"/>
      </w:pPr>
      <w:r w:rsidRPr="00D02E8A">
        <w:t xml:space="preserve">The integration lets you load </w:t>
      </w:r>
      <w:r w:rsidR="00D95FA6">
        <w:t xml:space="preserve">Sage 100 </w:t>
      </w:r>
      <w:r w:rsidRPr="00D02E8A">
        <w:t xml:space="preserve">accounting data or </w:t>
      </w:r>
      <w:r w:rsidR="000C5C0E">
        <w:t>“</w:t>
      </w:r>
      <w:r w:rsidR="00310F8A">
        <w:t>core</w:t>
      </w:r>
      <w:r w:rsidR="00CB2085">
        <w:t xml:space="preserve"> data</w:t>
      </w:r>
      <w:r w:rsidR="00BE574F">
        <w:t>”</w:t>
      </w:r>
      <w:r w:rsidR="00CB2085">
        <w:t xml:space="preserve"> </w:t>
      </w:r>
      <w:r w:rsidRPr="00D02E8A">
        <w:t xml:space="preserve">into SAP Concur. This allows you to utilize this </w:t>
      </w:r>
      <w:r w:rsidR="00310F8A">
        <w:t>core</w:t>
      </w:r>
      <w:r w:rsidR="00310F8A" w:rsidRPr="00D02E8A">
        <w:t xml:space="preserve"> </w:t>
      </w:r>
      <w:r w:rsidRPr="00D02E8A">
        <w:t xml:space="preserve">data when entering expenses and/or invoices ensuing these include only valid, </w:t>
      </w:r>
      <w:r w:rsidR="00D95FA6">
        <w:t>Sage 100</w:t>
      </w:r>
      <w:r w:rsidR="00775FBD">
        <w:t xml:space="preserve"> </w:t>
      </w:r>
      <w:r w:rsidRPr="00D02E8A">
        <w:t xml:space="preserve">accounting data. SAP Concur regularly updates the </w:t>
      </w:r>
      <w:r w:rsidR="00310F8A">
        <w:t>core</w:t>
      </w:r>
      <w:r w:rsidR="00310F8A" w:rsidRPr="00D02E8A">
        <w:t xml:space="preserve"> </w:t>
      </w:r>
      <w:r w:rsidRPr="00D02E8A">
        <w:t xml:space="preserve">data to ensure SAP Concur always has the latest </w:t>
      </w:r>
      <w:r w:rsidR="00D95FA6">
        <w:t>Sage 100</w:t>
      </w:r>
      <w:r w:rsidRPr="00D02E8A">
        <w:t xml:space="preserve">accounting data. Data transmitted through </w:t>
      </w:r>
      <w:r w:rsidR="00D95FA6">
        <w:t>Sage 100</w:t>
      </w:r>
      <w:r w:rsidR="001D1E2A">
        <w:t xml:space="preserve"> </w:t>
      </w:r>
      <w:r w:rsidRPr="00D02E8A">
        <w:t xml:space="preserve">Accounting during implementation and during subsequent synchronizations is purged from SAP Concur after 30-days. </w:t>
      </w:r>
    </w:p>
    <w:p w14:paraId="34A200CA" w14:textId="77777777" w:rsidR="00D02E8A" w:rsidRPr="00D02E8A" w:rsidRDefault="00D02E8A" w:rsidP="00D02E8A">
      <w:pPr>
        <w:pStyle w:val="ConcurBodyText"/>
      </w:pPr>
      <w:r w:rsidRPr="00D02E8A">
        <w:t xml:space="preserve">The integration lets you post financial documents in </w:t>
      </w:r>
      <w:r w:rsidR="00D95FA6">
        <w:t>Sage 100</w:t>
      </w:r>
      <w:r w:rsidR="001D1E2A">
        <w:t xml:space="preserve"> </w:t>
      </w:r>
      <w:r w:rsidRPr="00D02E8A">
        <w:t xml:space="preserve">that record financial activity found in approved expense reports or vendor invoices. The financial posting process sends expense reports and invoices that are ready to be posted from SAP Concur to </w:t>
      </w:r>
      <w:r w:rsidR="00D95FA6">
        <w:t>Sage 100</w:t>
      </w:r>
      <w:r w:rsidR="001D1E2A">
        <w:t xml:space="preserve"> </w:t>
      </w:r>
      <w:r w:rsidRPr="00D02E8A">
        <w:t xml:space="preserve">Accounting, utilizing APIs from the SAP Concur Platform. The integration manages the transmission of expense and invoice data from SAP Concur to </w:t>
      </w:r>
      <w:r w:rsidR="001D1E2A">
        <w:t>Sage 100</w:t>
      </w:r>
      <w:r w:rsidRPr="00D02E8A">
        <w:t>, and the transmission of status information about these financial documents back to SAP Concur. The financial posting happens as soon as the expense or invoice processor or “processor” approves the report or invoice for payment. The processor will see financial posting status information in the audit trail of the expense report or invoice. The expense or invoice processor can confirm successful postings as well as view problems with a posting, allowing them to correct errors and re-send the information quickly.</w:t>
      </w:r>
    </w:p>
    <w:p w14:paraId="46050333" w14:textId="57B32F9D" w:rsidR="00D02E8A" w:rsidRPr="00D02E8A" w:rsidRDefault="00D02E8A" w:rsidP="00D02E8A">
      <w:pPr>
        <w:pStyle w:val="ConcurWarningIcon"/>
      </w:pPr>
      <w:bookmarkStart w:id="43" w:name="_Hlk83830659"/>
      <w:r w:rsidRPr="00D02E8A">
        <w:rPr>
          <w:b/>
          <w:bCs/>
        </w:rPr>
        <w:t>IMPORTANT:</w:t>
      </w:r>
      <w:r w:rsidRPr="00D02E8A">
        <w:t xml:space="preserve"> Account codes and vendor IDs will need to be mapped after connecting to the ERP and </w:t>
      </w:r>
      <w:r w:rsidR="00DE1C36">
        <w:t xml:space="preserve">the </w:t>
      </w:r>
      <w:r w:rsidRPr="00D02E8A">
        <w:t>contracted partner has sent the accounts to SAP Concur. Any existing account code and vendor ID mappings will be deleted.</w:t>
      </w:r>
      <w:bookmarkEnd w:id="43"/>
    </w:p>
    <w:p w14:paraId="49588FBF" w14:textId="77777777" w:rsidR="00D02E8A" w:rsidRPr="00D02E8A" w:rsidRDefault="00D02E8A" w:rsidP="001F6F80">
      <w:pPr>
        <w:pStyle w:val="ConcurBodyText"/>
      </w:pPr>
      <w:r w:rsidRPr="00D02E8A">
        <w:t xml:space="preserve">The </w:t>
      </w:r>
      <w:r w:rsidR="00D95FA6">
        <w:t>Sage 100</w:t>
      </w:r>
      <w:r w:rsidR="001D1E2A">
        <w:t xml:space="preserve"> </w:t>
      </w:r>
      <w:r w:rsidRPr="00D02E8A">
        <w:t xml:space="preserve">integration can synchronize the following types of information between SAP Concur and </w:t>
      </w:r>
      <w:r w:rsidR="000B42FF">
        <w:t>Sage 100:</w:t>
      </w:r>
    </w:p>
    <w:p w14:paraId="658F7285" w14:textId="77777777" w:rsidR="00D02E8A" w:rsidRPr="00D02E8A" w:rsidRDefault="00D02E8A" w:rsidP="001F6F80">
      <w:pPr>
        <w:pStyle w:val="ConcurBullet"/>
      </w:pPr>
      <w:r w:rsidRPr="00D02E8A">
        <w:t>Accounting Dimensions</w:t>
      </w:r>
      <w:r w:rsidR="000B42FF">
        <w:t xml:space="preserve"> (UDFs/</w:t>
      </w:r>
      <w:r w:rsidR="000B42FF" w:rsidRPr="00924EC0">
        <w:t>UDTs</w:t>
      </w:r>
      <w:r w:rsidR="000B42FF">
        <w:t>)</w:t>
      </w:r>
      <w:r w:rsidRPr="00D02E8A">
        <w:t xml:space="preserve">: </w:t>
      </w:r>
      <w:r w:rsidR="00D95FA6">
        <w:t>Sage 100</w:t>
      </w:r>
      <w:r w:rsidRPr="00D02E8A">
        <w:sym w:font="Wingdings" w:char="F0E0"/>
      </w:r>
      <w:r w:rsidRPr="00D02E8A">
        <w:t xml:space="preserve"> SAP Concur</w:t>
      </w:r>
    </w:p>
    <w:p w14:paraId="4B2933E1" w14:textId="77777777" w:rsidR="00D02E8A" w:rsidRPr="00D02E8A" w:rsidRDefault="00D02E8A" w:rsidP="001F6F80">
      <w:pPr>
        <w:pStyle w:val="ConcurBullet"/>
      </w:pPr>
      <w:r w:rsidRPr="00D02E8A">
        <w:t xml:space="preserve">G/L Accounts: </w:t>
      </w:r>
      <w:r w:rsidR="00D95FA6">
        <w:t>Sage 100</w:t>
      </w:r>
      <w:r w:rsidRPr="00D02E8A">
        <w:sym w:font="Wingdings" w:char="F0E0"/>
      </w:r>
      <w:r w:rsidRPr="00D02E8A">
        <w:t xml:space="preserve"> SAP Concur</w:t>
      </w:r>
    </w:p>
    <w:p w14:paraId="06B8173B" w14:textId="77777777" w:rsidR="00D02E8A" w:rsidRPr="00D02E8A" w:rsidRDefault="00D02E8A" w:rsidP="001F6F80">
      <w:pPr>
        <w:pStyle w:val="ConcurBullet"/>
      </w:pPr>
      <w:r w:rsidRPr="00D02E8A">
        <w:t xml:space="preserve">Employees/Users: </w:t>
      </w:r>
      <w:r w:rsidR="00D95FA6">
        <w:t>Sage 100</w:t>
      </w:r>
      <w:r w:rsidRPr="00D02E8A">
        <w:sym w:font="Wingdings" w:char="F0E0"/>
      </w:r>
      <w:r w:rsidRPr="00D02E8A">
        <w:t xml:space="preserve"> SAP Concur </w:t>
      </w:r>
    </w:p>
    <w:p w14:paraId="5F5FF9C4" w14:textId="77777777" w:rsidR="00D02E8A" w:rsidRPr="00D02E8A" w:rsidRDefault="00D02E8A" w:rsidP="001F6F80">
      <w:pPr>
        <w:pStyle w:val="ConcurBullet"/>
      </w:pPr>
      <w:r w:rsidRPr="00D02E8A">
        <w:t xml:space="preserve">Vendors: </w:t>
      </w:r>
      <w:r w:rsidR="00D95FA6">
        <w:t>Sage 100</w:t>
      </w:r>
      <w:r w:rsidRPr="00D02E8A">
        <w:sym w:font="Wingdings" w:char="F0E0"/>
      </w:r>
      <w:r w:rsidRPr="00D02E8A">
        <w:t xml:space="preserve"> SAP Concur</w:t>
      </w:r>
    </w:p>
    <w:p w14:paraId="7FFDAB0B" w14:textId="77777777" w:rsidR="00D02E8A" w:rsidRPr="00D02E8A" w:rsidRDefault="00D02E8A" w:rsidP="001F6F80">
      <w:pPr>
        <w:pStyle w:val="ConcurBullet"/>
      </w:pPr>
      <w:r w:rsidRPr="00D02E8A">
        <w:t xml:space="preserve">Purchase orders: </w:t>
      </w:r>
      <w:r w:rsidR="00D95FA6">
        <w:t>Sage 100</w:t>
      </w:r>
      <w:r w:rsidRPr="00D02E8A">
        <w:sym w:font="Wingdings" w:char="F0E0"/>
      </w:r>
      <w:r w:rsidRPr="00D02E8A">
        <w:t xml:space="preserve"> SAP Concur</w:t>
      </w:r>
    </w:p>
    <w:p w14:paraId="4197B2D7" w14:textId="77777777" w:rsidR="00D02E8A" w:rsidRPr="00D02E8A" w:rsidRDefault="00D02E8A" w:rsidP="001F6F80">
      <w:pPr>
        <w:pStyle w:val="ConcurBullet"/>
      </w:pPr>
      <w:r w:rsidRPr="00D02E8A">
        <w:t xml:space="preserve">Financial Documents for approved Expense Reports/Invoices: SAP Concur </w:t>
      </w:r>
      <w:r w:rsidRPr="00D02E8A">
        <w:sym w:font="Wingdings" w:char="F0E0"/>
      </w:r>
      <w:r w:rsidRPr="00D02E8A">
        <w:t xml:space="preserve"> </w:t>
      </w:r>
      <w:r w:rsidR="001D1E2A">
        <w:t>Sage 100</w:t>
      </w:r>
    </w:p>
    <w:p w14:paraId="73B4C708" w14:textId="77777777" w:rsidR="00D02E8A" w:rsidRPr="00D070D6" w:rsidRDefault="00D02E8A" w:rsidP="001F6F80">
      <w:pPr>
        <w:pStyle w:val="ConcurBullet"/>
        <w:rPr>
          <w:lang w:val="fr-CA"/>
        </w:rPr>
      </w:pPr>
      <w:r w:rsidRPr="00D070D6">
        <w:rPr>
          <w:lang w:val="fr-CA"/>
        </w:rPr>
        <w:t xml:space="preserve">Financial Documents Posting Status: </w:t>
      </w:r>
      <w:r w:rsidR="00D95FA6" w:rsidRPr="00D070D6">
        <w:rPr>
          <w:lang w:val="fr-CA"/>
        </w:rPr>
        <w:t>Sage 100</w:t>
      </w:r>
      <w:r w:rsidRPr="00D02E8A">
        <w:sym w:font="Wingdings" w:char="F0E0"/>
      </w:r>
      <w:r w:rsidRPr="00D070D6">
        <w:rPr>
          <w:lang w:val="fr-CA"/>
        </w:rPr>
        <w:t xml:space="preserve"> SAP Concur </w:t>
      </w:r>
    </w:p>
    <w:p w14:paraId="79447171" w14:textId="77777777" w:rsidR="00D02E8A" w:rsidRPr="00D02E8A" w:rsidRDefault="00D02E8A" w:rsidP="001F6F80">
      <w:pPr>
        <w:pStyle w:val="ConcurBullet"/>
      </w:pPr>
      <w:r w:rsidRPr="00D02E8A">
        <w:t xml:space="preserve">Purchase Order Receipt: </w:t>
      </w:r>
      <w:r w:rsidR="00D95FA6">
        <w:t>Sage 100</w:t>
      </w:r>
      <w:r w:rsidRPr="00D02E8A">
        <w:sym w:font="Wingdings" w:char="F0E0"/>
      </w:r>
      <w:r w:rsidRPr="00D02E8A">
        <w:t xml:space="preserve"> SAP Concur</w:t>
      </w:r>
    </w:p>
    <w:p w14:paraId="51C0FFD9" w14:textId="77777777" w:rsidR="00D02E8A" w:rsidRDefault="001F6F80" w:rsidP="00814094">
      <w:pPr>
        <w:pStyle w:val="Heading3"/>
      </w:pPr>
      <w:bookmarkStart w:id="44" w:name="_Toc152681384"/>
      <w:r>
        <w:t>Data Flow Diagram</w:t>
      </w:r>
      <w:bookmarkEnd w:id="44"/>
    </w:p>
    <w:p w14:paraId="74241526" w14:textId="46FC7099" w:rsidR="00FE6F22" w:rsidRDefault="00067AD6" w:rsidP="00D02E8A">
      <w:r>
        <w:rPr>
          <w:noProof/>
        </w:rPr>
        <w:drawing>
          <wp:inline distT="0" distB="0" distL="0" distR="0" wp14:anchorId="0909C874" wp14:editId="575BC4A9">
            <wp:extent cx="2629128" cy="1707028"/>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29128" cy="1707028"/>
                    </a:xfrm>
                    <a:prstGeom prst="rect">
                      <a:avLst/>
                    </a:prstGeom>
                  </pic:spPr>
                </pic:pic>
              </a:graphicData>
            </a:graphic>
          </wp:inline>
        </w:drawing>
      </w:r>
    </w:p>
    <w:p w14:paraId="274C5389" w14:textId="77777777" w:rsidR="00FE6F22" w:rsidRPr="000B14F2" w:rsidRDefault="00FE6F22" w:rsidP="00FE6F22">
      <w:pPr>
        <w:pStyle w:val="ConcurBodyText"/>
        <w:keepNext/>
      </w:pPr>
      <w:bookmarkStart w:id="45" w:name="_Toc120615315"/>
      <w:r w:rsidRPr="000B14F2">
        <w:t xml:space="preserve">The following functionality is also </w:t>
      </w:r>
      <w:r>
        <w:t xml:space="preserve">available while using the </w:t>
      </w:r>
      <w:r w:rsidRPr="000B14F2">
        <w:t>integration:</w:t>
      </w:r>
    </w:p>
    <w:p w14:paraId="362D64A5" w14:textId="77777777" w:rsidR="00FE6F22" w:rsidRPr="000B14F2" w:rsidRDefault="00FE6F22" w:rsidP="00FE6F22">
      <w:pPr>
        <w:pStyle w:val="ConcurBullet"/>
        <w:keepNext/>
      </w:pPr>
      <w:r w:rsidRPr="000B14F2">
        <w:t>Expense Pay</w:t>
      </w:r>
    </w:p>
    <w:p w14:paraId="067AD86D" w14:textId="77777777" w:rsidR="00FE6F22" w:rsidRPr="000B14F2" w:rsidRDefault="00FE6F22" w:rsidP="00FE6F22">
      <w:pPr>
        <w:pStyle w:val="ConcurBullet"/>
        <w:keepNext/>
      </w:pPr>
      <w:r w:rsidRPr="000B14F2">
        <w:t>Invoice Pay (Only Check and ACH)</w:t>
      </w:r>
    </w:p>
    <w:p w14:paraId="31CD6FD7" w14:textId="77777777" w:rsidR="00FE6F22" w:rsidRPr="000B14F2" w:rsidRDefault="00FE6F22" w:rsidP="00FE6F22">
      <w:pPr>
        <w:pStyle w:val="ConcurBullet"/>
      </w:pPr>
      <w:r w:rsidRPr="000B14F2">
        <w:t>Client Remittance of IBCP</w:t>
      </w:r>
    </w:p>
    <w:p w14:paraId="31486552" w14:textId="77777777" w:rsidR="00FE6F22" w:rsidRDefault="00FE6F22" w:rsidP="00FE6F22">
      <w:pPr>
        <w:pStyle w:val="ConcurBodyText"/>
        <w:keepNext/>
      </w:pPr>
      <w:r w:rsidRPr="00116348">
        <w:t xml:space="preserve">The following functionality is not supported by </w:t>
      </w:r>
      <w:r>
        <w:t xml:space="preserve">the </w:t>
      </w:r>
      <w:r w:rsidR="00D95FA6">
        <w:t>Sage 100</w:t>
      </w:r>
      <w:r w:rsidR="007C583F">
        <w:t xml:space="preserve"> </w:t>
      </w:r>
      <w:r>
        <w:t>Integration:</w:t>
      </w:r>
    </w:p>
    <w:p w14:paraId="4163C8F1" w14:textId="77777777" w:rsidR="00FE6F22" w:rsidRDefault="00FE6F22" w:rsidP="00FE6F22">
      <w:pPr>
        <w:pStyle w:val="ConcurBullet"/>
      </w:pPr>
      <w:r>
        <w:t xml:space="preserve">Payment </w:t>
      </w:r>
      <w:r w:rsidRPr="00116348">
        <w:t>Types with Offsets: Company Paid, IBCP with Offsets, CBCP with Offsets</w:t>
      </w:r>
    </w:p>
    <w:p w14:paraId="2C208A56" w14:textId="0071A446" w:rsidR="00BF7A41" w:rsidRDefault="00BF7A41" w:rsidP="00BF7A41">
      <w:pPr>
        <w:pStyle w:val="ConcurNote"/>
      </w:pPr>
      <w:r w:rsidRPr="00814094">
        <w:t xml:space="preserve">If you would like to enable </w:t>
      </w:r>
      <w:r w:rsidR="00D95FA6">
        <w:t>Sage 100</w:t>
      </w:r>
      <w:r w:rsidR="001D1E2A">
        <w:t xml:space="preserve"> </w:t>
      </w:r>
      <w:r w:rsidRPr="00814094">
        <w:t>Accounting Integration for your company, contact SAP Concur support for more information.</w:t>
      </w:r>
      <w:r w:rsidR="00D4281C">
        <w:br/>
      </w:r>
      <w:r w:rsidR="007F47C0">
        <w:t xml:space="preserve">While </w:t>
      </w:r>
      <w:r w:rsidR="0065212D">
        <w:t xml:space="preserve">Concur </w:t>
      </w:r>
      <w:r w:rsidR="007F47C0">
        <w:t xml:space="preserve">Expense </w:t>
      </w:r>
      <w:r w:rsidR="0065212D">
        <w:t xml:space="preserve">and </w:t>
      </w:r>
      <w:r w:rsidR="007F47C0">
        <w:t>Invoice Pay are supported</w:t>
      </w:r>
      <w:r w:rsidR="0065212D">
        <w:t>,</w:t>
      </w:r>
      <w:r w:rsidR="007F47C0">
        <w:t xml:space="preserve"> p</w:t>
      </w:r>
      <w:r w:rsidR="00D4281C">
        <w:t xml:space="preserve">ayment confirmation is not </w:t>
      </w:r>
      <w:r w:rsidR="009D1CB7">
        <w:t xml:space="preserve">currently </w:t>
      </w:r>
      <w:r w:rsidR="00D4281C">
        <w:t>supported</w:t>
      </w:r>
      <w:r w:rsidR="009D1CB7">
        <w:t>.</w:t>
      </w:r>
    </w:p>
    <w:p w14:paraId="65704B1C" w14:textId="77777777" w:rsidR="00814094" w:rsidRDefault="00814094" w:rsidP="00814094">
      <w:pPr>
        <w:pStyle w:val="Heading3"/>
      </w:pPr>
      <w:bookmarkStart w:id="46" w:name="_Toc152681385"/>
      <w:r w:rsidRPr="00752FEA">
        <w:t>Important Timing Considerations</w:t>
      </w:r>
      <w:bookmarkEnd w:id="45"/>
      <w:bookmarkEnd w:id="46"/>
    </w:p>
    <w:p w14:paraId="1FFE6F94" w14:textId="77777777" w:rsidR="00814094" w:rsidRDefault="00814094" w:rsidP="009D29F6">
      <w:pPr>
        <w:pStyle w:val="Heading4"/>
      </w:pPr>
      <w:bookmarkStart w:id="47" w:name="_Toc120615316"/>
      <w:bookmarkStart w:id="48" w:name="_Toc152681386"/>
      <w:bookmarkStart w:id="49" w:name="_Toc505700450"/>
      <w:r w:rsidRPr="00FF378C">
        <w:t>Connecting to</w:t>
      </w:r>
      <w:r w:rsidR="00DE1C36">
        <w:t xml:space="preserve"> and </w:t>
      </w:r>
      <w:r w:rsidRPr="009D29F6">
        <w:t>Disconnecting</w:t>
      </w:r>
      <w:r w:rsidRPr="00FF378C">
        <w:t xml:space="preserve"> From </w:t>
      </w:r>
      <w:bookmarkEnd w:id="47"/>
      <w:r w:rsidR="00F109B1">
        <w:t>Sage 100</w:t>
      </w:r>
      <w:bookmarkEnd w:id="48"/>
    </w:p>
    <w:p w14:paraId="7F0B44A6" w14:textId="77777777" w:rsidR="00F451B6" w:rsidRDefault="00F451B6" w:rsidP="00814094">
      <w:pPr>
        <w:pStyle w:val="ConcurBodyText"/>
      </w:pPr>
      <w:r>
        <w:t xml:space="preserve">The connection process can be self-instantiated through the App Center. </w:t>
      </w:r>
      <w:r w:rsidR="00DE7A12">
        <w:t xml:space="preserve">After a contract is signed with DataMap, you can download the DataMap Financial Integration connector. </w:t>
      </w:r>
      <w:r>
        <w:t>Installing the DataMap Financial Integration connector will automatically connect your Sage 100 ERP to SAP Concur.</w:t>
      </w:r>
    </w:p>
    <w:p w14:paraId="6E5583DF" w14:textId="20352E53" w:rsidR="00814094" w:rsidRPr="00FF378C" w:rsidRDefault="00024970" w:rsidP="00814094">
      <w:pPr>
        <w:pStyle w:val="ConcurBodyText"/>
      </w:pPr>
      <w:r>
        <w:t>Contact</w:t>
      </w:r>
      <w:r w:rsidR="00814094">
        <w:t xml:space="preserve"> </w:t>
      </w:r>
      <w:r w:rsidR="00D95FA6">
        <w:t>DataMap</w:t>
      </w:r>
      <w:r w:rsidR="00814094">
        <w:t xml:space="preserve"> for more information on connecting</w:t>
      </w:r>
      <w:r w:rsidR="00230AC1">
        <w:t xml:space="preserve"> and </w:t>
      </w:r>
      <w:r w:rsidR="00814094">
        <w:t xml:space="preserve">disconnecting </w:t>
      </w:r>
      <w:r w:rsidR="00814094" w:rsidRPr="00116348">
        <w:t xml:space="preserve">from </w:t>
      </w:r>
      <w:r w:rsidR="00D95FA6">
        <w:t>Sage 100</w:t>
      </w:r>
      <w:r w:rsidR="001D1E2A">
        <w:t xml:space="preserve"> </w:t>
      </w:r>
      <w:r w:rsidR="00814094" w:rsidRPr="00116348">
        <w:t>Accounting</w:t>
      </w:r>
      <w:r w:rsidR="00DE1C36">
        <w:t>.</w:t>
      </w:r>
      <w:r w:rsidR="00E007D2">
        <w:t xml:space="preserve"> Prematurely clicking the </w:t>
      </w:r>
      <w:r w:rsidR="00E007D2" w:rsidRPr="00B476B6">
        <w:rPr>
          <w:b/>
          <w:bCs/>
        </w:rPr>
        <w:t>Disconnect</w:t>
      </w:r>
      <w:r w:rsidR="00E007D2">
        <w:t xml:space="preserve"> button on the </w:t>
      </w:r>
      <w:r w:rsidR="002B6706">
        <w:t xml:space="preserve">SAP Concur </w:t>
      </w:r>
      <w:r w:rsidR="00E007D2">
        <w:t>App Center page may prevent you from posting expense reports or invoices.</w:t>
      </w:r>
      <w:r w:rsidR="00DE1C36">
        <w:t xml:space="preserve"> You</w:t>
      </w:r>
      <w:r w:rsidR="00814094" w:rsidRPr="00116348">
        <w:t xml:space="preserve"> must first verify that your users have no in-flight expense reports or invoices. In-flight refers to reports or invoices that are</w:t>
      </w:r>
      <w:r w:rsidR="00814094" w:rsidRPr="00FF378C">
        <w:t>:</w:t>
      </w:r>
    </w:p>
    <w:p w14:paraId="61B0EDAF" w14:textId="77777777" w:rsidR="00814094" w:rsidRPr="00814094" w:rsidRDefault="00814094" w:rsidP="00814094">
      <w:pPr>
        <w:pStyle w:val="ConcurBullet"/>
      </w:pPr>
      <w:r w:rsidRPr="00814094">
        <w:t>Created and unsubmitted</w:t>
      </w:r>
    </w:p>
    <w:p w14:paraId="5B9B2D29" w14:textId="77777777" w:rsidR="00814094" w:rsidRPr="00814094" w:rsidRDefault="00814094" w:rsidP="00814094">
      <w:pPr>
        <w:pStyle w:val="ConcurBullet"/>
      </w:pPr>
      <w:r w:rsidRPr="00814094">
        <w:t>Submitted but not fully through the approval workflow</w:t>
      </w:r>
    </w:p>
    <w:p w14:paraId="6B206EE2" w14:textId="77777777" w:rsidR="00814094" w:rsidRDefault="00814094" w:rsidP="00814094">
      <w:pPr>
        <w:pStyle w:val="Heading4"/>
      </w:pPr>
      <w:bookmarkStart w:id="50" w:name="_Toc120615317"/>
      <w:bookmarkStart w:id="51" w:name="_Toc152681387"/>
      <w:r>
        <w:t xml:space="preserve">Sending Expense/Invoice Data to Posting Financial Documents to </w:t>
      </w:r>
      <w:bookmarkEnd w:id="49"/>
      <w:bookmarkEnd w:id="50"/>
      <w:r w:rsidR="001D1E2A">
        <w:t>Sage 100</w:t>
      </w:r>
      <w:bookmarkEnd w:id="51"/>
    </w:p>
    <w:p w14:paraId="564AD102" w14:textId="77777777" w:rsidR="00814094" w:rsidRPr="006D298D" w:rsidRDefault="00814094" w:rsidP="00814094">
      <w:pPr>
        <w:pStyle w:val="ConcurBodyText"/>
      </w:pPr>
      <w:r>
        <w:t xml:space="preserve">When the integration successfully posts </w:t>
      </w:r>
      <w:r w:rsidR="00F451B6">
        <w:t>in</w:t>
      </w:r>
      <w:r>
        <w:t xml:space="preserve"> </w:t>
      </w:r>
      <w:r w:rsidR="00D95FA6">
        <w:t>Sage 10</w:t>
      </w:r>
      <w:r w:rsidR="00F451B6">
        <w:t>0</w:t>
      </w:r>
      <w:r w:rsidR="00DE1C36">
        <w:t>,</w:t>
      </w:r>
      <w:r>
        <w:t xml:space="preserve"> recording the financial activity in approved expense reports or invoices, SAP Concur locks these reports and invoices so that their data can</w:t>
      </w:r>
      <w:r w:rsidR="00DE1C36">
        <w:t>not</w:t>
      </w:r>
      <w:r>
        <w:t xml:space="preserve"> change</w:t>
      </w:r>
      <w:r w:rsidRPr="006D298D">
        <w:t xml:space="preserve">. </w:t>
      </w:r>
      <w:r>
        <w:t>This ensures the data in these posted financial documents aligns with the data in their associated reports or invoices.</w:t>
      </w:r>
    </w:p>
    <w:p w14:paraId="0F410BC7" w14:textId="6E445E5F" w:rsidR="00814094" w:rsidRPr="00F109B1" w:rsidRDefault="00814094" w:rsidP="00814094">
      <w:pPr>
        <w:pStyle w:val="Heading4"/>
      </w:pPr>
      <w:bookmarkStart w:id="52" w:name="_Toc505700451"/>
      <w:bookmarkStart w:id="53" w:name="_Toc120615318"/>
      <w:bookmarkStart w:id="54" w:name="_Toc152681388"/>
      <w:r w:rsidRPr="00F109B1">
        <w:t xml:space="preserve">Changing the </w:t>
      </w:r>
      <w:r w:rsidR="00310F8A">
        <w:t>Core</w:t>
      </w:r>
      <w:r w:rsidR="00BB53EC" w:rsidRPr="00F109B1">
        <w:t xml:space="preserve"> </w:t>
      </w:r>
      <w:r w:rsidRPr="00F109B1">
        <w:t xml:space="preserve">Data in </w:t>
      </w:r>
      <w:bookmarkEnd w:id="52"/>
      <w:bookmarkEnd w:id="53"/>
      <w:r w:rsidR="001D1E2A" w:rsidRPr="00F109B1">
        <w:t>Sage 100</w:t>
      </w:r>
      <w:bookmarkEnd w:id="54"/>
    </w:p>
    <w:p w14:paraId="4D6D80CC" w14:textId="4D77D82B" w:rsidR="00814094" w:rsidRPr="00F109B1" w:rsidRDefault="00814094" w:rsidP="00814094">
      <w:pPr>
        <w:pStyle w:val="ConcurBodyText"/>
      </w:pPr>
      <w:r w:rsidRPr="00F109B1">
        <w:t xml:space="preserve">Any of the </w:t>
      </w:r>
      <w:r w:rsidR="00310F8A">
        <w:t>core</w:t>
      </w:r>
      <w:r w:rsidR="00310F8A" w:rsidRPr="00D02E8A">
        <w:t xml:space="preserve"> </w:t>
      </w:r>
      <w:r w:rsidRPr="00F109B1">
        <w:t xml:space="preserve">data from </w:t>
      </w:r>
      <w:r w:rsidR="00D95FA6" w:rsidRPr="00F109B1">
        <w:t>Sage 100</w:t>
      </w:r>
      <w:r w:rsidR="001D1E2A" w:rsidRPr="00F109B1">
        <w:t xml:space="preserve"> </w:t>
      </w:r>
      <w:r w:rsidRPr="00F109B1">
        <w:t xml:space="preserve">loaded into SAP Concur that someone enters in expense reports or invoices becomes locked when someone submits these reports or invoices for approval. Any changes made in </w:t>
      </w:r>
      <w:r w:rsidR="00D95FA6" w:rsidRPr="00F109B1">
        <w:t>Sage</w:t>
      </w:r>
      <w:r w:rsidR="00F109B1" w:rsidRPr="00F109B1">
        <w:t xml:space="preserve"> </w:t>
      </w:r>
      <w:r w:rsidR="00D95FA6" w:rsidRPr="00F109B1">
        <w:t>100</w:t>
      </w:r>
      <w:r w:rsidR="001D1E2A" w:rsidRPr="00F109B1">
        <w:t xml:space="preserve"> </w:t>
      </w:r>
      <w:r w:rsidRPr="00F109B1">
        <w:t xml:space="preserve">to the </w:t>
      </w:r>
      <w:r w:rsidR="00310F8A">
        <w:t>core</w:t>
      </w:r>
      <w:r w:rsidR="00310F8A" w:rsidRPr="00D02E8A">
        <w:t xml:space="preserve"> </w:t>
      </w:r>
      <w:r w:rsidRPr="00F109B1">
        <w:t xml:space="preserve">data that </w:t>
      </w:r>
      <w:r w:rsidR="00DE1C36" w:rsidRPr="00F109B1">
        <w:t>occur</w:t>
      </w:r>
      <w:r w:rsidRPr="00F109B1">
        <w:t xml:space="preserve"> after these reports or invoices are submitted are</w:t>
      </w:r>
      <w:r w:rsidR="00DE1C36" w:rsidRPr="00F109B1">
        <w:t xml:space="preserve"> not</w:t>
      </w:r>
      <w:r w:rsidRPr="00F109B1">
        <w:t xml:space="preserve"> reflected in these submitted reports or invoices. This preserves the record of the </w:t>
      </w:r>
      <w:r w:rsidR="00310F8A">
        <w:t>core</w:t>
      </w:r>
      <w:r w:rsidR="00310F8A" w:rsidRPr="00D02E8A">
        <w:t xml:space="preserve"> </w:t>
      </w:r>
      <w:r w:rsidRPr="00F109B1">
        <w:t xml:space="preserve">data as it was entered into these reports or invoices at the time of submission. New reports or invoices can include the updated </w:t>
      </w:r>
      <w:r w:rsidR="00310F8A">
        <w:t>core</w:t>
      </w:r>
      <w:r w:rsidR="00310F8A" w:rsidRPr="00D02E8A">
        <w:t xml:space="preserve"> </w:t>
      </w:r>
      <w:r w:rsidRPr="00F109B1">
        <w:t>data.</w:t>
      </w:r>
    </w:p>
    <w:p w14:paraId="7CF2F217" w14:textId="77777777" w:rsidR="00814094" w:rsidRPr="00F109B1" w:rsidRDefault="00814094" w:rsidP="00FE6F22">
      <w:pPr>
        <w:pStyle w:val="ConcurBodyText"/>
        <w:keepNext/>
      </w:pPr>
      <w:bookmarkStart w:id="55" w:name="_Hlk60229258"/>
      <w:r w:rsidRPr="00F109B1">
        <w:t xml:space="preserve">Because of this, the following changes in </w:t>
      </w:r>
      <w:r w:rsidR="00D95FA6" w:rsidRPr="00F109B1">
        <w:t>Sage 100</w:t>
      </w:r>
      <w:r w:rsidR="001D1E2A" w:rsidRPr="00F109B1">
        <w:t xml:space="preserve"> </w:t>
      </w:r>
      <w:r w:rsidRPr="00F109B1">
        <w:t>should be managed carefully:</w:t>
      </w:r>
    </w:p>
    <w:p w14:paraId="0F3E5059" w14:textId="77777777" w:rsidR="00814094" w:rsidRPr="00F109B1" w:rsidRDefault="00814094" w:rsidP="00814094">
      <w:pPr>
        <w:pStyle w:val="ConcurBullet"/>
      </w:pPr>
      <w:r w:rsidRPr="00F109B1">
        <w:t>Removing G/L Account Numbers</w:t>
      </w:r>
    </w:p>
    <w:p w14:paraId="649D20B3" w14:textId="77777777" w:rsidR="00814094" w:rsidRPr="00F109B1" w:rsidRDefault="00814094" w:rsidP="00814094">
      <w:pPr>
        <w:pStyle w:val="ConcurBullet"/>
      </w:pPr>
      <w:r w:rsidRPr="00F109B1">
        <w:t>Modifying G/L Account Numbers</w:t>
      </w:r>
    </w:p>
    <w:p w14:paraId="7AFC5FF8" w14:textId="77777777" w:rsidR="00814094" w:rsidRPr="00F109B1" w:rsidRDefault="00814094" w:rsidP="00814094">
      <w:pPr>
        <w:pStyle w:val="ConcurBullet"/>
      </w:pPr>
      <w:r w:rsidRPr="00F109B1">
        <w:t>Removing Vendor Numbers</w:t>
      </w:r>
    </w:p>
    <w:p w14:paraId="3EFAB158" w14:textId="77777777" w:rsidR="00814094" w:rsidRPr="00F109B1" w:rsidRDefault="00814094" w:rsidP="00814094">
      <w:pPr>
        <w:pStyle w:val="ConcurBullet"/>
      </w:pPr>
      <w:r w:rsidRPr="00F109B1">
        <w:t>Modifying Vendor Numbers</w:t>
      </w:r>
    </w:p>
    <w:p w14:paraId="32724760" w14:textId="77777777" w:rsidR="00814094" w:rsidRPr="00F109B1" w:rsidRDefault="00814094" w:rsidP="00814094">
      <w:pPr>
        <w:pStyle w:val="ConcurBullet"/>
      </w:pPr>
      <w:r w:rsidRPr="00F109B1">
        <w:t xml:space="preserve">Removing a </w:t>
      </w:r>
      <w:r w:rsidR="00ED1995">
        <w:t>validation</w:t>
      </w:r>
      <w:r w:rsidRPr="00F109B1">
        <w:t xml:space="preserve"> item for a </w:t>
      </w:r>
      <w:r w:rsidR="001D1E2A" w:rsidRPr="00F109B1">
        <w:t xml:space="preserve">User </w:t>
      </w:r>
      <w:r w:rsidR="00ED1995">
        <w:t>D</w:t>
      </w:r>
      <w:r w:rsidR="001D1E2A" w:rsidRPr="00F109B1">
        <w:t xml:space="preserve">efined </w:t>
      </w:r>
      <w:r w:rsidR="00ED1995">
        <w:t>F</w:t>
      </w:r>
      <w:r w:rsidR="00F109B1" w:rsidRPr="00F109B1">
        <w:t>ield (</w:t>
      </w:r>
      <w:r w:rsidRPr="00F109B1">
        <w:t>a list item for a custom field list in SAP Concur)</w:t>
      </w:r>
    </w:p>
    <w:p w14:paraId="6528EF83" w14:textId="77777777" w:rsidR="00814094" w:rsidRDefault="00814094" w:rsidP="00814094">
      <w:pPr>
        <w:pStyle w:val="ConcurBodyText"/>
      </w:pPr>
      <w:r w:rsidRPr="00F109B1">
        <w:t xml:space="preserve">Prior to making these changes, the administrator should notify users to stop submitting expense reports and </w:t>
      </w:r>
      <w:r w:rsidR="00DE1C36" w:rsidRPr="00F109B1">
        <w:t>invoices and</w:t>
      </w:r>
      <w:r w:rsidRPr="00F109B1">
        <w:t xml:space="preserve"> wait for all submitted reports to finish the approval/sync process. Then the administrator can make the change in </w:t>
      </w:r>
      <w:r w:rsidR="00F109B1" w:rsidRPr="00F109B1">
        <w:t>Sage 100</w:t>
      </w:r>
      <w:r w:rsidR="00DE1C36" w:rsidRPr="00F109B1">
        <w:t>,</w:t>
      </w:r>
      <w:r w:rsidRPr="00F109B1">
        <w:t xml:space="preserve"> and these changes will </w:t>
      </w:r>
      <w:r w:rsidR="00FF596A" w:rsidRPr="00F109B1">
        <w:t>n</w:t>
      </w:r>
      <w:r w:rsidR="00F109B1" w:rsidRPr="00F109B1">
        <w:t>o</w:t>
      </w:r>
      <w:r w:rsidR="00FF596A" w:rsidRPr="00F109B1">
        <w:t>w</w:t>
      </w:r>
      <w:r w:rsidR="00F109B1" w:rsidRPr="00F109B1">
        <w:t xml:space="preserve"> </w:t>
      </w:r>
      <w:r w:rsidRPr="00F109B1">
        <w:t>update the synchronized data in SAP Concur.</w:t>
      </w:r>
    </w:p>
    <w:p w14:paraId="6E7952EC" w14:textId="77777777" w:rsidR="00814094" w:rsidRDefault="00814094" w:rsidP="00814094">
      <w:pPr>
        <w:pStyle w:val="ConcurNote"/>
      </w:pPr>
      <w:r>
        <w:t>Changes will need to be updated/remapped in the SAP Concur set up pages.</w:t>
      </w:r>
    </w:p>
    <w:p w14:paraId="3F6F1BE0" w14:textId="437A3B8C" w:rsidR="00814094" w:rsidRPr="00814094" w:rsidRDefault="00814094" w:rsidP="00814094">
      <w:pPr>
        <w:pStyle w:val="ConcurBodyText"/>
        <w:rPr>
          <w:color w:val="000000"/>
        </w:rPr>
      </w:pPr>
      <w:r w:rsidRPr="00814094">
        <w:rPr>
          <w:color w:val="000000"/>
        </w:rPr>
        <w:t xml:space="preserve">If the integration sends financial documents to </w:t>
      </w:r>
      <w:r w:rsidR="00D95FA6">
        <w:rPr>
          <w:color w:val="000000"/>
        </w:rPr>
        <w:t>Sage 100</w:t>
      </w:r>
      <w:r w:rsidR="00C15E5D">
        <w:rPr>
          <w:color w:val="000000"/>
        </w:rPr>
        <w:t xml:space="preserve"> </w:t>
      </w:r>
      <w:r w:rsidRPr="00814094">
        <w:rPr>
          <w:color w:val="000000"/>
        </w:rPr>
        <w:t xml:space="preserve">while it contains </w:t>
      </w:r>
      <w:r w:rsidR="00310F8A">
        <w:t>core</w:t>
      </w:r>
      <w:r w:rsidR="00310F8A" w:rsidRPr="00D02E8A">
        <w:t xml:space="preserve"> </w:t>
      </w:r>
      <w:r w:rsidRPr="00814094">
        <w:rPr>
          <w:color w:val="000000"/>
        </w:rPr>
        <w:t xml:space="preserve">data that is no longer valid, the processor will learn of the error. To correct this error, the processor must send the report or invoice back to the employee, who can re-submit it with the latest </w:t>
      </w:r>
      <w:r w:rsidR="00D95FA6">
        <w:rPr>
          <w:color w:val="000000"/>
        </w:rPr>
        <w:t>Sage 100</w:t>
      </w:r>
      <w:r w:rsidR="00C15E5D">
        <w:rPr>
          <w:color w:val="000000"/>
        </w:rPr>
        <w:t xml:space="preserve"> </w:t>
      </w:r>
      <w:r w:rsidRPr="00814094">
        <w:rPr>
          <w:color w:val="000000"/>
        </w:rPr>
        <w:t>information</w:t>
      </w:r>
      <w:bookmarkEnd w:id="55"/>
      <w:r w:rsidRPr="00814094">
        <w:rPr>
          <w:color w:val="000000"/>
        </w:rPr>
        <w:t>.</w:t>
      </w:r>
    </w:p>
    <w:p w14:paraId="248D28D5" w14:textId="77777777" w:rsidR="00814094" w:rsidRDefault="00814094" w:rsidP="00814094">
      <w:pPr>
        <w:pStyle w:val="ConcurBodyText"/>
      </w:pPr>
      <w:r>
        <w:t xml:space="preserve">The following changes in </w:t>
      </w:r>
      <w:r w:rsidR="00D95FA6">
        <w:t>Sage 100</w:t>
      </w:r>
      <w:r w:rsidR="00C15E5D">
        <w:t xml:space="preserve"> </w:t>
      </w:r>
      <w:r>
        <w:t>Accounting should be managed carefully:</w:t>
      </w:r>
    </w:p>
    <w:p w14:paraId="56643FA8" w14:textId="77777777" w:rsidR="00814094" w:rsidRDefault="00814094" w:rsidP="00814094">
      <w:pPr>
        <w:pStyle w:val="ConcurBullet"/>
      </w:pPr>
      <w:r>
        <w:t>Removing or modifying account codes</w:t>
      </w:r>
    </w:p>
    <w:p w14:paraId="5EEAE66C" w14:textId="77777777" w:rsidR="00814094" w:rsidRDefault="00814094" w:rsidP="00814094">
      <w:pPr>
        <w:pStyle w:val="ConcurBullet"/>
      </w:pPr>
      <w:r w:rsidRPr="00116348">
        <w:t xml:space="preserve">Removing or modifying </w:t>
      </w:r>
      <w:r w:rsidR="00C15E5D">
        <w:t>vendor/</w:t>
      </w:r>
      <w:r w:rsidRPr="00116348">
        <w:t>supplier records</w:t>
      </w:r>
    </w:p>
    <w:p w14:paraId="7496A7A1" w14:textId="77777777" w:rsidR="00814094" w:rsidRDefault="00814094" w:rsidP="00814094">
      <w:pPr>
        <w:pStyle w:val="ConcurBullet"/>
      </w:pPr>
      <w:r w:rsidRPr="00116348">
        <w:t>Removing or modifying</w:t>
      </w:r>
      <w:r>
        <w:t xml:space="preserve"> </w:t>
      </w:r>
      <w:r w:rsidR="00C15E5D">
        <w:t>User Defined Field</w:t>
      </w:r>
      <w:r w:rsidR="00ED1995">
        <w:t>s</w:t>
      </w:r>
      <w:r>
        <w:t xml:space="preserve"> </w:t>
      </w:r>
      <w:r w:rsidRPr="00116348">
        <w:t>(custom fields lists</w:t>
      </w:r>
      <w:r>
        <w:t>)</w:t>
      </w:r>
    </w:p>
    <w:p w14:paraId="52A9C8FE" w14:textId="77777777" w:rsidR="00814094" w:rsidRDefault="00814094" w:rsidP="00814094">
      <w:pPr>
        <w:pStyle w:val="ConcurBodyText"/>
      </w:pPr>
      <w:r w:rsidRPr="00116348">
        <w:t>Prior to making these changes, the administrator should notify users to stop submitting expense reports and invoices and wait for all submitted reports to finish the approval/sync process. Then the administrator can make the change in</w:t>
      </w:r>
      <w:r>
        <w:t xml:space="preserve"> </w:t>
      </w:r>
      <w:r w:rsidR="00D95FA6">
        <w:t>Sage 100</w:t>
      </w:r>
      <w:r w:rsidR="00FF596A">
        <w:t xml:space="preserve"> </w:t>
      </w:r>
      <w:r w:rsidRPr="00116348">
        <w:t>Accounting and update the synchronized data in SAP Concur.</w:t>
      </w:r>
      <w:r>
        <w:t xml:space="preserve"> </w:t>
      </w:r>
    </w:p>
    <w:p w14:paraId="56909BB4" w14:textId="77777777" w:rsidR="00814094" w:rsidRDefault="00814094" w:rsidP="00814094">
      <w:pPr>
        <w:pStyle w:val="ConcurBodyText"/>
      </w:pPr>
      <w:r w:rsidRPr="00116348">
        <w:t xml:space="preserve">The administrator can review which reports are submitted and not yet sent to </w:t>
      </w:r>
      <w:r w:rsidR="00D95FA6">
        <w:t>Sage 100</w:t>
      </w:r>
      <w:r w:rsidR="00FF596A">
        <w:t xml:space="preserve"> </w:t>
      </w:r>
      <w:r w:rsidRPr="00116348">
        <w:t>using the Expense Processor and Invoice Processor tools</w:t>
      </w:r>
      <w:r>
        <w:t xml:space="preserve">. </w:t>
      </w:r>
    </w:p>
    <w:p w14:paraId="04B223A8" w14:textId="45474F6D" w:rsidR="00814094" w:rsidRDefault="00814094" w:rsidP="00814094">
      <w:pPr>
        <w:pStyle w:val="ConcurMoreInfo"/>
      </w:pPr>
      <w:r>
        <w:t xml:space="preserve">For more information, refer to the </w:t>
      </w:r>
      <w:r w:rsidR="008F144C" w:rsidRPr="00B476B6">
        <w:rPr>
          <w:i/>
          <w:iCs/>
        </w:rPr>
        <w:t>Concur</w:t>
      </w:r>
      <w:r w:rsidR="008F144C">
        <w:t xml:space="preserve"> </w:t>
      </w:r>
      <w:r>
        <w:rPr>
          <w:i/>
        </w:rPr>
        <w:t xml:space="preserve">Expense </w:t>
      </w:r>
      <w:r w:rsidR="008D526F">
        <w:rPr>
          <w:i/>
        </w:rPr>
        <w:t>End-</w:t>
      </w:r>
      <w:r>
        <w:rPr>
          <w:i/>
        </w:rPr>
        <w:t xml:space="preserve">User Experience </w:t>
      </w:r>
      <w:r w:rsidRPr="00052947">
        <w:t>and</w:t>
      </w:r>
      <w:r>
        <w:rPr>
          <w:i/>
        </w:rPr>
        <w:t xml:space="preserve"> </w:t>
      </w:r>
      <w:r w:rsidR="008F144C">
        <w:rPr>
          <w:i/>
        </w:rPr>
        <w:t xml:space="preserve">Concur </w:t>
      </w:r>
      <w:r>
        <w:rPr>
          <w:i/>
        </w:rPr>
        <w:t xml:space="preserve">Invoice </w:t>
      </w:r>
      <w:r w:rsidR="008D526F">
        <w:rPr>
          <w:i/>
        </w:rPr>
        <w:t>End-</w:t>
      </w:r>
      <w:r>
        <w:rPr>
          <w:i/>
        </w:rPr>
        <w:t>User Experience</w:t>
      </w:r>
      <w:r>
        <w:t xml:space="preserve"> sections of this guide. </w:t>
      </w:r>
    </w:p>
    <w:p w14:paraId="410EA0A6" w14:textId="77777777" w:rsidR="00EF1C8F" w:rsidRDefault="00EF1C8F" w:rsidP="00EF1C8F">
      <w:pPr>
        <w:pStyle w:val="Heading3"/>
      </w:pPr>
      <w:bookmarkStart w:id="56" w:name="_Toc120615319"/>
      <w:bookmarkStart w:id="57" w:name="_Toc152681389"/>
      <w:r w:rsidRPr="00AB4A57">
        <w:t>Features</w:t>
      </w:r>
      <w:bookmarkEnd w:id="56"/>
      <w:bookmarkEnd w:id="57"/>
    </w:p>
    <w:p w14:paraId="6935D81E" w14:textId="77777777" w:rsidR="00EF1C8F" w:rsidRDefault="00EF1C8F" w:rsidP="00EF1C8F">
      <w:pPr>
        <w:pStyle w:val="ConcurBodyText"/>
      </w:pPr>
      <w:r w:rsidRPr="00116348">
        <w:t>The integration resolves a common issue with the payment batch files</w:t>
      </w:r>
      <w:r w:rsidR="008E2439">
        <w:t xml:space="preserve">—the </w:t>
      </w:r>
      <w:r w:rsidRPr="00116348">
        <w:t xml:space="preserve">inability to change reports or invoices once the batch has been closed. The payment batch process locks reports and invoices when it extracts them, making it impossible to make corrections in SAP Concur after the batch closes. The integration provides a more responsive system, adding the financial posting to the report and invoice workflow. The report or invoice is posted to the financial system but remains open in SAP Concur until posting is confirmed. Any problems with posting appear in SAP Concur, where they can be identified and corrected. Once the data is corrected, the reports and invoices can be posted successfully to </w:t>
      </w:r>
      <w:r w:rsidR="00D95FA6">
        <w:t>Sage 100</w:t>
      </w:r>
      <w:r w:rsidR="00FF596A">
        <w:t xml:space="preserve"> </w:t>
      </w:r>
      <w:r w:rsidRPr="00116348">
        <w:t>Accounting</w:t>
      </w:r>
      <w:r>
        <w:t>.</w:t>
      </w:r>
    </w:p>
    <w:p w14:paraId="51B0F29B" w14:textId="77777777" w:rsidR="00EF1C8F" w:rsidRDefault="00EF1C8F" w:rsidP="00EF1C8F">
      <w:pPr>
        <w:pStyle w:val="ConcurBodyText"/>
      </w:pPr>
      <w:r>
        <w:t>The integration works with Concur Expense and Concur Invoice.</w:t>
      </w:r>
    </w:p>
    <w:p w14:paraId="0C57F9E1" w14:textId="77777777" w:rsidR="00EF1C8F" w:rsidRDefault="00EF1C8F" w:rsidP="00EF1C8F">
      <w:pPr>
        <w:pStyle w:val="ConcurBodyText"/>
        <w:rPr>
          <w:noProof/>
        </w:rPr>
      </w:pPr>
      <w:r>
        <w:t>T</w:t>
      </w:r>
      <w:r>
        <w:rPr>
          <w:noProof/>
        </w:rPr>
        <w:t>he integration allows clients to (via partner integration):</w:t>
      </w:r>
    </w:p>
    <w:p w14:paraId="2619F0DA" w14:textId="77777777" w:rsidR="00EF1C8F" w:rsidRDefault="00EF1C8F" w:rsidP="00EF1C8F">
      <w:pPr>
        <w:pStyle w:val="ConcurBullet"/>
        <w:tabs>
          <w:tab w:val="left" w:pos="720"/>
          <w:tab w:val="num" w:pos="1080"/>
        </w:tabs>
      </w:pPr>
      <w:r w:rsidRPr="00116348">
        <w:t>Send employee (supplier</w:t>
      </w:r>
      <w:r>
        <w:t>/vendor</w:t>
      </w:r>
      <w:r w:rsidRPr="00116348">
        <w:t xml:space="preserve">) data from </w:t>
      </w:r>
      <w:r w:rsidR="00D95FA6">
        <w:t>Sage 100</w:t>
      </w:r>
      <w:r w:rsidR="000576AF">
        <w:t xml:space="preserve"> </w:t>
      </w:r>
      <w:r w:rsidRPr="00116348">
        <w:t>Accounting to SAP Concur, keeping SAP Concur up to date with the latest employee information</w:t>
      </w:r>
      <w:r>
        <w:t>.</w:t>
      </w:r>
    </w:p>
    <w:p w14:paraId="4C3992F1" w14:textId="77777777" w:rsidR="00EF1C8F" w:rsidRDefault="00EF1C8F" w:rsidP="00EF1C8F">
      <w:pPr>
        <w:pStyle w:val="ConcurBullet"/>
        <w:tabs>
          <w:tab w:val="left" w:pos="720"/>
          <w:tab w:val="num" w:pos="1080"/>
        </w:tabs>
      </w:pPr>
      <w:r w:rsidRPr="00116348">
        <w:t xml:space="preserve">Pay expense reports and invoices using their </w:t>
      </w:r>
      <w:r w:rsidR="00D95FA6">
        <w:t>Sage 100</w:t>
      </w:r>
      <w:r w:rsidR="002F3E08">
        <w:t xml:space="preserve"> </w:t>
      </w:r>
      <w:r w:rsidRPr="00116348">
        <w:t xml:space="preserve">Accounting financial system, without needing to send a batch file to </w:t>
      </w:r>
      <w:r w:rsidR="00D95FA6">
        <w:t>Sage 100</w:t>
      </w:r>
      <w:r w:rsidR="002F3E08">
        <w:t xml:space="preserve"> </w:t>
      </w:r>
      <w:r w:rsidRPr="00116348">
        <w:t>Accounting</w:t>
      </w:r>
      <w:r>
        <w:t>.</w:t>
      </w:r>
    </w:p>
    <w:p w14:paraId="57C706C9" w14:textId="77777777" w:rsidR="00EF1C8F" w:rsidRDefault="00EF1C8F" w:rsidP="00EF1C8F">
      <w:pPr>
        <w:pStyle w:val="ConcurBullet"/>
        <w:tabs>
          <w:tab w:val="left" w:pos="720"/>
          <w:tab w:val="num" w:pos="1080"/>
        </w:tabs>
      </w:pPr>
      <w:r w:rsidRPr="00116348">
        <w:t xml:space="preserve">Send data from SAP Concur to </w:t>
      </w:r>
      <w:r w:rsidR="00D95FA6">
        <w:t>Sage 100</w:t>
      </w:r>
      <w:r w:rsidR="002F3E08">
        <w:t xml:space="preserve"> </w:t>
      </w:r>
      <w:r w:rsidRPr="00116348">
        <w:t xml:space="preserve">Accounting and receive feedback from </w:t>
      </w:r>
      <w:r w:rsidR="00D95FA6">
        <w:t>Sage 100</w:t>
      </w:r>
      <w:r w:rsidR="002F3E08">
        <w:t xml:space="preserve"> </w:t>
      </w:r>
      <w:r w:rsidRPr="00116348">
        <w:t>Accounting</w:t>
      </w:r>
      <w:r>
        <w:t>.</w:t>
      </w:r>
    </w:p>
    <w:p w14:paraId="095C21B1" w14:textId="01405B20" w:rsidR="006D55D6" w:rsidRDefault="006D55D6" w:rsidP="00EF1C8F">
      <w:pPr>
        <w:pStyle w:val="ConcurBullet"/>
        <w:tabs>
          <w:tab w:val="left" w:pos="720"/>
          <w:tab w:val="num" w:pos="1080"/>
        </w:tabs>
      </w:pPr>
      <w:r>
        <w:t>View Sage 100 Accounting posting status in SAP Concur, including posting document numbers, and if a posting failed</w:t>
      </w:r>
      <w:r w:rsidR="00EB47F2">
        <w:t>,</w:t>
      </w:r>
      <w:r>
        <w:t xml:space="preserve"> a description of why that posting failed. This information appears in the audit trail of the expense report or invoice. </w:t>
      </w:r>
      <w:r w:rsidR="00354471">
        <w:t>Invoices will be entered into the Accounts Payable Invoice Data Entry, Expenses into Manual Check and Payment Entry, and Purchase Order Invoices into Receipt of Invoice Entry</w:t>
      </w:r>
      <w:r w:rsidRPr="00354471">
        <w:t xml:space="preserve"> in</w:t>
      </w:r>
      <w:r>
        <w:t xml:space="preserve"> Sage</w:t>
      </w:r>
      <w:r w:rsidR="002A5E6F">
        <w:t xml:space="preserve"> </w:t>
      </w:r>
      <w:r>
        <w:t>100</w:t>
      </w:r>
      <w:r w:rsidR="00354471">
        <w:t>.</w:t>
      </w:r>
    </w:p>
    <w:p w14:paraId="2E854085" w14:textId="77777777" w:rsidR="005A2177" w:rsidRPr="000576AF" w:rsidRDefault="005A2177" w:rsidP="00EF1C8F">
      <w:pPr>
        <w:pStyle w:val="ConcurBullet"/>
        <w:tabs>
          <w:tab w:val="left" w:pos="720"/>
          <w:tab w:val="num" w:pos="1080"/>
        </w:tabs>
      </w:pPr>
      <w:r w:rsidRPr="000576AF">
        <w:t xml:space="preserve">The posting date used </w:t>
      </w:r>
      <w:r w:rsidR="0052517B">
        <w:t>is only configurable within Sage 100 during data registration; the connector does not register data entry. All SAP Concur options relating to posting date are ignored.</w:t>
      </w:r>
    </w:p>
    <w:p w14:paraId="4908F127" w14:textId="77777777" w:rsidR="00EF1C8F" w:rsidRPr="00E92ABC" w:rsidRDefault="00EF1C8F" w:rsidP="00EF1C8F">
      <w:pPr>
        <w:pStyle w:val="Heading3"/>
        <w:rPr>
          <w:noProof/>
        </w:rPr>
      </w:pPr>
      <w:bookmarkStart w:id="58" w:name="_Toc120615320"/>
      <w:bookmarkStart w:id="59" w:name="_Toc152681390"/>
      <w:r w:rsidRPr="00E92ABC">
        <w:rPr>
          <w:noProof/>
        </w:rPr>
        <w:t xml:space="preserve">Supported Versions of </w:t>
      </w:r>
      <w:bookmarkEnd w:id="58"/>
      <w:r w:rsidR="002F3E08" w:rsidRPr="00E92ABC">
        <w:rPr>
          <w:noProof/>
        </w:rPr>
        <w:t>Sage 100</w:t>
      </w:r>
      <w:bookmarkEnd w:id="59"/>
    </w:p>
    <w:p w14:paraId="77183FE7" w14:textId="77777777" w:rsidR="002F3E08" w:rsidRPr="00E92ABC" w:rsidRDefault="00020BEC" w:rsidP="002F3E08">
      <w:pPr>
        <w:numPr>
          <w:ilvl w:val="0"/>
          <w:numId w:val="63"/>
        </w:numPr>
      </w:pPr>
      <w:r>
        <w:t>Confirmed to run on Sage 100 2022 or higher. May be compatible with lower versions.</w:t>
      </w:r>
    </w:p>
    <w:p w14:paraId="78587FD8" w14:textId="77777777" w:rsidR="00EF1C8F" w:rsidRPr="00E92ABC" w:rsidRDefault="00EF1C8F" w:rsidP="00EF1C8F">
      <w:pPr>
        <w:pStyle w:val="Heading3"/>
        <w:rPr>
          <w:noProof/>
        </w:rPr>
      </w:pPr>
      <w:bookmarkStart w:id="60" w:name="_Toc92810111"/>
      <w:bookmarkStart w:id="61" w:name="_Toc120615321"/>
      <w:bookmarkStart w:id="62" w:name="_Toc152681391"/>
      <w:r w:rsidRPr="00E92ABC">
        <w:rPr>
          <w:noProof/>
        </w:rPr>
        <w:t xml:space="preserve">Supported Editions of </w:t>
      </w:r>
      <w:r w:rsidR="00D95FA6" w:rsidRPr="00E92ABC">
        <w:rPr>
          <w:noProof/>
        </w:rPr>
        <w:t>Sage 100</w:t>
      </w:r>
      <w:bookmarkEnd w:id="60"/>
      <w:bookmarkEnd w:id="61"/>
      <w:bookmarkEnd w:id="62"/>
    </w:p>
    <w:p w14:paraId="762D7647" w14:textId="77777777" w:rsidR="00EF1C8F" w:rsidRPr="00E92ABC" w:rsidRDefault="00E92ABC" w:rsidP="00EF1C8F">
      <w:pPr>
        <w:pStyle w:val="ConcurBullet"/>
      </w:pPr>
      <w:r w:rsidRPr="00E92ABC">
        <w:t>Sage 100 Standard</w:t>
      </w:r>
    </w:p>
    <w:p w14:paraId="491F88E3" w14:textId="77777777" w:rsidR="00E92ABC" w:rsidRDefault="00E92ABC" w:rsidP="00EF1C8F">
      <w:pPr>
        <w:pStyle w:val="ConcurBullet"/>
      </w:pPr>
      <w:r w:rsidRPr="00E92ABC">
        <w:t>Sage 100 Advanced</w:t>
      </w:r>
    </w:p>
    <w:p w14:paraId="59D3597C" w14:textId="77777777" w:rsidR="00E92ABC" w:rsidRPr="00E92ABC" w:rsidRDefault="00E92ABC" w:rsidP="00EF1C8F">
      <w:pPr>
        <w:pStyle w:val="ConcurBullet"/>
      </w:pPr>
      <w:r>
        <w:t>Sage 100 Premium (SQL Server)</w:t>
      </w:r>
    </w:p>
    <w:p w14:paraId="1C1CCEE7" w14:textId="77777777" w:rsidR="00EF1C8F" w:rsidRDefault="00D95FA6" w:rsidP="00EF1C8F">
      <w:pPr>
        <w:pStyle w:val="Heading3"/>
      </w:pPr>
      <w:bookmarkStart w:id="63" w:name="_Toc120615322"/>
      <w:bookmarkStart w:id="64" w:name="_Toc152681392"/>
      <w:r w:rsidRPr="002F3E08">
        <w:t>Sage 100</w:t>
      </w:r>
      <w:r w:rsidR="002F3E08" w:rsidRPr="002F3E08">
        <w:t xml:space="preserve"> </w:t>
      </w:r>
      <w:r w:rsidR="00EF1C8F" w:rsidRPr="002F3E08">
        <w:t>Prerequisites</w:t>
      </w:r>
      <w:bookmarkEnd w:id="63"/>
      <w:bookmarkEnd w:id="64"/>
    </w:p>
    <w:p w14:paraId="183A3A21" w14:textId="77777777" w:rsidR="00EF1C8F" w:rsidRPr="00F529EA" w:rsidRDefault="00EF1C8F" w:rsidP="00EF1C8F">
      <w:pPr>
        <w:pStyle w:val="ConcurBodyText"/>
      </w:pPr>
      <w:r w:rsidRPr="00116348">
        <w:t xml:space="preserve">The following prerequisites will prepare you to successfully connect your existing </w:t>
      </w:r>
      <w:r w:rsidR="00D95FA6">
        <w:t>Sage 100</w:t>
      </w:r>
      <w:r w:rsidR="002F3E08">
        <w:t xml:space="preserve"> </w:t>
      </w:r>
      <w:r w:rsidRPr="00116348">
        <w:t>service with your SAP Concur service</w:t>
      </w:r>
      <w:r w:rsidRPr="00F529EA">
        <w:t>.</w:t>
      </w:r>
    </w:p>
    <w:p w14:paraId="0CD4BF09" w14:textId="77777777" w:rsidR="00EF1C8F" w:rsidRPr="00F529EA" w:rsidRDefault="00EF1C8F" w:rsidP="00EF1C8F">
      <w:pPr>
        <w:pStyle w:val="ConcurBodyText"/>
      </w:pPr>
      <w:r w:rsidRPr="00F529EA">
        <w:t>Have the following prepared:</w:t>
      </w:r>
    </w:p>
    <w:p w14:paraId="58B174D7" w14:textId="77777777" w:rsidR="00EF1C8F" w:rsidRDefault="00EF1C8F" w:rsidP="00EF1C8F">
      <w:pPr>
        <w:pStyle w:val="ConcurBullet"/>
        <w:tabs>
          <w:tab w:val="left" w:pos="720"/>
          <w:tab w:val="num" w:pos="1080"/>
        </w:tabs>
      </w:pPr>
      <w:r w:rsidRPr="00AB5256">
        <w:rPr>
          <w:b/>
        </w:rPr>
        <w:t>Employees set</w:t>
      </w:r>
      <w:r>
        <w:rPr>
          <w:b/>
        </w:rPr>
        <w:t xml:space="preserve"> </w:t>
      </w:r>
      <w:r w:rsidRPr="00AB5256">
        <w:rPr>
          <w:b/>
        </w:rPr>
        <w:t xml:space="preserve">up as </w:t>
      </w:r>
      <w:r>
        <w:rPr>
          <w:b/>
        </w:rPr>
        <w:t>Vendors</w:t>
      </w:r>
      <w:r w:rsidRPr="002D6B07">
        <w:t>:</w:t>
      </w:r>
      <w:r>
        <w:rPr>
          <w:b/>
        </w:rPr>
        <w:t xml:space="preserve"> </w:t>
      </w:r>
      <w:r>
        <w:t xml:space="preserve">for creating </w:t>
      </w:r>
      <w:r w:rsidR="000A3B04">
        <w:t xml:space="preserve">Concur </w:t>
      </w:r>
      <w:r>
        <w:t xml:space="preserve">Expense </w:t>
      </w:r>
      <w:r w:rsidR="000A3B04">
        <w:t>u</w:t>
      </w:r>
      <w:r>
        <w:t>sers,</w:t>
      </w:r>
      <w:r w:rsidRPr="00DB4670">
        <w:t xml:space="preserve"> Expense</w:t>
      </w:r>
      <w:r>
        <w:rPr>
          <w:b/>
        </w:rPr>
        <w:t xml:space="preserve"> </w:t>
      </w:r>
      <w:r w:rsidR="00D95FA6">
        <w:t>Sage 100</w:t>
      </w:r>
      <w:r w:rsidR="002F3E08">
        <w:t xml:space="preserve"> </w:t>
      </w:r>
      <w:r w:rsidRPr="00116348">
        <w:t>sends employee specific information to SAP Concur</w:t>
      </w:r>
      <w:r>
        <w:t xml:space="preserve"> as “employee vendors”</w:t>
      </w:r>
      <w:r w:rsidRPr="00116348">
        <w:t xml:space="preserve">. Employees must be set up as </w:t>
      </w:r>
      <w:r>
        <w:t>vendors</w:t>
      </w:r>
      <w:r w:rsidRPr="00116348">
        <w:t xml:space="preserve"> in </w:t>
      </w:r>
      <w:r w:rsidR="00D95FA6">
        <w:t>Sage 100</w:t>
      </w:r>
      <w:r w:rsidR="002F3E08">
        <w:t xml:space="preserve"> </w:t>
      </w:r>
      <w:r w:rsidRPr="00116348">
        <w:t xml:space="preserve">with first name, last name, and email address. </w:t>
      </w:r>
      <w:r>
        <w:t>Vendors</w:t>
      </w:r>
      <w:r w:rsidRPr="00116348">
        <w:t xml:space="preserve"> without an email address </w:t>
      </w:r>
      <w:r>
        <w:t>w</w:t>
      </w:r>
      <w:r w:rsidR="000A3B04">
        <w:t>ill not</w:t>
      </w:r>
      <w:r w:rsidRPr="00116348">
        <w:t xml:space="preserve"> be considered an employee </w:t>
      </w:r>
      <w:r>
        <w:t>vendor</w:t>
      </w:r>
      <w:r w:rsidRPr="00814188">
        <w:t>.</w:t>
      </w:r>
    </w:p>
    <w:p w14:paraId="2ADC3B44" w14:textId="77777777" w:rsidR="00B76922" w:rsidRDefault="00B76922" w:rsidP="00EF1C8F">
      <w:pPr>
        <w:pStyle w:val="ConcurBullet"/>
        <w:tabs>
          <w:tab w:val="left" w:pos="720"/>
          <w:tab w:val="num" w:pos="1080"/>
        </w:tabs>
      </w:pPr>
      <w:r>
        <w:rPr>
          <w:b/>
          <w:bCs/>
        </w:rPr>
        <w:t>Account Codes set for Expense, Invoice, and Purchase Order Line Items</w:t>
      </w:r>
      <w:r>
        <w:t>: Use the appropriate SAP Concur settings for each service to set the G/L accounts for each expense/invoice line type. If vendor synchronization is required, you may skip this step; however, purchase orders will not synchronize upon initial connection.</w:t>
      </w:r>
    </w:p>
    <w:p w14:paraId="61BCBC15" w14:textId="77777777" w:rsidR="00E30E03" w:rsidRDefault="00EF1C8F" w:rsidP="00E06B46">
      <w:pPr>
        <w:pStyle w:val="ConcurBullet"/>
        <w:tabs>
          <w:tab w:val="left" w:pos="720"/>
          <w:tab w:val="num" w:pos="1080"/>
        </w:tabs>
      </w:pPr>
      <w:r w:rsidRPr="0002160C">
        <w:rPr>
          <w:b/>
        </w:rPr>
        <w:t xml:space="preserve">Deploy </w:t>
      </w:r>
      <w:r w:rsidR="00610414" w:rsidRPr="0002160C">
        <w:rPr>
          <w:b/>
        </w:rPr>
        <w:t xml:space="preserve">and Configure </w:t>
      </w:r>
      <w:r w:rsidRPr="0002160C">
        <w:rPr>
          <w:b/>
        </w:rPr>
        <w:t xml:space="preserve">the </w:t>
      </w:r>
      <w:r w:rsidR="00020BEC">
        <w:rPr>
          <w:b/>
        </w:rPr>
        <w:t>DataMap</w:t>
      </w:r>
      <w:r w:rsidRPr="0002160C">
        <w:rPr>
          <w:b/>
        </w:rPr>
        <w:t xml:space="preserve"> </w:t>
      </w:r>
      <w:r w:rsidR="00610414" w:rsidRPr="0002160C">
        <w:rPr>
          <w:b/>
        </w:rPr>
        <w:t xml:space="preserve">for </w:t>
      </w:r>
      <w:r w:rsidR="00D95FA6">
        <w:rPr>
          <w:b/>
        </w:rPr>
        <w:t>Sage 100</w:t>
      </w:r>
      <w:r w:rsidR="006D55D6">
        <w:rPr>
          <w:b/>
        </w:rPr>
        <w:t xml:space="preserve"> </w:t>
      </w:r>
      <w:r w:rsidR="00020BEC">
        <w:rPr>
          <w:b/>
        </w:rPr>
        <w:t>Connector</w:t>
      </w:r>
      <w:r w:rsidRPr="00020BEC">
        <w:t>:</w:t>
      </w:r>
      <w:r w:rsidRPr="0002160C">
        <w:rPr>
          <w:b/>
        </w:rPr>
        <w:t xml:space="preserve"> </w:t>
      </w:r>
      <w:r w:rsidR="00E06B46">
        <w:t>Once the connector installer is downloaded, open it to begin the installation process. You will need an access key (provided after contract signing), as well as a valid set of Sage 100 credentials for the connector to work.</w:t>
      </w:r>
    </w:p>
    <w:p w14:paraId="5DDA6D67" w14:textId="6BC862D5" w:rsidR="00E06B46" w:rsidRDefault="00D02AE4" w:rsidP="00B476B6">
      <w:pPr>
        <w:pStyle w:val="ConcurNoteIndent"/>
      </w:pPr>
      <w:r>
        <w:rPr>
          <w:rStyle w:val="ConcurNoteIndent2Char"/>
        </w:rPr>
        <w:t>I</w:t>
      </w:r>
      <w:r w:rsidR="00E06B46" w:rsidRPr="00B476B6">
        <w:rPr>
          <w:rStyle w:val="ConcurNoteIndent2Char"/>
        </w:rPr>
        <w:t>mages used in this document may depict a different version of the installer. However, the actions required will be identical</w:t>
      </w:r>
      <w:r w:rsidR="00E06B46">
        <w:rPr>
          <w:i/>
          <w:iCs/>
        </w:rPr>
        <w:t>.</w:t>
      </w:r>
    </w:p>
    <w:p w14:paraId="1FA3F01F" w14:textId="2DF4C0BA" w:rsidR="00E06B46" w:rsidRDefault="009D1CB7" w:rsidP="00E06B46">
      <w:pPr>
        <w:pStyle w:val="ConcurBullet"/>
        <w:numPr>
          <w:ilvl w:val="0"/>
          <w:numId w:val="0"/>
        </w:numPr>
        <w:tabs>
          <w:tab w:val="left" w:pos="720"/>
        </w:tabs>
        <w:ind w:left="720"/>
        <w:rPr>
          <w:noProof/>
          <w:snapToGrid/>
        </w:rPr>
      </w:pPr>
      <w:r w:rsidRPr="00E06B46">
        <w:rPr>
          <w:noProof/>
          <w:snapToGrid/>
        </w:rPr>
        <w:drawing>
          <wp:inline distT="0" distB="0" distL="0" distR="0" wp14:anchorId="38AF5764" wp14:editId="0BCC0BFE">
            <wp:extent cx="4143375" cy="32385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43375" cy="3238500"/>
                    </a:xfrm>
                    <a:prstGeom prst="rect">
                      <a:avLst/>
                    </a:prstGeom>
                    <a:noFill/>
                    <a:ln>
                      <a:noFill/>
                    </a:ln>
                  </pic:spPr>
                </pic:pic>
              </a:graphicData>
            </a:graphic>
          </wp:inline>
        </w:drawing>
      </w:r>
    </w:p>
    <w:p w14:paraId="6F3F97B8" w14:textId="04DA60B4" w:rsidR="00E06B46" w:rsidRDefault="00432232" w:rsidP="00B476B6">
      <w:pPr>
        <w:pStyle w:val="ConcurBullet"/>
        <w:keepNext/>
        <w:numPr>
          <w:ilvl w:val="0"/>
          <w:numId w:val="0"/>
        </w:numPr>
        <w:tabs>
          <w:tab w:val="left" w:pos="720"/>
        </w:tabs>
        <w:ind w:left="720"/>
        <w:rPr>
          <w:noProof/>
          <w:snapToGrid/>
        </w:rPr>
      </w:pPr>
      <w:r>
        <w:rPr>
          <w:noProof/>
          <w:snapToGrid/>
        </w:rPr>
        <w:t>To a</w:t>
      </w:r>
      <w:r w:rsidR="00E06B46">
        <w:rPr>
          <w:noProof/>
          <w:snapToGrid/>
        </w:rPr>
        <w:t>ccept the terms and conditions</w:t>
      </w:r>
      <w:r>
        <w:rPr>
          <w:noProof/>
          <w:snapToGrid/>
        </w:rPr>
        <w:t xml:space="preserve">, select the </w:t>
      </w:r>
      <w:r w:rsidRPr="00B476B6">
        <w:rPr>
          <w:b/>
          <w:bCs/>
          <w:noProof/>
          <w:snapToGrid/>
        </w:rPr>
        <w:t xml:space="preserve">I accept the terms in the License Agreement </w:t>
      </w:r>
      <w:r w:rsidRPr="00432232">
        <w:rPr>
          <w:noProof/>
          <w:snapToGrid/>
        </w:rPr>
        <w:t>checkbox</w:t>
      </w:r>
      <w:r>
        <w:rPr>
          <w:noProof/>
          <w:snapToGrid/>
        </w:rPr>
        <w:t xml:space="preserve"> and then click </w:t>
      </w:r>
      <w:r w:rsidRPr="00B476B6">
        <w:rPr>
          <w:b/>
          <w:bCs/>
          <w:noProof/>
          <w:snapToGrid/>
        </w:rPr>
        <w:t>Next</w:t>
      </w:r>
      <w:r w:rsidR="00E06B46">
        <w:rPr>
          <w:noProof/>
          <w:snapToGrid/>
        </w:rPr>
        <w:t>.</w:t>
      </w:r>
    </w:p>
    <w:p w14:paraId="75AC7277" w14:textId="6DFDAB37" w:rsidR="00E06B46" w:rsidRDefault="009D1CB7" w:rsidP="00E06B46">
      <w:pPr>
        <w:pStyle w:val="ConcurBullet"/>
        <w:numPr>
          <w:ilvl w:val="0"/>
          <w:numId w:val="0"/>
        </w:numPr>
        <w:tabs>
          <w:tab w:val="left" w:pos="720"/>
        </w:tabs>
        <w:ind w:left="720"/>
        <w:rPr>
          <w:noProof/>
          <w:snapToGrid/>
        </w:rPr>
      </w:pPr>
      <w:r w:rsidRPr="00E06B46">
        <w:rPr>
          <w:noProof/>
          <w:snapToGrid/>
        </w:rPr>
        <w:drawing>
          <wp:inline distT="0" distB="0" distL="0" distR="0" wp14:anchorId="4B1977F6" wp14:editId="42A278B6">
            <wp:extent cx="4067175" cy="31813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67175" cy="3181350"/>
                    </a:xfrm>
                    <a:prstGeom prst="rect">
                      <a:avLst/>
                    </a:prstGeom>
                    <a:noFill/>
                    <a:ln>
                      <a:noFill/>
                    </a:ln>
                  </pic:spPr>
                </pic:pic>
              </a:graphicData>
            </a:graphic>
          </wp:inline>
        </w:drawing>
      </w:r>
    </w:p>
    <w:p w14:paraId="73B02C8C" w14:textId="025B6A82" w:rsidR="00E06B46" w:rsidRDefault="00E06B46" w:rsidP="00E06B46">
      <w:pPr>
        <w:pStyle w:val="ConcurBullet"/>
        <w:numPr>
          <w:ilvl w:val="0"/>
          <w:numId w:val="0"/>
        </w:numPr>
        <w:tabs>
          <w:tab w:val="left" w:pos="720"/>
        </w:tabs>
        <w:ind w:left="720"/>
        <w:rPr>
          <w:noProof/>
          <w:snapToGrid/>
        </w:rPr>
      </w:pPr>
      <w:r>
        <w:rPr>
          <w:noProof/>
          <w:snapToGrid/>
        </w:rPr>
        <w:t xml:space="preserve">Enter your access key, without the prefix. An example access key is </w:t>
      </w:r>
      <w:r w:rsidR="00112802">
        <w:rPr>
          <w:noProof/>
          <w:snapToGrid/>
        </w:rPr>
        <w:t>shown here:</w:t>
      </w:r>
    </w:p>
    <w:p w14:paraId="48A9F7A9" w14:textId="75FD32EC" w:rsidR="00E06B46" w:rsidRDefault="009D1CB7" w:rsidP="00E06B46">
      <w:pPr>
        <w:pStyle w:val="ConcurBullet"/>
        <w:numPr>
          <w:ilvl w:val="0"/>
          <w:numId w:val="0"/>
        </w:numPr>
        <w:tabs>
          <w:tab w:val="left" w:pos="720"/>
        </w:tabs>
        <w:ind w:left="720"/>
        <w:rPr>
          <w:noProof/>
          <w:snapToGrid/>
        </w:rPr>
      </w:pPr>
      <w:r w:rsidRPr="00E06B46">
        <w:rPr>
          <w:noProof/>
          <w:snapToGrid/>
        </w:rPr>
        <w:drawing>
          <wp:inline distT="0" distB="0" distL="0" distR="0" wp14:anchorId="2B1C0517" wp14:editId="5F5FB705">
            <wp:extent cx="4048125" cy="31623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48125" cy="3162300"/>
                    </a:xfrm>
                    <a:prstGeom prst="rect">
                      <a:avLst/>
                    </a:prstGeom>
                    <a:noFill/>
                    <a:ln>
                      <a:noFill/>
                    </a:ln>
                  </pic:spPr>
                </pic:pic>
              </a:graphicData>
            </a:graphic>
          </wp:inline>
        </w:drawing>
      </w:r>
    </w:p>
    <w:p w14:paraId="3B8EF186" w14:textId="0811B3A1" w:rsidR="00E06B46" w:rsidRDefault="00E06B46" w:rsidP="00B476B6">
      <w:pPr>
        <w:pStyle w:val="ConcurBullet"/>
        <w:keepNext/>
        <w:numPr>
          <w:ilvl w:val="0"/>
          <w:numId w:val="0"/>
        </w:numPr>
        <w:tabs>
          <w:tab w:val="left" w:pos="720"/>
        </w:tabs>
        <w:ind w:left="720"/>
        <w:rPr>
          <w:noProof/>
          <w:snapToGrid/>
        </w:rPr>
      </w:pPr>
      <w:r>
        <w:rPr>
          <w:noProof/>
          <w:snapToGrid/>
        </w:rPr>
        <w:t>Configure your Sage 100 settings and credentials. Your input will be validated against the Sage 100 instance.</w:t>
      </w:r>
    </w:p>
    <w:p w14:paraId="75D4876E" w14:textId="5BD13A98" w:rsidR="00E06B46" w:rsidRDefault="009D1CB7" w:rsidP="00E06B46">
      <w:pPr>
        <w:pStyle w:val="ConcurBullet"/>
        <w:numPr>
          <w:ilvl w:val="0"/>
          <w:numId w:val="0"/>
        </w:numPr>
        <w:tabs>
          <w:tab w:val="left" w:pos="720"/>
        </w:tabs>
        <w:ind w:left="720"/>
        <w:rPr>
          <w:noProof/>
          <w:snapToGrid/>
        </w:rPr>
      </w:pPr>
      <w:r w:rsidRPr="00E06B46">
        <w:rPr>
          <w:noProof/>
          <w:snapToGrid/>
        </w:rPr>
        <w:drawing>
          <wp:inline distT="0" distB="0" distL="0" distR="0" wp14:anchorId="3E081D3B" wp14:editId="4000051F">
            <wp:extent cx="4057650" cy="317182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57650" cy="3171825"/>
                    </a:xfrm>
                    <a:prstGeom prst="rect">
                      <a:avLst/>
                    </a:prstGeom>
                    <a:noFill/>
                    <a:ln>
                      <a:noFill/>
                    </a:ln>
                  </pic:spPr>
                </pic:pic>
              </a:graphicData>
            </a:graphic>
          </wp:inline>
        </w:drawing>
      </w:r>
    </w:p>
    <w:p w14:paraId="755C7A6C" w14:textId="77777777" w:rsidR="00E06B46" w:rsidRDefault="00E06B46" w:rsidP="00E06B46">
      <w:pPr>
        <w:pStyle w:val="ConcurBullet"/>
        <w:numPr>
          <w:ilvl w:val="0"/>
          <w:numId w:val="0"/>
        </w:numPr>
        <w:tabs>
          <w:tab w:val="left" w:pos="720"/>
        </w:tabs>
        <w:ind w:left="720"/>
        <w:rPr>
          <w:noProof/>
          <w:snapToGrid/>
        </w:rPr>
      </w:pPr>
      <w:r>
        <w:rPr>
          <w:noProof/>
          <w:snapToGrid/>
        </w:rPr>
        <w:t>Configure any extra settings for the connector.</w:t>
      </w:r>
    </w:p>
    <w:p w14:paraId="77D17DFD" w14:textId="38A66D7F" w:rsidR="00E06B46" w:rsidRDefault="009D1CB7" w:rsidP="00E06B46">
      <w:pPr>
        <w:pStyle w:val="ConcurBullet"/>
        <w:numPr>
          <w:ilvl w:val="0"/>
          <w:numId w:val="0"/>
        </w:numPr>
        <w:tabs>
          <w:tab w:val="left" w:pos="720"/>
        </w:tabs>
        <w:ind w:left="720"/>
        <w:rPr>
          <w:noProof/>
          <w:snapToGrid/>
        </w:rPr>
      </w:pPr>
      <w:r w:rsidRPr="00E06B46">
        <w:rPr>
          <w:noProof/>
          <w:snapToGrid/>
        </w:rPr>
        <w:drawing>
          <wp:inline distT="0" distB="0" distL="0" distR="0" wp14:anchorId="58563DF1" wp14:editId="691729AB">
            <wp:extent cx="4048125" cy="31718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048125" cy="3171825"/>
                    </a:xfrm>
                    <a:prstGeom prst="rect">
                      <a:avLst/>
                    </a:prstGeom>
                    <a:noFill/>
                    <a:ln>
                      <a:noFill/>
                    </a:ln>
                  </pic:spPr>
                </pic:pic>
              </a:graphicData>
            </a:graphic>
          </wp:inline>
        </w:drawing>
      </w:r>
    </w:p>
    <w:p w14:paraId="3ADB3D62" w14:textId="77777777" w:rsidR="00E06B46" w:rsidRDefault="00E06B46" w:rsidP="00B476B6">
      <w:pPr>
        <w:pStyle w:val="ConcurBullet"/>
        <w:keepNext/>
        <w:numPr>
          <w:ilvl w:val="0"/>
          <w:numId w:val="0"/>
        </w:numPr>
        <w:tabs>
          <w:tab w:val="left" w:pos="720"/>
        </w:tabs>
        <w:ind w:left="720"/>
        <w:rPr>
          <w:noProof/>
          <w:snapToGrid/>
        </w:rPr>
      </w:pPr>
      <w:r>
        <w:rPr>
          <w:noProof/>
          <w:snapToGrid/>
        </w:rPr>
        <w:t>Finally, install to the default installation location. Once finished, you may close the installer, as the service runs in the background.</w:t>
      </w:r>
    </w:p>
    <w:p w14:paraId="07CEB6CA" w14:textId="533BD469" w:rsidR="00E06B46" w:rsidRDefault="009D1CB7" w:rsidP="00E06B46">
      <w:pPr>
        <w:pStyle w:val="ConcurBullet"/>
        <w:numPr>
          <w:ilvl w:val="0"/>
          <w:numId w:val="0"/>
        </w:numPr>
        <w:tabs>
          <w:tab w:val="left" w:pos="720"/>
        </w:tabs>
        <w:ind w:left="720"/>
        <w:rPr>
          <w:noProof/>
          <w:snapToGrid/>
        </w:rPr>
      </w:pPr>
      <w:r w:rsidRPr="00E06B46">
        <w:rPr>
          <w:noProof/>
          <w:snapToGrid/>
        </w:rPr>
        <w:drawing>
          <wp:inline distT="0" distB="0" distL="0" distR="0" wp14:anchorId="58491D87" wp14:editId="40568BBE">
            <wp:extent cx="3429000" cy="26860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9000" cy="2686050"/>
                    </a:xfrm>
                    <a:prstGeom prst="rect">
                      <a:avLst/>
                    </a:prstGeom>
                    <a:noFill/>
                    <a:ln>
                      <a:noFill/>
                    </a:ln>
                  </pic:spPr>
                </pic:pic>
              </a:graphicData>
            </a:graphic>
          </wp:inline>
        </w:drawing>
      </w:r>
    </w:p>
    <w:p w14:paraId="20472339" w14:textId="516A87DF" w:rsidR="00E06B46" w:rsidRPr="00E06B46" w:rsidRDefault="009D1CB7" w:rsidP="00E06B46">
      <w:pPr>
        <w:pStyle w:val="ConcurBullet"/>
        <w:numPr>
          <w:ilvl w:val="0"/>
          <w:numId w:val="0"/>
        </w:numPr>
        <w:tabs>
          <w:tab w:val="left" w:pos="720"/>
        </w:tabs>
        <w:ind w:left="720"/>
        <w:rPr>
          <w:noProof/>
          <w:snapToGrid/>
        </w:rPr>
      </w:pPr>
      <w:r w:rsidRPr="00E06B46">
        <w:rPr>
          <w:noProof/>
          <w:snapToGrid/>
        </w:rPr>
        <w:drawing>
          <wp:inline distT="0" distB="0" distL="0" distR="0" wp14:anchorId="07FE96C4" wp14:editId="1C99C014">
            <wp:extent cx="3467100" cy="27146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67100" cy="2714625"/>
                    </a:xfrm>
                    <a:prstGeom prst="rect">
                      <a:avLst/>
                    </a:prstGeom>
                    <a:noFill/>
                    <a:ln>
                      <a:noFill/>
                    </a:ln>
                  </pic:spPr>
                </pic:pic>
              </a:graphicData>
            </a:graphic>
          </wp:inline>
        </w:drawing>
      </w:r>
    </w:p>
    <w:p w14:paraId="641F1241" w14:textId="19336243" w:rsidR="00EF1C8F" w:rsidRPr="0002160C" w:rsidRDefault="00EF1C8F" w:rsidP="0002160C">
      <w:pPr>
        <w:pStyle w:val="ConcurMoreInfoIndent"/>
      </w:pPr>
      <w:r w:rsidRPr="0002160C">
        <w:t xml:space="preserve">Please </w:t>
      </w:r>
      <w:r w:rsidR="00FE6F22" w:rsidRPr="0002160C">
        <w:t xml:space="preserve">refer to the </w:t>
      </w:r>
      <w:bookmarkStart w:id="65" w:name="_Hlk120796589"/>
      <w:r w:rsidR="003C239A">
        <w:rPr>
          <w:i/>
          <w:iCs/>
        </w:rPr>
        <w:t>DataMap</w:t>
      </w:r>
      <w:r w:rsidR="0002160C" w:rsidRPr="0002160C">
        <w:rPr>
          <w:i/>
          <w:iCs/>
        </w:rPr>
        <w:t xml:space="preserve"> </w:t>
      </w:r>
      <w:r w:rsidR="003C239A">
        <w:rPr>
          <w:i/>
          <w:iCs/>
        </w:rPr>
        <w:t>Concur-</w:t>
      </w:r>
      <w:r w:rsidR="00D95FA6">
        <w:rPr>
          <w:i/>
          <w:iCs/>
        </w:rPr>
        <w:t>Sage 100</w:t>
      </w:r>
      <w:r w:rsidR="003C239A">
        <w:rPr>
          <w:i/>
          <w:iCs/>
        </w:rPr>
        <w:t xml:space="preserve"> Financial Integration</w:t>
      </w:r>
      <w:r w:rsidR="002F3E08">
        <w:rPr>
          <w:i/>
          <w:iCs/>
        </w:rPr>
        <w:t xml:space="preserve"> </w:t>
      </w:r>
      <w:r w:rsidR="003C239A">
        <w:rPr>
          <w:i/>
          <w:iCs/>
        </w:rPr>
        <w:t>User</w:t>
      </w:r>
      <w:r w:rsidR="0002160C" w:rsidRPr="0002160C">
        <w:rPr>
          <w:i/>
          <w:iCs/>
        </w:rPr>
        <w:t xml:space="preserve"> Guide </w:t>
      </w:r>
      <w:r w:rsidR="0002160C" w:rsidRPr="00B476B6">
        <w:t xml:space="preserve">for </w:t>
      </w:r>
      <w:r w:rsidR="003C239A" w:rsidRPr="00B476B6">
        <w:t>installation</w:t>
      </w:r>
      <w:r w:rsidR="00E608BB">
        <w:t xml:space="preserve"> instructions</w:t>
      </w:r>
      <w:r w:rsidR="003C239A">
        <w:rPr>
          <w:i/>
          <w:iCs/>
        </w:rPr>
        <w:t>.</w:t>
      </w:r>
      <w:r w:rsidR="0002160C" w:rsidRPr="0002160C">
        <w:rPr>
          <w:i/>
          <w:iCs/>
        </w:rPr>
        <w:t xml:space="preserve"> </w:t>
      </w:r>
      <w:bookmarkEnd w:id="65"/>
    </w:p>
    <w:p w14:paraId="170C2B92" w14:textId="55DAD343" w:rsidR="00EF1C8F" w:rsidRPr="0002160C" w:rsidRDefault="00EF1C8F" w:rsidP="00EF1C8F">
      <w:pPr>
        <w:pStyle w:val="ConcurNote"/>
        <w:pBdr>
          <w:top w:val="single" w:sz="4" w:space="0" w:color="auto"/>
        </w:pBdr>
        <w:tabs>
          <w:tab w:val="left" w:pos="720"/>
          <w:tab w:val="num" w:pos="7200"/>
        </w:tabs>
      </w:pPr>
      <w:r w:rsidRPr="0002160C">
        <w:t xml:space="preserve">The </w:t>
      </w:r>
      <w:r w:rsidR="00D95FA6">
        <w:t>Sage 100</w:t>
      </w:r>
      <w:r w:rsidR="002F3E08">
        <w:t xml:space="preserve"> </w:t>
      </w:r>
      <w:r w:rsidRPr="0002160C">
        <w:t xml:space="preserve">integration does </w:t>
      </w:r>
      <w:r w:rsidR="00752F32">
        <w:t xml:space="preserve">not </w:t>
      </w:r>
      <w:r w:rsidRPr="0002160C">
        <w:t xml:space="preserve">support multicurrency </w:t>
      </w:r>
      <w:r w:rsidR="00041D1B" w:rsidRPr="0002160C">
        <w:t>transactions</w:t>
      </w:r>
      <w:r w:rsidR="0002160C" w:rsidRPr="0002160C">
        <w:t>.</w:t>
      </w:r>
      <w:r w:rsidR="008E2439" w:rsidRPr="0002160C">
        <w:t xml:space="preserve"> </w:t>
      </w:r>
      <w:r w:rsidR="00E608BB">
        <w:t>It</w:t>
      </w:r>
      <w:r w:rsidRPr="0002160C">
        <w:t xml:space="preserve"> </w:t>
      </w:r>
      <w:r w:rsidR="0002160C" w:rsidRPr="0002160C">
        <w:t xml:space="preserve">also </w:t>
      </w:r>
      <w:r w:rsidRPr="0002160C">
        <w:t xml:space="preserve">does not </w:t>
      </w:r>
      <w:r w:rsidR="003C239A">
        <w:t xml:space="preserve">currently </w:t>
      </w:r>
      <w:r w:rsidRPr="0002160C">
        <w:t>support VAT/GS</w:t>
      </w:r>
      <w:r w:rsidR="003C239A">
        <w:t>T</w:t>
      </w:r>
      <w:r w:rsidRPr="0002160C">
        <w:t xml:space="preserve">. </w:t>
      </w:r>
    </w:p>
    <w:p w14:paraId="48F03F5A" w14:textId="77777777" w:rsidR="00EF1C8F" w:rsidRDefault="00D95FA6" w:rsidP="00EF1C8F">
      <w:pPr>
        <w:pStyle w:val="Heading3"/>
      </w:pPr>
      <w:bookmarkStart w:id="66" w:name="_Toc120615323"/>
      <w:bookmarkStart w:id="67" w:name="_Toc152681393"/>
      <w:r>
        <w:t>Sage 100</w:t>
      </w:r>
      <w:r w:rsidR="00752F32">
        <w:t xml:space="preserve"> </w:t>
      </w:r>
      <w:r w:rsidR="00EF1C8F" w:rsidRPr="00E72B11">
        <w:t>Exclusions</w:t>
      </w:r>
      <w:bookmarkEnd w:id="66"/>
      <w:bookmarkEnd w:id="67"/>
    </w:p>
    <w:p w14:paraId="43BB4C31" w14:textId="77777777" w:rsidR="00EF1C8F" w:rsidRDefault="00BE0731" w:rsidP="00BE0731">
      <w:pPr>
        <w:pStyle w:val="ListParagraph"/>
        <w:ind w:left="0"/>
      </w:pPr>
      <w:r>
        <w:t>The connector does not support any extensions which add extra functionality to Sage 100.</w:t>
      </w:r>
    </w:p>
    <w:p w14:paraId="0366CE3E" w14:textId="77777777" w:rsidR="00EF1C8F" w:rsidRDefault="00EF1C8F" w:rsidP="00EF1C8F">
      <w:pPr>
        <w:pStyle w:val="Heading3"/>
        <w:rPr>
          <w:noProof/>
        </w:rPr>
      </w:pPr>
      <w:bookmarkStart w:id="68" w:name="_Toc120615324"/>
      <w:bookmarkStart w:id="69" w:name="_Toc152681394"/>
      <w:r w:rsidRPr="00AB4A57">
        <w:rPr>
          <w:noProof/>
        </w:rPr>
        <w:t>Definitions</w:t>
      </w:r>
      <w:bookmarkEnd w:id="68"/>
      <w:bookmarkEnd w:id="69"/>
    </w:p>
    <w:p w14:paraId="1A02DD38" w14:textId="77777777" w:rsidR="00752F32" w:rsidRPr="00752F32" w:rsidRDefault="00752F32" w:rsidP="00EF1C8F">
      <w:pPr>
        <w:pStyle w:val="ConcurBodyText"/>
        <w:rPr>
          <w:bCs/>
        </w:rPr>
      </w:pPr>
      <w:r>
        <w:rPr>
          <w:b/>
        </w:rPr>
        <w:t>User Defined Field (UDF</w:t>
      </w:r>
      <w:r w:rsidR="00E27A84">
        <w:rPr>
          <w:b/>
        </w:rPr>
        <w:t>/</w:t>
      </w:r>
      <w:r w:rsidR="00E27A84" w:rsidRPr="00924EC0">
        <w:rPr>
          <w:b/>
        </w:rPr>
        <w:t>UDT</w:t>
      </w:r>
      <w:r>
        <w:rPr>
          <w:b/>
        </w:rPr>
        <w:t xml:space="preserve">): </w:t>
      </w:r>
      <w:r>
        <w:rPr>
          <w:bCs/>
        </w:rPr>
        <w:t xml:space="preserve">Sage 100 uses “user defined fields” </w:t>
      </w:r>
      <w:r w:rsidR="00924EC0">
        <w:rPr>
          <w:bCs/>
        </w:rPr>
        <w:t xml:space="preserve">or “user defined tables” </w:t>
      </w:r>
      <w:r>
        <w:rPr>
          <w:bCs/>
        </w:rPr>
        <w:t>to refer to what SAP Concur calls a “cost object list</w:t>
      </w:r>
      <w:r w:rsidR="00837FDB">
        <w:rPr>
          <w:bCs/>
        </w:rPr>
        <w:t>”</w:t>
      </w:r>
      <w:r>
        <w:rPr>
          <w:bCs/>
        </w:rPr>
        <w:t xml:space="preserve"> or </w:t>
      </w:r>
      <w:r w:rsidR="00837FDB">
        <w:rPr>
          <w:bCs/>
        </w:rPr>
        <w:t>“</w:t>
      </w:r>
      <w:r>
        <w:rPr>
          <w:bCs/>
        </w:rPr>
        <w:t>custom field”.</w:t>
      </w:r>
      <w:r w:rsidR="00837FDB">
        <w:rPr>
          <w:bCs/>
        </w:rPr>
        <w:t xml:space="preserve"> A User Defined Table (UDT) can also be used to generate list items, aside from the default validation list for a UDF.</w:t>
      </w:r>
    </w:p>
    <w:p w14:paraId="7AED65C3" w14:textId="77777777" w:rsidR="00EF1C8F" w:rsidRDefault="00EF1C8F" w:rsidP="00EF1C8F">
      <w:pPr>
        <w:pStyle w:val="ConcurBodyText"/>
        <w:rPr>
          <w:noProof/>
        </w:rPr>
      </w:pPr>
      <w:r w:rsidRPr="00116348">
        <w:rPr>
          <w:b/>
        </w:rPr>
        <w:t>Financial Documents</w:t>
      </w:r>
      <w:r w:rsidRPr="00116348">
        <w:t xml:space="preserve">: </w:t>
      </w:r>
      <w:r>
        <w:t xml:space="preserve">The integration converts </w:t>
      </w:r>
      <w:r w:rsidRPr="00116348">
        <w:t xml:space="preserve">SAP Concur expense </w:t>
      </w:r>
      <w:r w:rsidRPr="002B1B1F">
        <w:t xml:space="preserve">reports and invoices into financial documents, which are then posted to </w:t>
      </w:r>
      <w:r w:rsidR="00752F32">
        <w:t>Sage 100</w:t>
      </w:r>
      <w:r w:rsidRPr="002B1B1F">
        <w:t xml:space="preserve">. A financial document corresponds to </w:t>
      </w:r>
      <w:r w:rsidR="00837FDB">
        <w:t>an invoice entry or a Manual Check and Payment entry, depending on the connector’s configuration settings.</w:t>
      </w:r>
      <w:r w:rsidRPr="002B1B1F">
        <w:t xml:space="preserve"> The </w:t>
      </w:r>
      <w:r>
        <w:t>integration assigns a Reference Number to a</w:t>
      </w:r>
      <w:r w:rsidRPr="00116348">
        <w:t xml:space="preserve"> financial document </w:t>
      </w:r>
      <w:r>
        <w:t>so that this Reference Number can appear in SAP Concur for its associated report or invoice</w:t>
      </w:r>
      <w:r>
        <w:rPr>
          <w:noProof/>
        </w:rPr>
        <w:t>.</w:t>
      </w:r>
    </w:p>
    <w:p w14:paraId="0065E16E" w14:textId="77777777" w:rsidR="00EF1C8F" w:rsidRDefault="00EF1C8F" w:rsidP="00EF1C8F">
      <w:pPr>
        <w:pStyle w:val="ConcurBodyText"/>
        <w:rPr>
          <w:noProof/>
        </w:rPr>
      </w:pPr>
      <w:r w:rsidRPr="00116348">
        <w:t>One expense report or invoice generally is represented by one financial document</w:t>
      </w:r>
      <w:r>
        <w:t>, while one expense report generally is represented by multiple financial documents, one for each payee on the report</w:t>
      </w:r>
      <w:r w:rsidRPr="00116348">
        <w:t>.</w:t>
      </w:r>
    </w:p>
    <w:p w14:paraId="5F85E88A" w14:textId="22F5FCB3" w:rsidR="00EF1C8F" w:rsidRDefault="00310F8A" w:rsidP="00EF1C8F">
      <w:pPr>
        <w:pStyle w:val="CommentText"/>
      </w:pPr>
      <w:r>
        <w:rPr>
          <w:b/>
        </w:rPr>
        <w:t>Core</w:t>
      </w:r>
      <w:r w:rsidR="0004458D">
        <w:rPr>
          <w:b/>
        </w:rPr>
        <w:t xml:space="preserve"> </w:t>
      </w:r>
      <w:r w:rsidR="00EF1C8F" w:rsidRPr="00AD41E3">
        <w:rPr>
          <w:b/>
        </w:rPr>
        <w:t>Data</w:t>
      </w:r>
      <w:r w:rsidR="00EF1C8F">
        <w:t xml:space="preserve">: </w:t>
      </w:r>
      <w:r w:rsidR="00EF1C8F" w:rsidRPr="00116348">
        <w:t xml:space="preserve">The </w:t>
      </w:r>
      <w:r>
        <w:t>core</w:t>
      </w:r>
      <w:r w:rsidRPr="00D02E8A">
        <w:t xml:space="preserve"> </w:t>
      </w:r>
      <w:r w:rsidR="00EF1C8F">
        <w:t>d</w:t>
      </w:r>
      <w:r w:rsidR="00EF1C8F" w:rsidRPr="00116348">
        <w:t xml:space="preserve">ata includes </w:t>
      </w:r>
      <w:r w:rsidR="00EF1C8F">
        <w:t xml:space="preserve">one or more </w:t>
      </w:r>
      <w:r w:rsidR="00752F32">
        <w:t>user defined field</w:t>
      </w:r>
      <w:r w:rsidR="00EF1C8F">
        <w:t>, G/L Account, Employee</w:t>
      </w:r>
      <w:r w:rsidR="00752F32">
        <w:t xml:space="preserve"> vendors</w:t>
      </w:r>
      <w:r w:rsidR="00EF1C8F">
        <w:t>, and Vendor objects</w:t>
      </w:r>
      <w:r w:rsidR="00EF1C8F" w:rsidRPr="00116348">
        <w:t xml:space="preserve">. The </w:t>
      </w:r>
      <w:r w:rsidR="00EF1C8F">
        <w:t>e</w:t>
      </w:r>
      <w:r w:rsidR="00EF1C8F" w:rsidRPr="00116348">
        <w:t xml:space="preserve">mployee </w:t>
      </w:r>
      <w:r>
        <w:t>core</w:t>
      </w:r>
      <w:r w:rsidRPr="00D02E8A">
        <w:t xml:space="preserve"> </w:t>
      </w:r>
      <w:r w:rsidR="00EF1C8F" w:rsidRPr="00116348">
        <w:t xml:space="preserve">data </w:t>
      </w:r>
      <w:r w:rsidR="00EF1C8F">
        <w:t xml:space="preserve">is the Vendor object that </w:t>
      </w:r>
      <w:r w:rsidR="00EF1C8F" w:rsidRPr="00116348">
        <w:t xml:space="preserve">includes </w:t>
      </w:r>
      <w:r w:rsidR="00EF1C8F">
        <w:t xml:space="preserve">employee vendor </w:t>
      </w:r>
      <w:r w:rsidR="00EF1C8F" w:rsidRPr="00116348">
        <w:t xml:space="preserve">information stored in </w:t>
      </w:r>
      <w:r w:rsidR="00752F32">
        <w:t>Sage 100</w:t>
      </w:r>
      <w:r w:rsidR="00EF1C8F" w:rsidRPr="00116348">
        <w:t>, combined with the employee information stored in SAP Concur</w:t>
      </w:r>
      <w:r w:rsidR="00EF1C8F">
        <w:t>.</w:t>
      </w:r>
    </w:p>
    <w:p w14:paraId="2F36DD16" w14:textId="51EC2576" w:rsidR="00867970" w:rsidRDefault="00867970" w:rsidP="00867970">
      <w:pPr>
        <w:pStyle w:val="Heading3"/>
      </w:pPr>
      <w:bookmarkStart w:id="70" w:name="_Toc472936711"/>
      <w:bookmarkStart w:id="71" w:name="_Toc120615325"/>
      <w:bookmarkStart w:id="72" w:name="_Toc152681395"/>
      <w:r>
        <w:t xml:space="preserve">Employee </w:t>
      </w:r>
      <w:r w:rsidR="00310F8A">
        <w:t>Core</w:t>
      </w:r>
      <w:r w:rsidR="00310F8A" w:rsidRPr="00AB4A57">
        <w:t xml:space="preserve"> </w:t>
      </w:r>
      <w:r w:rsidRPr="00AB4A57">
        <w:t>Data</w:t>
      </w:r>
      <w:bookmarkEnd w:id="70"/>
      <w:bookmarkEnd w:id="71"/>
      <w:bookmarkEnd w:id="72"/>
    </w:p>
    <w:p w14:paraId="66CC6CE2" w14:textId="49958DA4" w:rsidR="00867970" w:rsidRDefault="00867970" w:rsidP="00867970">
      <w:pPr>
        <w:pStyle w:val="ConcurBodyText"/>
      </w:pPr>
      <w:r>
        <w:t xml:space="preserve">SAP Concur uses employee </w:t>
      </w:r>
      <w:r w:rsidR="00310F8A">
        <w:t>core</w:t>
      </w:r>
      <w:r w:rsidR="00310F8A" w:rsidRPr="00D02E8A">
        <w:t xml:space="preserve"> </w:t>
      </w:r>
      <w:r>
        <w:t xml:space="preserve">data to create </w:t>
      </w:r>
      <w:r w:rsidR="007F0112">
        <w:t>u</w:t>
      </w:r>
      <w:r>
        <w:t xml:space="preserve">sers for Concur Expense. </w:t>
      </w:r>
      <w:r w:rsidRPr="00116348">
        <w:t xml:space="preserve">During </w:t>
      </w:r>
      <w:r>
        <w:t xml:space="preserve">Concur Expense </w:t>
      </w:r>
      <w:r w:rsidRPr="00116348">
        <w:t xml:space="preserve">implementation, the </w:t>
      </w:r>
      <w:r>
        <w:t xml:space="preserve">integration sends </w:t>
      </w:r>
      <w:r w:rsidR="00D95FA6">
        <w:t>Sage 100</w:t>
      </w:r>
      <w:r w:rsidR="002A5E6F">
        <w:t xml:space="preserve"> </w:t>
      </w:r>
      <w:r w:rsidRPr="00116348">
        <w:t xml:space="preserve">employee </w:t>
      </w:r>
      <w:r w:rsidR="00310F8A">
        <w:t>core</w:t>
      </w:r>
      <w:r w:rsidR="00310F8A" w:rsidRPr="00D02E8A">
        <w:t xml:space="preserve"> </w:t>
      </w:r>
      <w:r w:rsidRPr="00116348">
        <w:t xml:space="preserve">data to SAP Concur. After </w:t>
      </w:r>
      <w:r>
        <w:t xml:space="preserve">loading the employee </w:t>
      </w:r>
      <w:r w:rsidR="00310F8A">
        <w:t>core</w:t>
      </w:r>
      <w:r w:rsidR="00310F8A" w:rsidRPr="00D02E8A">
        <w:t xml:space="preserve"> </w:t>
      </w:r>
      <w:r>
        <w:t>data</w:t>
      </w:r>
      <w:r w:rsidRPr="00116348">
        <w:t xml:space="preserve">, </w:t>
      </w:r>
      <w:r>
        <w:t>w</w:t>
      </w:r>
      <w:r w:rsidRPr="00116348">
        <w:t xml:space="preserve">henever the administrator begins a user import using the </w:t>
      </w:r>
      <w:r w:rsidRPr="00116348">
        <w:rPr>
          <w:b/>
        </w:rPr>
        <w:t xml:space="preserve">Add Users from </w:t>
      </w:r>
      <w:r>
        <w:rPr>
          <w:b/>
        </w:rPr>
        <w:t xml:space="preserve">ERP </w:t>
      </w:r>
      <w:r w:rsidRPr="00116348">
        <w:t xml:space="preserve">button on the </w:t>
      </w:r>
      <w:r w:rsidRPr="00867970">
        <w:rPr>
          <w:b/>
          <w:bCs/>
        </w:rPr>
        <w:t>Users</w:t>
      </w:r>
      <w:r w:rsidRPr="00116348">
        <w:t xml:space="preserve"> page of </w:t>
      </w:r>
      <w:r>
        <w:t>Expense</w:t>
      </w:r>
      <w:r w:rsidRPr="00116348">
        <w:t xml:space="preserve"> Settings</w:t>
      </w:r>
      <w:r>
        <w:t xml:space="preserve">, using the employee </w:t>
      </w:r>
      <w:r w:rsidR="00310F8A">
        <w:t>core</w:t>
      </w:r>
      <w:r w:rsidR="00310F8A" w:rsidRPr="00D02E8A">
        <w:t xml:space="preserve"> </w:t>
      </w:r>
      <w:r>
        <w:t>data, SAP Concur displays a list of employees</w:t>
      </w:r>
      <w:r w:rsidRPr="00116348">
        <w:t>.</w:t>
      </w:r>
      <w:r>
        <w:t xml:space="preserve"> The administrator selects from this list the employees the administrator wants to add as a user in SAP Concur.</w:t>
      </w:r>
      <w:r w:rsidRPr="00116348">
        <w:t xml:space="preserve"> </w:t>
      </w:r>
    </w:p>
    <w:p w14:paraId="4B79F66A" w14:textId="096798B5" w:rsidR="00867970" w:rsidRDefault="00867970" w:rsidP="00867970">
      <w:pPr>
        <w:pStyle w:val="ConcurBodyText"/>
      </w:pPr>
      <w:r w:rsidRPr="00116348">
        <w:t xml:space="preserve">The employee </w:t>
      </w:r>
      <w:r w:rsidR="00310F8A">
        <w:t>core</w:t>
      </w:r>
      <w:r>
        <w:t xml:space="preserve"> </w:t>
      </w:r>
      <w:r w:rsidRPr="00116348">
        <w:t xml:space="preserve">data is always sent from </w:t>
      </w:r>
      <w:r w:rsidR="00D95FA6">
        <w:t>Sage 100</w:t>
      </w:r>
      <w:r w:rsidR="002A5E6F">
        <w:t xml:space="preserve"> </w:t>
      </w:r>
      <w:r w:rsidRPr="00116348">
        <w:t xml:space="preserve">to SAP Concur. New </w:t>
      </w:r>
      <w:r w:rsidR="007F0112">
        <w:t xml:space="preserve">Concur </w:t>
      </w:r>
      <w:r>
        <w:t xml:space="preserve">Expense </w:t>
      </w:r>
      <w:r w:rsidR="007F0112">
        <w:t>u</w:t>
      </w:r>
      <w:r>
        <w:t>sers</w:t>
      </w:r>
      <w:r w:rsidRPr="00116348">
        <w:t xml:space="preserve"> should always be added in </w:t>
      </w:r>
      <w:r w:rsidR="002A5E6F">
        <w:t>Sage 100</w:t>
      </w:r>
      <w:r w:rsidRPr="00AB4A57">
        <w:t>.</w:t>
      </w:r>
      <w:r w:rsidRPr="00B0089D">
        <w:t xml:space="preserve"> </w:t>
      </w:r>
    </w:p>
    <w:p w14:paraId="20EF11F5" w14:textId="4FCE4487" w:rsidR="00867970" w:rsidRDefault="00867970" w:rsidP="00867970">
      <w:pPr>
        <w:pStyle w:val="ConcurMoreInfo"/>
      </w:pPr>
      <w:r w:rsidRPr="00116348">
        <w:t xml:space="preserve">For more information, refer to the </w:t>
      </w:r>
      <w:r w:rsidR="007A2409">
        <w:rPr>
          <w:bCs/>
          <w:i/>
          <w:iCs/>
        </w:rPr>
        <w:t>Configure Sage 100</w:t>
      </w:r>
      <w:r w:rsidR="00CF7BC4">
        <w:rPr>
          <w:bCs/>
          <w:i/>
          <w:iCs/>
        </w:rPr>
        <w:t xml:space="preserve"> Integration in SAP Concur</w:t>
      </w:r>
      <w:r w:rsidR="007A2409" w:rsidRPr="00867970">
        <w:rPr>
          <w:bCs/>
          <w:i/>
          <w:iCs/>
        </w:rPr>
        <w:t xml:space="preserve"> </w:t>
      </w:r>
      <w:r w:rsidRPr="00867970">
        <w:rPr>
          <w:bCs/>
          <w:i/>
          <w:iCs/>
        </w:rPr>
        <w:t xml:space="preserve">&gt; Step </w:t>
      </w:r>
      <w:r w:rsidR="0074328D">
        <w:rPr>
          <w:bCs/>
          <w:i/>
          <w:iCs/>
        </w:rPr>
        <w:t>7</w:t>
      </w:r>
      <w:r w:rsidRPr="00867970">
        <w:rPr>
          <w:bCs/>
          <w:i/>
          <w:iCs/>
        </w:rPr>
        <w:t xml:space="preserve">: Add Users from </w:t>
      </w:r>
      <w:r w:rsidR="007A2409">
        <w:rPr>
          <w:bCs/>
          <w:i/>
          <w:iCs/>
        </w:rPr>
        <w:t>Sage 100</w:t>
      </w:r>
      <w:r w:rsidR="007A2409" w:rsidRPr="00116348">
        <w:t xml:space="preserve"> </w:t>
      </w:r>
      <w:r w:rsidRPr="00116348">
        <w:t>section of this guide</w:t>
      </w:r>
      <w:r>
        <w:t>.</w:t>
      </w:r>
    </w:p>
    <w:p w14:paraId="0E90A87E" w14:textId="77777777" w:rsidR="00867970" w:rsidRDefault="00867970" w:rsidP="00867970">
      <w:pPr>
        <w:pStyle w:val="Heading3"/>
      </w:pPr>
      <w:bookmarkStart w:id="73" w:name="_Toc472936714"/>
      <w:bookmarkStart w:id="74" w:name="_Toc120615326"/>
      <w:bookmarkStart w:id="75" w:name="_Toc152681396"/>
      <w:r w:rsidRPr="007D1E55">
        <w:t>Financial Posting</w:t>
      </w:r>
      <w:bookmarkEnd w:id="73"/>
      <w:bookmarkEnd w:id="74"/>
      <w:bookmarkEnd w:id="75"/>
      <w:r>
        <w:t xml:space="preserve"> </w:t>
      </w:r>
    </w:p>
    <w:p w14:paraId="5E9C9DFF" w14:textId="77777777" w:rsidR="00867970" w:rsidRPr="00CC05D9" w:rsidRDefault="00867970" w:rsidP="00867970">
      <w:pPr>
        <w:pStyle w:val="ConcurBodyText"/>
      </w:pPr>
      <w:r>
        <w:t xml:space="preserve">Once the financial posting is enabled, financial documents for approved expense reports and invoices are sent from SAP Concur to </w:t>
      </w:r>
      <w:r w:rsidR="002A5E6F">
        <w:t>Sage 100</w:t>
      </w:r>
      <w:r w:rsidR="002E727D">
        <w:t>. Next,</w:t>
      </w:r>
      <w:r>
        <w:t xml:space="preserve"> posting feedback is sent from </w:t>
      </w:r>
      <w:r w:rsidR="00D95FA6">
        <w:t>Sage 100</w:t>
      </w:r>
      <w:r w:rsidR="002A5E6F">
        <w:t xml:space="preserve"> </w:t>
      </w:r>
      <w:r>
        <w:t xml:space="preserve">to SAP Concur. </w:t>
      </w:r>
    </w:p>
    <w:p w14:paraId="396630A1" w14:textId="77777777" w:rsidR="00867970" w:rsidRDefault="00867970" w:rsidP="00867970">
      <w:pPr>
        <w:pStyle w:val="ConcurBodyText"/>
      </w:pPr>
      <w:r w:rsidRPr="00116348">
        <w:t xml:space="preserve">When expense reports or invoices reach the status of </w:t>
      </w:r>
      <w:r w:rsidRPr="00116348">
        <w:rPr>
          <w:i/>
        </w:rPr>
        <w:t>Approved for Payment</w:t>
      </w:r>
      <w:r w:rsidRPr="00116348">
        <w:t xml:space="preserve">, they are converted to financial documents and added to the processing queue. </w:t>
      </w:r>
      <w:r w:rsidR="00D95FA6">
        <w:t>Sage 100</w:t>
      </w:r>
      <w:r w:rsidR="002A5E6F">
        <w:t xml:space="preserve"> </w:t>
      </w:r>
      <w:r w:rsidRPr="00116348">
        <w:t xml:space="preserve">requests the queued documents, and SAP Concur sends all the financial documents in the processing queue. </w:t>
      </w:r>
      <w:r w:rsidR="00D95FA6">
        <w:t>Sage 100</w:t>
      </w:r>
      <w:r w:rsidR="002A5E6F">
        <w:t xml:space="preserve"> </w:t>
      </w:r>
      <w:r w:rsidRPr="00116348">
        <w:t>returns an acknowledgement if the documents were all received successfully</w:t>
      </w:r>
      <w:r>
        <w:t>.</w:t>
      </w:r>
    </w:p>
    <w:p w14:paraId="20646708" w14:textId="77777777" w:rsidR="00867970" w:rsidRDefault="00867970" w:rsidP="00867970">
      <w:pPr>
        <w:pStyle w:val="ConcurBodyText"/>
      </w:pPr>
      <w:r w:rsidRPr="00116348">
        <w:t xml:space="preserve">After receiving the successful receipt of documents message, SAP Concur marks the documents as </w:t>
      </w:r>
      <w:r>
        <w:t xml:space="preserve">paid for expense reports and marks as extracted for </w:t>
      </w:r>
      <w:r w:rsidR="002E727D">
        <w:t>invoices and</w:t>
      </w:r>
      <w:r w:rsidRPr="00116348">
        <w:t xml:space="preserve"> </w:t>
      </w:r>
      <w:r>
        <w:t>w</w:t>
      </w:r>
      <w:r w:rsidR="002E727D">
        <w:t>ill not</w:t>
      </w:r>
      <w:r w:rsidRPr="00116348">
        <w:t xml:space="preserve"> send them again. </w:t>
      </w:r>
      <w:r w:rsidR="00D95FA6">
        <w:t>Sage 100</w:t>
      </w:r>
      <w:r w:rsidR="002A5E6F">
        <w:t xml:space="preserve"> </w:t>
      </w:r>
      <w:r w:rsidRPr="00116348">
        <w:t>processes the financial postings and returns confirmations for each document. The confirmation includes success information or error codes for any financial documents that failed to post</w:t>
      </w:r>
      <w:r>
        <w:t xml:space="preserve">. </w:t>
      </w:r>
    </w:p>
    <w:p w14:paraId="46D16FE1" w14:textId="0BEADC6F" w:rsidR="00867970" w:rsidRDefault="00867970" w:rsidP="00867970">
      <w:pPr>
        <w:pStyle w:val="ConcurBodyText"/>
      </w:pPr>
      <w:r w:rsidRPr="00116348">
        <w:t>If the financial document failed to post</w:t>
      </w:r>
      <w:r w:rsidR="002E727D">
        <w:t>,</w:t>
      </w:r>
      <w:r w:rsidRPr="00116348">
        <w:t xml:space="preserve"> the expense report</w:t>
      </w:r>
      <w:r w:rsidR="00115AF8">
        <w:t xml:space="preserve"> and</w:t>
      </w:r>
      <w:r w:rsidR="00907DE4">
        <w:t>/or</w:t>
      </w:r>
      <w:r w:rsidR="006F3C8D">
        <w:t xml:space="preserve"> </w:t>
      </w:r>
      <w:r w:rsidRPr="00116348">
        <w:t xml:space="preserve">invoice is updated with the error message and can be recalled by the processor. Failed reports can be found by running the </w:t>
      </w:r>
      <w:r w:rsidRPr="00116348">
        <w:rPr>
          <w:b/>
        </w:rPr>
        <w:t xml:space="preserve">Failing Financial Posting </w:t>
      </w:r>
      <w:r w:rsidRPr="00116348">
        <w:t xml:space="preserve">query on the </w:t>
      </w:r>
      <w:r w:rsidRPr="00116348">
        <w:rPr>
          <w:b/>
        </w:rPr>
        <w:t>Processor</w:t>
      </w:r>
      <w:r w:rsidRPr="00116348">
        <w:t xml:space="preserve"> page. The processor can then modify the report/invoice to fix the issues, and mark it as </w:t>
      </w:r>
      <w:r w:rsidRPr="00116348">
        <w:rPr>
          <w:i/>
        </w:rPr>
        <w:t>Approved for Payment</w:t>
      </w:r>
      <w:r w:rsidRPr="00116348">
        <w:t xml:space="preserve"> again. This allows the report</w:t>
      </w:r>
      <w:r w:rsidR="006F3C8D">
        <w:t xml:space="preserve"> and</w:t>
      </w:r>
      <w:r w:rsidR="00907DE4">
        <w:t>/or</w:t>
      </w:r>
      <w:r w:rsidR="006F3C8D">
        <w:t xml:space="preserve"> </w:t>
      </w:r>
      <w:r w:rsidRPr="00116348">
        <w:t xml:space="preserve">invoice to be sent to </w:t>
      </w:r>
      <w:r w:rsidR="00D95FA6">
        <w:t>Sage 100</w:t>
      </w:r>
      <w:r w:rsidR="002A5E6F">
        <w:t xml:space="preserve"> </w:t>
      </w:r>
      <w:r w:rsidRPr="00116348">
        <w:t>again</w:t>
      </w:r>
      <w:r>
        <w:t>.</w:t>
      </w:r>
    </w:p>
    <w:p w14:paraId="6BBDD9A3" w14:textId="0DEBB360" w:rsidR="00867970" w:rsidRDefault="00867970" w:rsidP="00867970">
      <w:pPr>
        <w:pStyle w:val="ConcurMoreInfo"/>
      </w:pPr>
      <w:r>
        <w:t xml:space="preserve">For more information, refer to the </w:t>
      </w:r>
      <w:r w:rsidR="00907DE4">
        <w:t xml:space="preserve">Concur </w:t>
      </w:r>
      <w:r>
        <w:rPr>
          <w:i/>
        </w:rPr>
        <w:t xml:space="preserve">Expense </w:t>
      </w:r>
      <w:r w:rsidR="008D526F">
        <w:rPr>
          <w:i/>
        </w:rPr>
        <w:t>End-</w:t>
      </w:r>
      <w:r>
        <w:rPr>
          <w:i/>
        </w:rPr>
        <w:t xml:space="preserve">User Experience </w:t>
      </w:r>
      <w:r w:rsidRPr="00052947">
        <w:t>and</w:t>
      </w:r>
      <w:r>
        <w:rPr>
          <w:i/>
        </w:rPr>
        <w:t xml:space="preserve"> </w:t>
      </w:r>
      <w:r w:rsidR="00907DE4">
        <w:rPr>
          <w:i/>
        </w:rPr>
        <w:t xml:space="preserve">Concur </w:t>
      </w:r>
      <w:r>
        <w:rPr>
          <w:i/>
        </w:rPr>
        <w:t xml:space="preserve">Invoice User </w:t>
      </w:r>
      <w:r w:rsidR="008D526F">
        <w:rPr>
          <w:i/>
        </w:rPr>
        <w:t>End-</w:t>
      </w:r>
      <w:r>
        <w:rPr>
          <w:i/>
        </w:rPr>
        <w:t>Experience</w:t>
      </w:r>
      <w:r>
        <w:t xml:space="preserve"> sections of this guide. </w:t>
      </w:r>
    </w:p>
    <w:p w14:paraId="6D532651" w14:textId="77777777" w:rsidR="00867970" w:rsidRDefault="00867970" w:rsidP="00867970">
      <w:pPr>
        <w:pStyle w:val="ConcurBodyText"/>
      </w:pPr>
      <w:r w:rsidRPr="00116348">
        <w:t xml:space="preserve">All expense reports and invoices that posted successfully are updated in SAP Concur with the success message and are set to the approval status of </w:t>
      </w:r>
      <w:r w:rsidRPr="00116348">
        <w:rPr>
          <w:i/>
        </w:rPr>
        <w:t xml:space="preserve">Paid </w:t>
      </w:r>
      <w:r w:rsidRPr="00116348">
        <w:t xml:space="preserve">(reports) or </w:t>
      </w:r>
      <w:r w:rsidRPr="00116348">
        <w:rPr>
          <w:i/>
        </w:rPr>
        <w:t xml:space="preserve">Extracted </w:t>
      </w:r>
      <w:r w:rsidRPr="00116348">
        <w:t xml:space="preserve">(invoices). The expense reports/invoices </w:t>
      </w:r>
      <w:r>
        <w:t>are</w:t>
      </w:r>
      <w:r w:rsidR="002E727D">
        <w:t xml:space="preserve"> not</w:t>
      </w:r>
      <w:r w:rsidRPr="00116348">
        <w:t xml:space="preserve"> allowed to be recalled by the processor once they have been successfully posted by </w:t>
      </w:r>
      <w:r w:rsidR="002A5E6F">
        <w:t>Sage 100</w:t>
      </w:r>
      <w:r>
        <w:t>.</w:t>
      </w:r>
    </w:p>
    <w:p w14:paraId="29F1E50B" w14:textId="77777777" w:rsidR="0015184D" w:rsidRPr="0015184D" w:rsidRDefault="0015184D" w:rsidP="0015184D">
      <w:pPr>
        <w:pStyle w:val="Heading3"/>
      </w:pPr>
      <w:bookmarkStart w:id="76" w:name="_Toc530398616"/>
      <w:bookmarkStart w:id="77" w:name="_Toc120615327"/>
      <w:bookmarkStart w:id="78" w:name="_Toc152681397"/>
      <w:r w:rsidRPr="00C35DF7">
        <w:t xml:space="preserve">Supported </w:t>
      </w:r>
      <w:r w:rsidR="00D95FA6" w:rsidRPr="00C35DF7">
        <w:t>Sage 100</w:t>
      </w:r>
      <w:r w:rsidR="002A5E6F" w:rsidRPr="00C35DF7">
        <w:t xml:space="preserve"> </w:t>
      </w:r>
      <w:r w:rsidRPr="00C35DF7">
        <w:t>Account Types</w:t>
      </w:r>
      <w:bookmarkEnd w:id="76"/>
      <w:bookmarkEnd w:id="77"/>
      <w:bookmarkEnd w:id="78"/>
    </w:p>
    <w:p w14:paraId="3FEC94F6" w14:textId="77777777" w:rsidR="0015184D" w:rsidRPr="002B1B1F" w:rsidRDefault="0015184D" w:rsidP="0015184D">
      <w:pPr>
        <w:rPr>
          <w:rFonts w:eastAsia="Calibri"/>
        </w:rPr>
      </w:pPr>
      <w:r w:rsidRPr="002B1B1F">
        <w:t xml:space="preserve">The integration supports the following </w:t>
      </w:r>
      <w:r w:rsidR="00D95FA6">
        <w:t>Sage 100</w:t>
      </w:r>
      <w:r w:rsidR="002A5E6F">
        <w:t xml:space="preserve"> </w:t>
      </w:r>
      <w:r w:rsidRPr="002B1B1F">
        <w:t>account types:</w:t>
      </w:r>
    </w:p>
    <w:p w14:paraId="721B8385" w14:textId="77777777" w:rsidR="0015184D" w:rsidRPr="002B1B1F" w:rsidRDefault="0015184D" w:rsidP="0015184D">
      <w:pPr>
        <w:pStyle w:val="ConcurBullet"/>
      </w:pPr>
      <w:r w:rsidRPr="002B1B1F">
        <w:t xml:space="preserve">For mapping expense types in </w:t>
      </w:r>
      <w:r>
        <w:t xml:space="preserve">Concur </w:t>
      </w:r>
      <w:r w:rsidRPr="002B1B1F">
        <w:t>Expense and/or</w:t>
      </w:r>
      <w:r>
        <w:t xml:space="preserve"> Concur</w:t>
      </w:r>
      <w:r w:rsidRPr="002B1B1F">
        <w:t xml:space="preserve"> Invoice: </w:t>
      </w:r>
    </w:p>
    <w:p w14:paraId="24918393" w14:textId="77777777" w:rsidR="0015184D" w:rsidRPr="002B1B1F" w:rsidRDefault="0015184D" w:rsidP="0015184D">
      <w:pPr>
        <w:pStyle w:val="ConcurBulletIndent"/>
      </w:pPr>
      <w:r w:rsidRPr="002B1B1F">
        <w:t>All accounts</w:t>
      </w:r>
    </w:p>
    <w:p w14:paraId="7D71546C" w14:textId="77777777" w:rsidR="0015184D" w:rsidRPr="002B1B1F" w:rsidRDefault="0015184D" w:rsidP="0015184D">
      <w:pPr>
        <w:pStyle w:val="ConcurBulletIndent"/>
      </w:pPr>
      <w:r w:rsidRPr="002B1B1F">
        <w:t>Overheads</w:t>
      </w:r>
    </w:p>
    <w:p w14:paraId="7FC0B202" w14:textId="77777777" w:rsidR="0015184D" w:rsidRPr="002B1B1F" w:rsidRDefault="0015184D" w:rsidP="0015184D">
      <w:pPr>
        <w:pStyle w:val="ConcurBulletIndent"/>
      </w:pPr>
      <w:r w:rsidRPr="002B1B1F">
        <w:t>Direct Costs</w:t>
      </w:r>
    </w:p>
    <w:p w14:paraId="1E7A03D2" w14:textId="77777777" w:rsidR="0015184D" w:rsidRPr="002B1B1F" w:rsidRDefault="0015184D" w:rsidP="0015184D">
      <w:pPr>
        <w:pStyle w:val="ConcurBulletIndent"/>
      </w:pPr>
      <w:r w:rsidRPr="002B1B1F">
        <w:t>Current Assets</w:t>
      </w:r>
    </w:p>
    <w:p w14:paraId="49F143F7" w14:textId="77777777" w:rsidR="0015184D" w:rsidRPr="002B1B1F" w:rsidRDefault="0015184D" w:rsidP="0015184D">
      <w:pPr>
        <w:pStyle w:val="ConcurBulletIndent"/>
      </w:pPr>
      <w:r w:rsidRPr="002B1B1F">
        <w:t>Other Current Assets</w:t>
      </w:r>
    </w:p>
    <w:p w14:paraId="47C928CE" w14:textId="77777777" w:rsidR="0015184D" w:rsidRDefault="0015184D" w:rsidP="0015184D">
      <w:pPr>
        <w:pStyle w:val="ConcurBulletIndent"/>
      </w:pPr>
      <w:r w:rsidRPr="002B1B1F">
        <w:t>Fixed Assets</w:t>
      </w:r>
      <w:r>
        <w:t xml:space="preserve"> Cost of Goods Sold</w:t>
      </w:r>
    </w:p>
    <w:p w14:paraId="0B2F4B05" w14:textId="77777777" w:rsidR="0015184D" w:rsidRPr="002B1B1F" w:rsidRDefault="0015184D" w:rsidP="0015184D">
      <w:pPr>
        <w:pStyle w:val="ConcurBulletIndent"/>
      </w:pPr>
      <w:r w:rsidRPr="002B1B1F">
        <w:t>Expense</w:t>
      </w:r>
    </w:p>
    <w:p w14:paraId="305DACAC" w14:textId="77777777" w:rsidR="0015184D" w:rsidRPr="002B1B1F" w:rsidRDefault="0015184D" w:rsidP="0015184D">
      <w:pPr>
        <w:pStyle w:val="ConcurBullet"/>
      </w:pPr>
      <w:r w:rsidRPr="002B1B1F">
        <w:t>For mapping credit card accounts:</w:t>
      </w:r>
    </w:p>
    <w:p w14:paraId="14B6229F" w14:textId="77777777" w:rsidR="0015184D" w:rsidRPr="002B1B1F" w:rsidRDefault="00291F64" w:rsidP="0015184D">
      <w:pPr>
        <w:pStyle w:val="ConcurBulletIndent"/>
      </w:pPr>
      <w:r>
        <w:t>Credit card accounts must clearly have the name “credit card” (case-insensitive) include</w:t>
      </w:r>
      <w:r w:rsidR="0047220C">
        <w:t>d</w:t>
      </w:r>
      <w:r>
        <w:t>.</w:t>
      </w:r>
      <w:r w:rsidR="0047220C">
        <w:t xml:space="preserve"> This is an alternative to using a credit card vendor.</w:t>
      </w:r>
    </w:p>
    <w:p w14:paraId="2A5AE2F6" w14:textId="77777777" w:rsidR="0015184D" w:rsidRPr="002B1B1F" w:rsidRDefault="0015184D" w:rsidP="0015184D">
      <w:pPr>
        <w:pStyle w:val="ConcurBullet"/>
      </w:pPr>
      <w:r w:rsidRPr="002B1B1F">
        <w:t>For mapping clearing account codes</w:t>
      </w:r>
    </w:p>
    <w:p w14:paraId="7BC1CFDB" w14:textId="77777777" w:rsidR="0015184D" w:rsidRDefault="0015184D" w:rsidP="0015184D">
      <w:pPr>
        <w:pStyle w:val="ConcurBulletIndent"/>
      </w:pPr>
      <w:r w:rsidRPr="002B1B1F">
        <w:t>Asset</w:t>
      </w:r>
      <w:r>
        <w:t>s</w:t>
      </w:r>
    </w:p>
    <w:p w14:paraId="554FF241" w14:textId="77777777" w:rsidR="0015184D" w:rsidRDefault="0015184D" w:rsidP="0015184D">
      <w:pPr>
        <w:pStyle w:val="ConcurBulletIndent"/>
      </w:pPr>
      <w:r>
        <w:t>Accounts Receivables</w:t>
      </w:r>
    </w:p>
    <w:p w14:paraId="770D7E74" w14:textId="77777777" w:rsidR="00693A13" w:rsidRPr="002B1B1F" w:rsidRDefault="00693A13" w:rsidP="00693A13">
      <w:pPr>
        <w:pStyle w:val="ConcurBulletIndent"/>
        <w:numPr>
          <w:ilvl w:val="1"/>
          <w:numId w:val="4"/>
        </w:numPr>
      </w:pPr>
      <w:r>
        <w:t>Clearing account codes are unused by the connector.</w:t>
      </w:r>
    </w:p>
    <w:p w14:paraId="5BB915FC" w14:textId="77777777" w:rsidR="0015184D" w:rsidRDefault="0015184D" w:rsidP="0015184D">
      <w:pPr>
        <w:pStyle w:val="ConcurBullet"/>
      </w:pPr>
      <w:r w:rsidRPr="002B1B1F">
        <w:t xml:space="preserve">For mapping </w:t>
      </w:r>
      <w:r>
        <w:t xml:space="preserve">Journal Entry </w:t>
      </w:r>
      <w:r w:rsidRPr="002B1B1F">
        <w:t>account codes:</w:t>
      </w:r>
    </w:p>
    <w:p w14:paraId="668D4979" w14:textId="77777777" w:rsidR="0015184D" w:rsidRDefault="00F47C8A" w:rsidP="0015184D">
      <w:pPr>
        <w:pStyle w:val="ConcurBulletIndent"/>
      </w:pPr>
      <w:r>
        <w:t>Assets</w:t>
      </w:r>
    </w:p>
    <w:p w14:paraId="55489A7F" w14:textId="77777777" w:rsidR="00DD075D" w:rsidRDefault="00DD075D" w:rsidP="0015184D">
      <w:pPr>
        <w:pStyle w:val="ConcurBulletIndent"/>
      </w:pPr>
      <w:r>
        <w:t>Accounts Payable</w:t>
      </w:r>
    </w:p>
    <w:p w14:paraId="5D5BD76C" w14:textId="77777777" w:rsidR="00814094" w:rsidRDefault="00216DB0" w:rsidP="0015184D">
      <w:pPr>
        <w:pStyle w:val="Heading2"/>
      </w:pPr>
      <w:bookmarkStart w:id="79" w:name="_Toc152681398"/>
      <w:r>
        <w:t xml:space="preserve">Concur </w:t>
      </w:r>
      <w:r w:rsidR="0015184D">
        <w:t xml:space="preserve">Expense </w:t>
      </w:r>
      <w:r>
        <w:t>End-</w:t>
      </w:r>
      <w:r w:rsidR="0015184D">
        <w:t>User Experience</w:t>
      </w:r>
      <w:bookmarkEnd w:id="79"/>
    </w:p>
    <w:p w14:paraId="2764298C" w14:textId="4C173C41" w:rsidR="000C32DE" w:rsidRDefault="00221BDA" w:rsidP="000C32DE">
      <w:pPr>
        <w:pStyle w:val="ConcurBodyText"/>
        <w:keepNext/>
      </w:pPr>
      <w:r>
        <w:t>T</w:t>
      </w:r>
      <w:r w:rsidR="000C32DE">
        <w:t xml:space="preserve">he integration functionality appears to the </w:t>
      </w:r>
      <w:r w:rsidR="00216DB0">
        <w:t xml:space="preserve">Concur Expense </w:t>
      </w:r>
      <w:r w:rsidR="000C32DE">
        <w:t xml:space="preserve">user in </w:t>
      </w:r>
      <w:r w:rsidR="008D24B0">
        <w:t xml:space="preserve">these </w:t>
      </w:r>
      <w:r w:rsidR="000C32DE">
        <w:t>places:</w:t>
      </w:r>
    </w:p>
    <w:p w14:paraId="489A9522" w14:textId="77777777" w:rsidR="000C32DE" w:rsidRDefault="000C32DE" w:rsidP="00216DB0">
      <w:pPr>
        <w:pStyle w:val="ConcurBullet"/>
        <w:keepNext/>
        <w:tabs>
          <w:tab w:val="left" w:pos="720"/>
          <w:tab w:val="num" w:pos="1080"/>
        </w:tabs>
      </w:pPr>
      <w:r>
        <w:t>Expense report audit trail</w:t>
      </w:r>
    </w:p>
    <w:p w14:paraId="6D5818CF" w14:textId="77777777" w:rsidR="000C32DE" w:rsidRDefault="000C32DE" w:rsidP="000C32DE">
      <w:pPr>
        <w:pStyle w:val="ConcurBullet"/>
        <w:tabs>
          <w:tab w:val="left" w:pos="720"/>
          <w:tab w:val="num" w:pos="1080"/>
        </w:tabs>
      </w:pPr>
      <w:r w:rsidRPr="002A4D90">
        <w:rPr>
          <w:b/>
        </w:rPr>
        <w:t>Process Reports</w:t>
      </w:r>
      <w:r>
        <w:t xml:space="preserve"> page</w:t>
      </w:r>
    </w:p>
    <w:p w14:paraId="67BCA6C5" w14:textId="77777777" w:rsidR="000C32DE" w:rsidRDefault="000C32DE" w:rsidP="000C32DE">
      <w:pPr>
        <w:pStyle w:val="Heading3"/>
      </w:pPr>
      <w:bookmarkStart w:id="80" w:name="_Toc472936718"/>
      <w:bookmarkStart w:id="81" w:name="_Toc120615329"/>
      <w:bookmarkStart w:id="82" w:name="_Toc152681399"/>
      <w:r>
        <w:t>Expense Report Audit Trail</w:t>
      </w:r>
      <w:bookmarkEnd w:id="80"/>
      <w:bookmarkEnd w:id="81"/>
      <w:bookmarkEnd w:id="82"/>
    </w:p>
    <w:p w14:paraId="4B56D139" w14:textId="77777777" w:rsidR="000C32DE" w:rsidRDefault="000C32DE" w:rsidP="000C32DE">
      <w:pPr>
        <w:pStyle w:val="ConcurBodyText"/>
        <w:keepNext/>
      </w:pPr>
      <w:r w:rsidRPr="00116348">
        <w:t xml:space="preserve">The report audit trail includes the posting status once the posting feedback has been returned from </w:t>
      </w:r>
      <w:r>
        <w:t>Business Central</w:t>
      </w:r>
      <w:r w:rsidRPr="00116348">
        <w:t xml:space="preserve">. The user clicks </w:t>
      </w:r>
      <w:r w:rsidRPr="00116348">
        <w:rPr>
          <w:b/>
        </w:rPr>
        <w:t>Details</w:t>
      </w:r>
      <w:r w:rsidRPr="00116348">
        <w:t xml:space="preserve"> &gt; </w:t>
      </w:r>
      <w:r w:rsidRPr="00116348">
        <w:rPr>
          <w:b/>
        </w:rPr>
        <w:t>Audit Trail</w:t>
      </w:r>
      <w:r w:rsidRPr="00116348">
        <w:t xml:space="preserve"> to view the audit trail</w:t>
      </w:r>
      <w:r>
        <w:t xml:space="preserve">. </w:t>
      </w:r>
    </w:p>
    <w:p w14:paraId="5CA542A2" w14:textId="78361845" w:rsidR="000C32DE" w:rsidRDefault="009D1CB7" w:rsidP="000C32DE">
      <w:pPr>
        <w:pStyle w:val="ConcurBodyText"/>
      </w:pPr>
      <w:r w:rsidRPr="00AD01D5">
        <w:rPr>
          <w:noProof/>
        </w:rPr>
        <w:drawing>
          <wp:inline distT="0" distB="0" distL="0" distR="0" wp14:anchorId="4CEAA50F" wp14:editId="542DB2ED">
            <wp:extent cx="5486400" cy="3048000"/>
            <wp:effectExtent l="0" t="0" r="0" b="0"/>
            <wp:docPr id="1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p>
    <w:p w14:paraId="4AFA3344" w14:textId="77777777" w:rsidR="000C32DE" w:rsidRDefault="000C32DE" w:rsidP="000C32DE">
      <w:pPr>
        <w:pStyle w:val="Heading3"/>
      </w:pPr>
      <w:bookmarkStart w:id="83" w:name="_Toc472936720"/>
      <w:bookmarkStart w:id="84" w:name="_Toc120615330"/>
      <w:bookmarkStart w:id="85" w:name="_Toc152681400"/>
      <w:r w:rsidRPr="00C97A1D">
        <w:t>Process Reports Page</w:t>
      </w:r>
      <w:bookmarkEnd w:id="83"/>
      <w:bookmarkEnd w:id="84"/>
      <w:bookmarkEnd w:id="85"/>
    </w:p>
    <w:p w14:paraId="7B8D9F8D" w14:textId="77777777" w:rsidR="000C32DE" w:rsidRDefault="000C32DE" w:rsidP="00B0797D">
      <w:pPr>
        <w:pStyle w:val="ConcurBodyText"/>
        <w:keepNext/>
      </w:pPr>
      <w:r w:rsidRPr="00116348">
        <w:t>The Expense Processor approves the report for payment as usual. After approval, the expense report is placed in a financial posting queue for processing. The processing happens after the processor approves the report</w:t>
      </w:r>
      <w:r>
        <w:t>.</w:t>
      </w:r>
    </w:p>
    <w:p w14:paraId="032EDAFD" w14:textId="77777777" w:rsidR="000C32DE" w:rsidRDefault="000C32DE" w:rsidP="000C32DE">
      <w:pPr>
        <w:pStyle w:val="ConcurNote"/>
      </w:pPr>
      <w:r w:rsidRPr="00116348">
        <w:t xml:space="preserve">The financial integration marks </w:t>
      </w:r>
      <w:r>
        <w:t>expense reports</w:t>
      </w:r>
      <w:r w:rsidRPr="00116348">
        <w:t xml:space="preserve"> for transfer to </w:t>
      </w:r>
      <w:r w:rsidR="00D95FA6">
        <w:t>Sage 100</w:t>
      </w:r>
      <w:r w:rsidR="00A91E65">
        <w:t xml:space="preserve"> </w:t>
      </w:r>
      <w:r w:rsidRPr="00116348">
        <w:t xml:space="preserve">immediately once they are approved by the processor. Make sure the reports are ready to be sent before approving them in </w:t>
      </w:r>
      <w:r w:rsidRPr="00116348">
        <w:rPr>
          <w:b/>
        </w:rPr>
        <w:t>Process Reports</w:t>
      </w:r>
      <w:r>
        <w:t>.</w:t>
      </w:r>
    </w:p>
    <w:p w14:paraId="3793CBA4" w14:textId="77777777" w:rsidR="000C32DE" w:rsidRDefault="000C32DE" w:rsidP="000C32DE">
      <w:pPr>
        <w:pStyle w:val="ConcurBodyText"/>
      </w:pPr>
      <w:r w:rsidRPr="00116348">
        <w:t xml:space="preserve">Once the financial posting is complete, the processor will see the posting feedback on the </w:t>
      </w:r>
      <w:r w:rsidRPr="00116348">
        <w:rPr>
          <w:b/>
        </w:rPr>
        <w:t>Process Reports</w:t>
      </w:r>
      <w:r w:rsidRPr="00116348">
        <w:t xml:space="preserve"> page</w:t>
      </w:r>
      <w:r>
        <w:t>.</w:t>
      </w:r>
    </w:p>
    <w:p w14:paraId="3BF8211B" w14:textId="77777777" w:rsidR="000C32DE" w:rsidRDefault="000C32DE" w:rsidP="000C32DE">
      <w:pPr>
        <w:pStyle w:val="ConcurBodyText"/>
        <w:keepNext/>
      </w:pPr>
      <w:r w:rsidRPr="00116348">
        <w:t xml:space="preserve">Reports that posted successfully will show the payment status </w:t>
      </w:r>
      <w:r w:rsidRPr="00116348">
        <w:rPr>
          <w:i/>
        </w:rPr>
        <w:t xml:space="preserve">Paid </w:t>
      </w:r>
      <w:r w:rsidRPr="00116348">
        <w:t xml:space="preserve">and show the details of the financial posting in the audit trail. The audit trail message includes the </w:t>
      </w:r>
      <w:r w:rsidRPr="005E08CE">
        <w:t>Company ID</w:t>
      </w:r>
      <w:r w:rsidRPr="00116348">
        <w:t xml:space="preserve">, the </w:t>
      </w:r>
      <w:r w:rsidRPr="005E08CE">
        <w:t>Document ID</w:t>
      </w:r>
      <w:r w:rsidRPr="00116348">
        <w:t xml:space="preserve">, and the </w:t>
      </w:r>
      <w:r w:rsidRPr="005E08CE">
        <w:t>Posting Date</w:t>
      </w:r>
      <w:r>
        <w:rPr>
          <w:noProof/>
        </w:rPr>
        <w:t>.</w:t>
      </w:r>
    </w:p>
    <w:p w14:paraId="391AE113" w14:textId="51E9180B" w:rsidR="000C32DE" w:rsidRDefault="009D1CB7" w:rsidP="000C32DE">
      <w:pPr>
        <w:pStyle w:val="ConcurBodyText"/>
      </w:pPr>
      <w:r w:rsidRPr="00AD01D5">
        <w:rPr>
          <w:noProof/>
        </w:rPr>
        <w:drawing>
          <wp:inline distT="0" distB="0" distL="0" distR="0" wp14:anchorId="60CB11B4" wp14:editId="2DF95971">
            <wp:extent cx="5486400" cy="3048000"/>
            <wp:effectExtent l="0" t="0" r="0" b="0"/>
            <wp:docPr id="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p>
    <w:p w14:paraId="57396EB1" w14:textId="77777777" w:rsidR="000C32DE" w:rsidRDefault="000C32DE" w:rsidP="000C32DE">
      <w:pPr>
        <w:pStyle w:val="ConcurBodyText"/>
        <w:keepNext/>
      </w:pPr>
      <w:r w:rsidRPr="00116348">
        <w:t xml:space="preserve">Reports that failed to post will show an exception and the payment status </w:t>
      </w:r>
      <w:r w:rsidRPr="00116348">
        <w:rPr>
          <w:i/>
        </w:rPr>
        <w:t>Financial Posting Failed</w:t>
      </w:r>
      <w:r>
        <w:t>.</w:t>
      </w:r>
    </w:p>
    <w:p w14:paraId="51585F81" w14:textId="7D42EB3D" w:rsidR="000C32DE" w:rsidRDefault="009D1CB7" w:rsidP="000C32DE">
      <w:pPr>
        <w:pStyle w:val="ConcurBodyText"/>
        <w:rPr>
          <w:noProof/>
        </w:rPr>
      </w:pPr>
      <w:r w:rsidRPr="00AD01D5">
        <w:rPr>
          <w:noProof/>
        </w:rPr>
        <w:drawing>
          <wp:inline distT="0" distB="0" distL="0" distR="0" wp14:anchorId="69731DC0" wp14:editId="083891ED">
            <wp:extent cx="5486400" cy="1666875"/>
            <wp:effectExtent l="0" t="0" r="0" b="0"/>
            <wp:docPr id="1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6400" cy="1666875"/>
                    </a:xfrm>
                    <a:prstGeom prst="rect">
                      <a:avLst/>
                    </a:prstGeom>
                    <a:noFill/>
                    <a:ln>
                      <a:noFill/>
                    </a:ln>
                  </pic:spPr>
                </pic:pic>
              </a:graphicData>
            </a:graphic>
          </wp:inline>
        </w:drawing>
      </w:r>
    </w:p>
    <w:p w14:paraId="4654C496" w14:textId="77777777" w:rsidR="000C32DE" w:rsidRDefault="000C32DE" w:rsidP="000C32DE">
      <w:pPr>
        <w:pStyle w:val="ConcurBodyText"/>
        <w:keepNext/>
        <w:rPr>
          <w:noProof/>
        </w:rPr>
      </w:pPr>
      <w:r w:rsidRPr="00116348">
        <w:t>The processor can view the audit trail for the report to see the details of the posting failure. In this example, the report failed to post for two reasons. The audit trail message includes the Company ID, the Document ID, and the details of the failure</w:t>
      </w:r>
      <w:r>
        <w:rPr>
          <w:noProof/>
        </w:rPr>
        <w:t>.</w:t>
      </w:r>
    </w:p>
    <w:p w14:paraId="3D067779" w14:textId="402BAD5C" w:rsidR="000C32DE" w:rsidRDefault="009D1CB7" w:rsidP="000C32DE">
      <w:pPr>
        <w:pStyle w:val="ConcurBodyText"/>
        <w:rPr>
          <w:noProof/>
        </w:rPr>
      </w:pPr>
      <w:r w:rsidRPr="00AD01D5">
        <w:rPr>
          <w:noProof/>
        </w:rPr>
        <w:drawing>
          <wp:inline distT="0" distB="0" distL="0" distR="0" wp14:anchorId="00493628" wp14:editId="52AC89B4">
            <wp:extent cx="5486400" cy="2990850"/>
            <wp:effectExtent l="0" t="0" r="0" b="0"/>
            <wp:docPr id="1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990850"/>
                    </a:xfrm>
                    <a:prstGeom prst="rect">
                      <a:avLst/>
                    </a:prstGeom>
                    <a:noFill/>
                    <a:ln>
                      <a:noFill/>
                    </a:ln>
                  </pic:spPr>
                </pic:pic>
              </a:graphicData>
            </a:graphic>
          </wp:inline>
        </w:drawing>
      </w:r>
    </w:p>
    <w:p w14:paraId="3C2233A6" w14:textId="77777777" w:rsidR="000C32DE" w:rsidRDefault="000C32DE" w:rsidP="000C32DE">
      <w:pPr>
        <w:pStyle w:val="ConcurBodyText"/>
        <w:rPr>
          <w:noProof/>
        </w:rPr>
      </w:pPr>
      <w:r>
        <w:rPr>
          <w:noProof/>
        </w:rPr>
        <w:t>The processor recalls the report in order to make changes to it.</w:t>
      </w:r>
    </w:p>
    <w:p w14:paraId="07244737" w14:textId="2DFE22BF" w:rsidR="000C32DE" w:rsidRDefault="009D1CB7" w:rsidP="000C32DE">
      <w:pPr>
        <w:pStyle w:val="ConcurBodyText"/>
        <w:rPr>
          <w:noProof/>
        </w:rPr>
      </w:pPr>
      <w:r w:rsidRPr="00AD01D5">
        <w:rPr>
          <w:noProof/>
        </w:rPr>
        <w:drawing>
          <wp:inline distT="0" distB="0" distL="0" distR="0" wp14:anchorId="13AF431F" wp14:editId="51FB3A73">
            <wp:extent cx="5486400" cy="1552575"/>
            <wp:effectExtent l="0" t="0" r="0" b="0"/>
            <wp:docPr id="14" name="Picture 4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6400" cy="1552575"/>
                    </a:xfrm>
                    <a:prstGeom prst="rect">
                      <a:avLst/>
                    </a:prstGeom>
                    <a:noFill/>
                    <a:ln>
                      <a:noFill/>
                    </a:ln>
                  </pic:spPr>
                </pic:pic>
              </a:graphicData>
            </a:graphic>
          </wp:inline>
        </w:drawing>
      </w:r>
    </w:p>
    <w:p w14:paraId="15CCCFA4" w14:textId="77777777" w:rsidR="000C32DE" w:rsidRDefault="000C32DE" w:rsidP="000C32DE">
      <w:pPr>
        <w:pStyle w:val="ConcurBodyText"/>
        <w:rPr>
          <w:noProof/>
        </w:rPr>
      </w:pPr>
      <w:r w:rsidRPr="00116348">
        <w:t xml:space="preserve">Then the processor works with the SAP Concur and </w:t>
      </w:r>
      <w:r w:rsidR="00D95FA6">
        <w:t>Sage 100</w:t>
      </w:r>
      <w:r w:rsidR="002A5E6F">
        <w:t xml:space="preserve"> </w:t>
      </w:r>
      <w:r w:rsidRPr="00116348">
        <w:t xml:space="preserve">administrators to resolve the issues. In this example, the SAP Concur administrator would update the user’s employee ID, while the </w:t>
      </w:r>
      <w:r w:rsidR="00D95FA6">
        <w:t>Sage 100</w:t>
      </w:r>
      <w:r w:rsidR="002A5E6F">
        <w:t xml:space="preserve"> </w:t>
      </w:r>
      <w:r w:rsidRPr="00116348">
        <w:t>administrator would confirm the correct cost center to select. Then the processor would select the correct Cost Center on the expense entry or report header. Once the processor has updated the report, they approve it for payment again</w:t>
      </w:r>
      <w:r>
        <w:rPr>
          <w:noProof/>
        </w:rPr>
        <w:t>.</w:t>
      </w:r>
    </w:p>
    <w:p w14:paraId="6D468511" w14:textId="77777777" w:rsidR="000C32DE" w:rsidRDefault="000C32DE" w:rsidP="000C32DE">
      <w:pPr>
        <w:pStyle w:val="ConcurBodyText"/>
        <w:keepNext/>
        <w:rPr>
          <w:noProof/>
        </w:rPr>
      </w:pPr>
      <w:r>
        <w:rPr>
          <w:noProof/>
        </w:rPr>
        <w:t xml:space="preserve">When the report is successfully posted, the integration sets the report’s payment status </w:t>
      </w:r>
      <w:r w:rsidRPr="00080C76">
        <w:rPr>
          <w:noProof/>
        </w:rPr>
        <w:t xml:space="preserve">to </w:t>
      </w:r>
      <w:r w:rsidRPr="00080C76">
        <w:rPr>
          <w:i/>
        </w:rPr>
        <w:t>Paid</w:t>
      </w:r>
      <w:r w:rsidRPr="00080C76">
        <w:t>.</w:t>
      </w:r>
      <w:r>
        <w:rPr>
          <w:noProof/>
        </w:rPr>
        <w:t xml:space="preserve"> </w:t>
      </w:r>
    </w:p>
    <w:p w14:paraId="456BC9BF" w14:textId="3107A6C8" w:rsidR="000C32DE" w:rsidRDefault="009D1CB7" w:rsidP="000C32DE">
      <w:pPr>
        <w:pStyle w:val="ConcurBodyText"/>
      </w:pPr>
      <w:r w:rsidRPr="00AD01D5">
        <w:rPr>
          <w:noProof/>
        </w:rPr>
        <w:drawing>
          <wp:inline distT="0" distB="0" distL="0" distR="0" wp14:anchorId="45AEC4A5" wp14:editId="0B82B934">
            <wp:extent cx="5486400" cy="1352550"/>
            <wp:effectExtent l="0" t="0" r="0" b="0"/>
            <wp:docPr id="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86400" cy="1352550"/>
                    </a:xfrm>
                    <a:prstGeom prst="rect">
                      <a:avLst/>
                    </a:prstGeom>
                    <a:noFill/>
                    <a:ln>
                      <a:noFill/>
                    </a:ln>
                  </pic:spPr>
                </pic:pic>
              </a:graphicData>
            </a:graphic>
          </wp:inline>
        </w:drawing>
      </w:r>
    </w:p>
    <w:p w14:paraId="532785DE" w14:textId="77777777" w:rsidR="000C32DE" w:rsidRDefault="000C32DE" w:rsidP="000C32DE">
      <w:pPr>
        <w:pStyle w:val="Heading4"/>
      </w:pPr>
      <w:bookmarkStart w:id="86" w:name="_Toc472936721"/>
      <w:bookmarkStart w:id="87" w:name="_Toc120615331"/>
      <w:bookmarkStart w:id="88" w:name="_Toc152681401"/>
      <w:r w:rsidRPr="00D32C77">
        <w:t>Financial Posting Failed Query</w:t>
      </w:r>
      <w:bookmarkEnd w:id="86"/>
      <w:bookmarkEnd w:id="87"/>
      <w:bookmarkEnd w:id="88"/>
    </w:p>
    <w:p w14:paraId="2E477B8D" w14:textId="326F70B7" w:rsidR="000C32DE" w:rsidRDefault="000C32DE" w:rsidP="000C32DE">
      <w:pPr>
        <w:pStyle w:val="ConcurBodyText"/>
      </w:pPr>
      <w:r>
        <w:t xml:space="preserve">The processor can </w:t>
      </w:r>
      <w:r w:rsidR="002A6281">
        <w:t xml:space="preserve">select </w:t>
      </w:r>
      <w:r>
        <w:t xml:space="preserve">the </w:t>
      </w:r>
      <w:r w:rsidRPr="00B476B6">
        <w:rPr>
          <w:b/>
          <w:bCs/>
          <w:iCs/>
        </w:rPr>
        <w:t>Reports Financial Posting Failed</w:t>
      </w:r>
      <w:r>
        <w:t xml:space="preserve"> query on the </w:t>
      </w:r>
      <w:r w:rsidRPr="00563533">
        <w:rPr>
          <w:b/>
        </w:rPr>
        <w:t>Process Reports</w:t>
      </w:r>
      <w:r>
        <w:t xml:space="preserve"> page to quickly locate all reports with the payment status of </w:t>
      </w:r>
      <w:r w:rsidRPr="00DE41BF">
        <w:rPr>
          <w:i/>
        </w:rPr>
        <w:t>Financial Posting Failed</w:t>
      </w:r>
      <w:r>
        <w:t xml:space="preserve">. </w:t>
      </w:r>
    </w:p>
    <w:p w14:paraId="075BAB44" w14:textId="279D7EB2" w:rsidR="000C32DE" w:rsidRDefault="009D1CB7" w:rsidP="000C32DE">
      <w:pPr>
        <w:pStyle w:val="ConcurBodyText"/>
      </w:pPr>
      <w:r w:rsidRPr="00AD01D5">
        <w:rPr>
          <w:noProof/>
        </w:rPr>
        <w:drawing>
          <wp:inline distT="0" distB="0" distL="0" distR="0" wp14:anchorId="5CBAC19E" wp14:editId="718C1F66">
            <wp:extent cx="5486400" cy="2552700"/>
            <wp:effectExtent l="0" t="0" r="0" b="0"/>
            <wp:docPr id="1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552700"/>
                    </a:xfrm>
                    <a:prstGeom prst="rect">
                      <a:avLst/>
                    </a:prstGeom>
                    <a:noFill/>
                    <a:ln>
                      <a:noFill/>
                    </a:ln>
                  </pic:spPr>
                </pic:pic>
              </a:graphicData>
            </a:graphic>
          </wp:inline>
        </w:drawing>
      </w:r>
    </w:p>
    <w:p w14:paraId="62C5F76A" w14:textId="77777777" w:rsidR="0015184D" w:rsidRDefault="00221BDA" w:rsidP="000C32DE">
      <w:pPr>
        <w:pStyle w:val="Heading2"/>
      </w:pPr>
      <w:bookmarkStart w:id="89" w:name="_Toc152681402"/>
      <w:r>
        <w:t xml:space="preserve">Concur </w:t>
      </w:r>
      <w:r w:rsidR="000C32DE">
        <w:t xml:space="preserve">Invoice </w:t>
      </w:r>
      <w:r>
        <w:t>End-</w:t>
      </w:r>
      <w:r w:rsidR="000C32DE">
        <w:t>User Experience</w:t>
      </w:r>
      <w:bookmarkEnd w:id="89"/>
    </w:p>
    <w:p w14:paraId="5FB181AF" w14:textId="7843F3EB" w:rsidR="000C32DE" w:rsidRDefault="00221BDA" w:rsidP="000C32DE">
      <w:pPr>
        <w:pStyle w:val="ConcurBodyText"/>
        <w:keepNext/>
      </w:pPr>
      <w:r>
        <w:t>T</w:t>
      </w:r>
      <w:r w:rsidR="000C32DE">
        <w:t xml:space="preserve">he integration functionality will appear to the </w:t>
      </w:r>
      <w:r>
        <w:t xml:space="preserve">Concur Invoice </w:t>
      </w:r>
      <w:r w:rsidR="000C32DE">
        <w:t xml:space="preserve">user in </w:t>
      </w:r>
      <w:r w:rsidR="003525EA">
        <w:t xml:space="preserve">these </w:t>
      </w:r>
      <w:r w:rsidR="000C32DE">
        <w:t>places:</w:t>
      </w:r>
    </w:p>
    <w:p w14:paraId="37C91128" w14:textId="77777777" w:rsidR="000C32DE" w:rsidRDefault="000C32DE" w:rsidP="00B0797D">
      <w:pPr>
        <w:pStyle w:val="ConcurBullet"/>
        <w:keepNext/>
        <w:tabs>
          <w:tab w:val="left" w:pos="720"/>
          <w:tab w:val="num" w:pos="1080"/>
        </w:tabs>
      </w:pPr>
      <w:r>
        <w:t>Invoice audit trail</w:t>
      </w:r>
    </w:p>
    <w:p w14:paraId="37A40BAA" w14:textId="77777777" w:rsidR="000C32DE" w:rsidRDefault="000C32DE" w:rsidP="00B0797D">
      <w:pPr>
        <w:pStyle w:val="ConcurBullet"/>
        <w:keepNext/>
        <w:tabs>
          <w:tab w:val="left" w:pos="720"/>
          <w:tab w:val="num" w:pos="1080"/>
        </w:tabs>
      </w:pPr>
      <w:r w:rsidRPr="002A4D90">
        <w:rPr>
          <w:b/>
        </w:rPr>
        <w:t xml:space="preserve">Process </w:t>
      </w:r>
      <w:r>
        <w:rPr>
          <w:b/>
        </w:rPr>
        <w:t>Invoice</w:t>
      </w:r>
      <w:r w:rsidRPr="002A4D90">
        <w:rPr>
          <w:b/>
        </w:rPr>
        <w:t>s</w:t>
      </w:r>
      <w:r>
        <w:t xml:space="preserve"> pages</w:t>
      </w:r>
    </w:p>
    <w:p w14:paraId="2B605452" w14:textId="77777777" w:rsidR="000C32DE" w:rsidRDefault="000C32DE" w:rsidP="000C32DE">
      <w:pPr>
        <w:pStyle w:val="Heading3"/>
      </w:pPr>
      <w:bookmarkStart w:id="90" w:name="_Toc120615333"/>
      <w:bookmarkStart w:id="91" w:name="_Toc152681403"/>
      <w:r>
        <w:t>Invoice Audit Trail</w:t>
      </w:r>
      <w:bookmarkEnd w:id="90"/>
      <w:bookmarkEnd w:id="91"/>
    </w:p>
    <w:p w14:paraId="298FA648" w14:textId="77777777" w:rsidR="000C32DE" w:rsidRDefault="000C32DE" w:rsidP="000C32DE">
      <w:pPr>
        <w:pStyle w:val="ConcurBodyText"/>
        <w:keepNext/>
      </w:pPr>
      <w:r w:rsidRPr="00116348">
        <w:t xml:space="preserve">The invoice audit trail includes the posting status once the posting feedback has been returned from </w:t>
      </w:r>
      <w:r>
        <w:t>Business Central</w:t>
      </w:r>
      <w:r w:rsidRPr="00116348">
        <w:t xml:space="preserve">. The user clicks </w:t>
      </w:r>
      <w:r w:rsidRPr="00116348">
        <w:rPr>
          <w:b/>
        </w:rPr>
        <w:t>Details</w:t>
      </w:r>
      <w:r w:rsidRPr="00116348">
        <w:t xml:space="preserve"> &gt; </w:t>
      </w:r>
      <w:r w:rsidRPr="00116348">
        <w:rPr>
          <w:b/>
        </w:rPr>
        <w:t>Audit Trail</w:t>
      </w:r>
      <w:r w:rsidRPr="00116348">
        <w:t xml:space="preserve"> to view the audit trail</w:t>
      </w:r>
      <w:r>
        <w:t xml:space="preserve">. </w:t>
      </w:r>
    </w:p>
    <w:p w14:paraId="06EADF7E" w14:textId="0CD5ED17" w:rsidR="000C32DE" w:rsidRDefault="009D1CB7" w:rsidP="000C32DE">
      <w:pPr>
        <w:pStyle w:val="ConcurBodyText"/>
      </w:pPr>
      <w:r w:rsidRPr="00AD01D5">
        <w:rPr>
          <w:noProof/>
        </w:rPr>
        <w:drawing>
          <wp:inline distT="0" distB="0" distL="0" distR="0" wp14:anchorId="03A2A7FD" wp14:editId="3E884543">
            <wp:extent cx="5486400" cy="1428750"/>
            <wp:effectExtent l="19050" t="19050" r="0" b="0"/>
            <wp:docPr id="1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1428750"/>
                    </a:xfrm>
                    <a:prstGeom prst="rect">
                      <a:avLst/>
                    </a:prstGeom>
                    <a:noFill/>
                    <a:ln w="12700" cmpd="sng">
                      <a:solidFill>
                        <a:srgbClr val="000000"/>
                      </a:solidFill>
                      <a:miter lim="800000"/>
                      <a:headEnd/>
                      <a:tailEnd/>
                    </a:ln>
                    <a:effectLst/>
                  </pic:spPr>
                </pic:pic>
              </a:graphicData>
            </a:graphic>
          </wp:inline>
        </w:drawing>
      </w:r>
    </w:p>
    <w:p w14:paraId="7B8C9540" w14:textId="77777777" w:rsidR="000C32DE" w:rsidRDefault="000C32DE" w:rsidP="000C32DE">
      <w:pPr>
        <w:pStyle w:val="Heading3"/>
      </w:pPr>
      <w:bookmarkStart w:id="92" w:name="_Toc120615334"/>
      <w:bookmarkStart w:id="93" w:name="_Toc152681404"/>
      <w:r>
        <w:t>Process Invoices Page</w:t>
      </w:r>
      <w:bookmarkEnd w:id="92"/>
      <w:bookmarkEnd w:id="93"/>
    </w:p>
    <w:p w14:paraId="5B46A618" w14:textId="77777777" w:rsidR="000C32DE" w:rsidRDefault="000C32DE" w:rsidP="000C32DE">
      <w:pPr>
        <w:pStyle w:val="ConcurBodyText"/>
      </w:pPr>
      <w:r>
        <w:t>The Invoice Processor approves the invoice for payment as usual. After approval, the invoice is placed in a financial posting queue for processing. The processing happens every time an invoice receives final processor approval.</w:t>
      </w:r>
    </w:p>
    <w:p w14:paraId="405ECBA6" w14:textId="77777777" w:rsidR="000C32DE" w:rsidRDefault="000C32DE" w:rsidP="009763BA">
      <w:pPr>
        <w:pStyle w:val="ConcurNote"/>
      </w:pPr>
      <w:r w:rsidRPr="00116348">
        <w:t xml:space="preserve">The financial integration </w:t>
      </w:r>
      <w:r>
        <w:t>does</w:t>
      </w:r>
      <w:r w:rsidR="00882031">
        <w:t xml:space="preserve"> not</w:t>
      </w:r>
      <w:r w:rsidRPr="00116348">
        <w:t xml:space="preserve"> put invoices into batches—it </w:t>
      </w:r>
      <w:r w:rsidRPr="009763BA">
        <w:t>marks</w:t>
      </w:r>
      <w:r w:rsidRPr="00116348">
        <w:t xml:space="preserve"> them for transfer to </w:t>
      </w:r>
      <w:r w:rsidR="00D95FA6">
        <w:t>Sage 100</w:t>
      </w:r>
      <w:r w:rsidR="002A5E6F">
        <w:t xml:space="preserve"> </w:t>
      </w:r>
      <w:r w:rsidRPr="00116348">
        <w:t xml:space="preserve">immediately once they are approved by the processor. Make sure the invoices are ready to be sent before approving them </w:t>
      </w:r>
      <w:r w:rsidR="00882031">
        <w:t>o</w:t>
      </w:r>
      <w:r w:rsidRPr="00116348">
        <w:t>n</w:t>
      </w:r>
      <w:r w:rsidR="00882031">
        <w:t xml:space="preserve"> the</w:t>
      </w:r>
      <w:r w:rsidRPr="00116348">
        <w:t xml:space="preserve"> </w:t>
      </w:r>
      <w:r w:rsidRPr="00116348">
        <w:rPr>
          <w:b/>
        </w:rPr>
        <w:t>Process Invoices</w:t>
      </w:r>
      <w:r w:rsidR="00882031">
        <w:t xml:space="preserve"> page.</w:t>
      </w:r>
    </w:p>
    <w:p w14:paraId="0FB76C7C" w14:textId="77777777" w:rsidR="000C32DE" w:rsidRDefault="000C32DE" w:rsidP="000C32DE">
      <w:pPr>
        <w:pStyle w:val="ConcurBodyText"/>
      </w:pPr>
      <w:r>
        <w:t xml:space="preserve">Once the financial posting is complete, the processor will see the posting feedback on the </w:t>
      </w:r>
      <w:r w:rsidRPr="005A5DDC">
        <w:rPr>
          <w:b/>
        </w:rPr>
        <w:t xml:space="preserve">Process </w:t>
      </w:r>
      <w:r>
        <w:rPr>
          <w:b/>
        </w:rPr>
        <w:t>Invoices</w:t>
      </w:r>
      <w:r>
        <w:t xml:space="preserve"> page.</w:t>
      </w:r>
    </w:p>
    <w:p w14:paraId="0AC987F9" w14:textId="77777777" w:rsidR="000C32DE" w:rsidRPr="0010282A" w:rsidRDefault="000C32DE" w:rsidP="009763BA">
      <w:pPr>
        <w:pStyle w:val="ConcurBodyText"/>
      </w:pPr>
      <w:r w:rsidRPr="0010282A">
        <w:t xml:space="preserve">If the process is successful, the invoice will show an Approval status of </w:t>
      </w:r>
      <w:r w:rsidRPr="009763BA">
        <w:rPr>
          <w:i/>
          <w:iCs/>
        </w:rPr>
        <w:t>Extracted</w:t>
      </w:r>
      <w:r w:rsidRPr="0010282A">
        <w:t>.</w:t>
      </w:r>
    </w:p>
    <w:p w14:paraId="70721466" w14:textId="4F4CC146" w:rsidR="000C32DE" w:rsidRPr="0010282A" w:rsidRDefault="009D1CB7" w:rsidP="009763BA">
      <w:pPr>
        <w:pStyle w:val="ConcurBodyText"/>
      </w:pPr>
      <w:r w:rsidRPr="00AD01D5">
        <w:rPr>
          <w:noProof/>
        </w:rPr>
        <w:drawing>
          <wp:inline distT="0" distB="0" distL="0" distR="0" wp14:anchorId="1213435E" wp14:editId="5D8841AF">
            <wp:extent cx="5534025" cy="314325"/>
            <wp:effectExtent l="19050" t="19050" r="9525" b="9525"/>
            <wp:docPr id="1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34025" cy="314325"/>
                    </a:xfrm>
                    <a:prstGeom prst="rect">
                      <a:avLst/>
                    </a:prstGeom>
                    <a:noFill/>
                    <a:ln w="12700" cmpd="sng">
                      <a:solidFill>
                        <a:srgbClr val="000000"/>
                      </a:solidFill>
                      <a:miter lim="800000"/>
                      <a:headEnd/>
                      <a:tailEnd/>
                    </a:ln>
                    <a:effectLst/>
                  </pic:spPr>
                </pic:pic>
              </a:graphicData>
            </a:graphic>
          </wp:inline>
        </w:drawing>
      </w:r>
    </w:p>
    <w:p w14:paraId="63858F0E" w14:textId="77777777" w:rsidR="000C32DE" w:rsidRDefault="000C32DE" w:rsidP="009763BA">
      <w:pPr>
        <w:pStyle w:val="ConcurBodyText"/>
      </w:pPr>
      <w:r w:rsidRPr="0010282A">
        <w:t xml:space="preserve">When the invoice is </w:t>
      </w:r>
      <w:r>
        <w:t>in transit</w:t>
      </w:r>
      <w:r w:rsidRPr="0010282A">
        <w:t xml:space="preserve"> to </w:t>
      </w:r>
      <w:r w:rsidR="002A5E6F">
        <w:t>Sage 100</w:t>
      </w:r>
      <w:r w:rsidRPr="0010282A">
        <w:t>, it m</w:t>
      </w:r>
      <w:r>
        <w:t>ight</w:t>
      </w:r>
      <w:r w:rsidRPr="0010282A">
        <w:t xml:space="preserve"> show a status of </w:t>
      </w:r>
      <w:r w:rsidRPr="0010282A">
        <w:rPr>
          <w:i/>
        </w:rPr>
        <w:t>Sent to Financial ERP</w:t>
      </w:r>
      <w:r w:rsidRPr="0010282A">
        <w:t>. This status appears briefly.</w:t>
      </w:r>
    </w:p>
    <w:p w14:paraId="15CDEB9F" w14:textId="77777777" w:rsidR="000C32DE" w:rsidRDefault="000C32DE" w:rsidP="00B0797D">
      <w:pPr>
        <w:pStyle w:val="ConcurBodyText"/>
        <w:keepNext/>
      </w:pPr>
      <w:r>
        <w:t xml:space="preserve">If the posting fails, the invoice shows a status of </w:t>
      </w:r>
      <w:r w:rsidRPr="00623105">
        <w:rPr>
          <w:i/>
        </w:rPr>
        <w:t>Financial Posting Failed</w:t>
      </w:r>
      <w:r w:rsidRPr="00623105">
        <w:t>.</w:t>
      </w:r>
    </w:p>
    <w:p w14:paraId="17D4FCF2" w14:textId="02344177" w:rsidR="000C32DE" w:rsidRDefault="009D1CB7" w:rsidP="000C32DE">
      <w:pPr>
        <w:pStyle w:val="ConcurBodyText"/>
      </w:pPr>
      <w:r w:rsidRPr="00AD01D5">
        <w:rPr>
          <w:noProof/>
        </w:rPr>
        <w:drawing>
          <wp:inline distT="0" distB="0" distL="0" distR="0" wp14:anchorId="080C384E" wp14:editId="3F88E7E0">
            <wp:extent cx="5486400" cy="314325"/>
            <wp:effectExtent l="19050" t="19050" r="0" b="9525"/>
            <wp:docPr id="1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86400" cy="314325"/>
                    </a:xfrm>
                    <a:prstGeom prst="rect">
                      <a:avLst/>
                    </a:prstGeom>
                    <a:noFill/>
                    <a:ln w="6350" cmpd="sng">
                      <a:solidFill>
                        <a:srgbClr val="000000"/>
                      </a:solidFill>
                      <a:miter lim="800000"/>
                      <a:headEnd/>
                      <a:tailEnd/>
                    </a:ln>
                    <a:effectLst/>
                  </pic:spPr>
                </pic:pic>
              </a:graphicData>
            </a:graphic>
          </wp:inline>
        </w:drawing>
      </w:r>
    </w:p>
    <w:p w14:paraId="60F87CA5" w14:textId="77777777" w:rsidR="000C32DE" w:rsidRPr="00423B58" w:rsidRDefault="000C32DE" w:rsidP="000C32DE">
      <w:pPr>
        <w:pStyle w:val="ConcurBodyText"/>
        <w:keepNext/>
      </w:pPr>
      <w:r>
        <w:t xml:space="preserve">The invoice processor can recall the invoice by clicking </w:t>
      </w:r>
      <w:r w:rsidRPr="004E2160">
        <w:rPr>
          <w:b/>
        </w:rPr>
        <w:t xml:space="preserve">Recall </w:t>
      </w:r>
      <w:r>
        <w:rPr>
          <w:b/>
        </w:rPr>
        <w:t>Invoice</w:t>
      </w:r>
      <w:r w:rsidRPr="004E2160">
        <w:rPr>
          <w:b/>
        </w:rPr>
        <w:t xml:space="preserve"> to Processor</w:t>
      </w:r>
      <w:r>
        <w:t>.</w:t>
      </w:r>
    </w:p>
    <w:p w14:paraId="37D2B0A4" w14:textId="74B70516" w:rsidR="000C32DE" w:rsidRDefault="009D1CB7" w:rsidP="009763BA">
      <w:pPr>
        <w:pStyle w:val="ConcurBodyText"/>
      </w:pPr>
      <w:bookmarkStart w:id="94" w:name="_Hlk23419724"/>
      <w:r w:rsidRPr="00AD01D5">
        <w:rPr>
          <w:noProof/>
        </w:rPr>
        <w:drawing>
          <wp:inline distT="0" distB="0" distL="0" distR="0" wp14:anchorId="57D8C2EE" wp14:editId="39A11BDF">
            <wp:extent cx="5486400" cy="1047750"/>
            <wp:effectExtent l="0" t="0" r="0" b="0"/>
            <wp:docPr id="20"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86400" cy="1047750"/>
                    </a:xfrm>
                    <a:prstGeom prst="rect">
                      <a:avLst/>
                    </a:prstGeom>
                    <a:noFill/>
                    <a:ln>
                      <a:noFill/>
                    </a:ln>
                  </pic:spPr>
                </pic:pic>
              </a:graphicData>
            </a:graphic>
          </wp:inline>
        </w:drawing>
      </w:r>
      <w:bookmarkEnd w:id="94"/>
    </w:p>
    <w:p w14:paraId="28CF503B" w14:textId="77777777" w:rsidR="000C32DE" w:rsidRDefault="000C32DE" w:rsidP="009763BA">
      <w:pPr>
        <w:pStyle w:val="ConcurBodyText"/>
      </w:pPr>
      <w:r>
        <w:t xml:space="preserve">The </w:t>
      </w:r>
      <w:r w:rsidR="00882031">
        <w:t>Concur I</w:t>
      </w:r>
      <w:r>
        <w:t>nvoice audit trail details the issue.</w:t>
      </w:r>
    </w:p>
    <w:p w14:paraId="3445BA4E" w14:textId="221C1D85" w:rsidR="000C32DE" w:rsidRDefault="009D1CB7" w:rsidP="009763BA">
      <w:pPr>
        <w:pStyle w:val="ConcurBodyText"/>
      </w:pPr>
      <w:r w:rsidRPr="00AD01D5">
        <w:rPr>
          <w:noProof/>
        </w:rPr>
        <w:drawing>
          <wp:inline distT="0" distB="0" distL="0" distR="0" wp14:anchorId="31BAFFF3" wp14:editId="64837493">
            <wp:extent cx="5505450" cy="1743075"/>
            <wp:effectExtent l="0" t="0" r="0" b="0"/>
            <wp:docPr id="21" name="Picture 4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05450" cy="1743075"/>
                    </a:xfrm>
                    <a:prstGeom prst="rect">
                      <a:avLst/>
                    </a:prstGeom>
                    <a:noFill/>
                    <a:ln>
                      <a:noFill/>
                    </a:ln>
                  </pic:spPr>
                </pic:pic>
              </a:graphicData>
            </a:graphic>
          </wp:inline>
        </w:drawing>
      </w:r>
    </w:p>
    <w:p w14:paraId="72091820" w14:textId="77777777" w:rsidR="000C32DE" w:rsidRDefault="000C32DE" w:rsidP="009763BA">
      <w:pPr>
        <w:pStyle w:val="ConcurBodyText"/>
      </w:pPr>
      <w:r>
        <w:t xml:space="preserve">Once the invoice processor has corrected the information, the processor can mark the invoice for transfer to </w:t>
      </w:r>
      <w:r w:rsidR="00D95FA6">
        <w:t>Sage 100</w:t>
      </w:r>
      <w:r w:rsidR="002A5E6F">
        <w:t xml:space="preserve"> </w:t>
      </w:r>
      <w:r>
        <w:t xml:space="preserve">by clearing the exception, and then clicking </w:t>
      </w:r>
      <w:r w:rsidRPr="005664DA">
        <w:rPr>
          <w:b/>
        </w:rPr>
        <w:t>Approve</w:t>
      </w:r>
      <w:r>
        <w:t xml:space="preserve"> again.</w:t>
      </w:r>
    </w:p>
    <w:p w14:paraId="61EF8300" w14:textId="7579797F" w:rsidR="000C32DE" w:rsidRDefault="009D1CB7" w:rsidP="009763BA">
      <w:pPr>
        <w:pStyle w:val="ConcurBodyText"/>
        <w:rPr>
          <w:noProof/>
        </w:rPr>
      </w:pPr>
      <w:r w:rsidRPr="00AD01D5">
        <w:rPr>
          <w:noProof/>
        </w:rPr>
        <w:drawing>
          <wp:inline distT="0" distB="0" distL="0" distR="0" wp14:anchorId="6DF9DECC" wp14:editId="0503950B">
            <wp:extent cx="5486400" cy="2486025"/>
            <wp:effectExtent l="19050" t="19050" r="0" b="9525"/>
            <wp:docPr id="22" name="Picture 4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86400" cy="2486025"/>
                    </a:xfrm>
                    <a:prstGeom prst="rect">
                      <a:avLst/>
                    </a:prstGeom>
                    <a:noFill/>
                    <a:ln w="12700" cmpd="sng">
                      <a:solidFill>
                        <a:srgbClr val="000000"/>
                      </a:solidFill>
                      <a:miter lim="800000"/>
                      <a:headEnd/>
                      <a:tailEnd/>
                    </a:ln>
                    <a:effectLst/>
                  </pic:spPr>
                </pic:pic>
              </a:graphicData>
            </a:graphic>
          </wp:inline>
        </w:drawing>
      </w:r>
    </w:p>
    <w:p w14:paraId="3C818F1C" w14:textId="77777777" w:rsidR="000C32DE" w:rsidRDefault="000C32DE" w:rsidP="000C32DE">
      <w:pPr>
        <w:pStyle w:val="Heading4"/>
      </w:pPr>
      <w:bookmarkStart w:id="95" w:name="_Toc120615335"/>
      <w:bookmarkStart w:id="96" w:name="_Toc152681405"/>
      <w:r>
        <w:t xml:space="preserve">Invoices </w:t>
      </w:r>
      <w:r w:rsidRPr="00D32C77">
        <w:t>Fail</w:t>
      </w:r>
      <w:r>
        <w:t>ing</w:t>
      </w:r>
      <w:r w:rsidRPr="00D32C77">
        <w:t xml:space="preserve"> Financial Posting Query</w:t>
      </w:r>
      <w:bookmarkEnd w:id="95"/>
      <w:bookmarkEnd w:id="96"/>
    </w:p>
    <w:p w14:paraId="515C0587" w14:textId="61F17D99" w:rsidR="000C32DE" w:rsidRDefault="000C32DE" w:rsidP="000C32DE">
      <w:pPr>
        <w:pStyle w:val="ConcurBodyText"/>
        <w:keepNext/>
      </w:pPr>
      <w:bookmarkStart w:id="97" w:name="_Hlk23419788"/>
      <w:r>
        <w:t xml:space="preserve">The processor can </w:t>
      </w:r>
      <w:r w:rsidR="006311E2">
        <w:t xml:space="preserve">select </w:t>
      </w:r>
      <w:r>
        <w:t xml:space="preserve">the </w:t>
      </w:r>
      <w:r w:rsidRPr="00B476B6">
        <w:rPr>
          <w:b/>
          <w:bCs/>
          <w:iCs/>
        </w:rPr>
        <w:t>Invoices Failing Financial Posting</w:t>
      </w:r>
      <w:r>
        <w:t xml:space="preserve"> query on the </w:t>
      </w:r>
      <w:r w:rsidRPr="00563533">
        <w:rPr>
          <w:b/>
        </w:rPr>
        <w:t xml:space="preserve">Process </w:t>
      </w:r>
      <w:r>
        <w:rPr>
          <w:b/>
        </w:rPr>
        <w:t>Invoices</w:t>
      </w:r>
      <w:r>
        <w:t xml:space="preserve"> page to quickly locate all invoices with the </w:t>
      </w:r>
      <w:r>
        <w:rPr>
          <w:i/>
        </w:rPr>
        <w:t>F</w:t>
      </w:r>
      <w:r w:rsidRPr="00DE41BF">
        <w:rPr>
          <w:i/>
        </w:rPr>
        <w:t>inancial Posting</w:t>
      </w:r>
      <w:r>
        <w:rPr>
          <w:i/>
        </w:rPr>
        <w:t xml:space="preserve"> Failed</w:t>
      </w:r>
      <w:r w:rsidRPr="00DE41BF">
        <w:rPr>
          <w:i/>
        </w:rPr>
        <w:t xml:space="preserve"> </w:t>
      </w:r>
      <w:r>
        <w:t xml:space="preserve">payment status. </w:t>
      </w:r>
    </w:p>
    <w:p w14:paraId="524CFC82" w14:textId="4B2A1AED" w:rsidR="000C32DE" w:rsidRDefault="009D1CB7" w:rsidP="000C32DE">
      <w:pPr>
        <w:pStyle w:val="ConcurBodyText"/>
      </w:pPr>
      <w:bookmarkStart w:id="98" w:name="_Hlk23419813"/>
      <w:bookmarkEnd w:id="97"/>
      <w:r w:rsidRPr="00AD01D5">
        <w:rPr>
          <w:noProof/>
        </w:rPr>
        <w:drawing>
          <wp:inline distT="0" distB="0" distL="0" distR="0" wp14:anchorId="25E529ED" wp14:editId="0E2F645E">
            <wp:extent cx="3676650" cy="3752850"/>
            <wp:effectExtent l="0" t="0" r="0" b="0"/>
            <wp:docPr id="2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76650" cy="3752850"/>
                    </a:xfrm>
                    <a:prstGeom prst="rect">
                      <a:avLst/>
                    </a:prstGeom>
                    <a:noFill/>
                    <a:ln>
                      <a:noFill/>
                    </a:ln>
                  </pic:spPr>
                </pic:pic>
              </a:graphicData>
            </a:graphic>
          </wp:inline>
        </w:drawing>
      </w:r>
      <w:bookmarkEnd w:id="98"/>
    </w:p>
    <w:p w14:paraId="6E7FF9B7" w14:textId="77777777" w:rsidR="000C32DE" w:rsidRDefault="002A5E6F" w:rsidP="009763BA">
      <w:pPr>
        <w:pStyle w:val="Heading2"/>
      </w:pPr>
      <w:bookmarkStart w:id="99" w:name="_Toc152681406"/>
      <w:r>
        <w:t xml:space="preserve">Configure Sage 100 </w:t>
      </w:r>
      <w:r w:rsidR="009763BA">
        <w:t>Integration</w:t>
      </w:r>
      <w:r w:rsidR="00F92F98">
        <w:t xml:space="preserve"> in </w:t>
      </w:r>
      <w:r>
        <w:t>SAP Concur</w:t>
      </w:r>
      <w:bookmarkEnd w:id="99"/>
    </w:p>
    <w:p w14:paraId="3E9BD04D" w14:textId="713A1558" w:rsidR="009763BA" w:rsidRDefault="009763BA" w:rsidP="00B0797D">
      <w:pPr>
        <w:pStyle w:val="ConcurBodyText"/>
        <w:keepNext/>
      </w:pPr>
      <w:r w:rsidRPr="00116348">
        <w:t xml:space="preserve">SAP Concur </w:t>
      </w:r>
      <w:r>
        <w:t>loads</w:t>
      </w:r>
      <w:r w:rsidRPr="00116348">
        <w:t xml:space="preserve"> </w:t>
      </w:r>
      <w:r w:rsidR="00D95FA6">
        <w:t>Sage 100</w:t>
      </w:r>
      <w:r w:rsidR="00084769">
        <w:t xml:space="preserve"> </w:t>
      </w:r>
      <w:r w:rsidR="00310F8A">
        <w:t>core</w:t>
      </w:r>
      <w:r>
        <w:t xml:space="preserve"> data</w:t>
      </w:r>
      <w:r w:rsidRPr="00116348">
        <w:t xml:space="preserve"> into your SAP Concur company. You will configure </w:t>
      </w:r>
      <w:r>
        <w:t xml:space="preserve">SAP Concur using this </w:t>
      </w:r>
      <w:r w:rsidR="00310F8A">
        <w:t>core</w:t>
      </w:r>
      <w:r>
        <w:t xml:space="preserve"> data</w:t>
      </w:r>
      <w:r w:rsidRPr="00116348">
        <w:t xml:space="preserve"> </w:t>
      </w:r>
      <w:r w:rsidR="00694F97">
        <w:t>on the following administration pages.</w:t>
      </w:r>
    </w:p>
    <w:p w14:paraId="7A92E652" w14:textId="77777777" w:rsidR="00694F97" w:rsidRDefault="00694F97" w:rsidP="00B0797D">
      <w:pPr>
        <w:pStyle w:val="ConcurBodyText"/>
        <w:keepNext/>
        <w:rPr>
          <w:b/>
          <w:bCs/>
        </w:rPr>
      </w:pPr>
      <w:r w:rsidRPr="00694F97">
        <w:rPr>
          <w:b/>
          <w:bCs/>
        </w:rPr>
        <w:t>Standard Edition</w:t>
      </w:r>
    </w:p>
    <w:p w14:paraId="709ADB83" w14:textId="77777777" w:rsidR="00694F97" w:rsidRPr="00694F97" w:rsidRDefault="00694F97" w:rsidP="00B0797D">
      <w:pPr>
        <w:pStyle w:val="ConcurBodyText"/>
        <w:keepNext/>
      </w:pPr>
      <w:r w:rsidRPr="00694F97">
        <w:t>Administration pages for Standard Edition are</w:t>
      </w:r>
      <w:r w:rsidR="00970830">
        <w:t xml:space="preserve"> </w:t>
      </w:r>
      <w:r w:rsidRPr="00694F97">
        <w:t>in Product Settings.</w:t>
      </w:r>
    </w:p>
    <w:p w14:paraId="7FE41703" w14:textId="77777777" w:rsidR="003758C5" w:rsidRDefault="009763BA" w:rsidP="00B0797D">
      <w:pPr>
        <w:pStyle w:val="ConcurNumber"/>
        <w:keepNext/>
        <w:numPr>
          <w:ilvl w:val="0"/>
          <w:numId w:val="35"/>
        </w:numPr>
      </w:pPr>
      <w:bookmarkStart w:id="100" w:name="_Hlk120797081"/>
      <w:r w:rsidRPr="003758C5">
        <w:t>Accounting</w:t>
      </w:r>
    </w:p>
    <w:p w14:paraId="6C53D9FB" w14:textId="77777777" w:rsidR="003758C5" w:rsidRDefault="009763BA" w:rsidP="00B0797D">
      <w:pPr>
        <w:pStyle w:val="ConcurNumber"/>
        <w:keepNext/>
      </w:pPr>
      <w:r>
        <w:t>Expense Types</w:t>
      </w:r>
    </w:p>
    <w:p w14:paraId="67DE50D1" w14:textId="77777777" w:rsidR="003758C5" w:rsidRDefault="009763BA" w:rsidP="00B0797D">
      <w:pPr>
        <w:pStyle w:val="ConcurNumber"/>
        <w:keepNext/>
      </w:pPr>
      <w:r>
        <w:t>Custom Field</w:t>
      </w:r>
      <w:r w:rsidR="00694F97">
        <w:t>s</w:t>
      </w:r>
    </w:p>
    <w:p w14:paraId="56CF4BA6" w14:textId="77777777" w:rsidR="009763BA" w:rsidRDefault="009763BA" w:rsidP="00B0797D">
      <w:pPr>
        <w:pStyle w:val="ConcurNumber"/>
        <w:keepNext/>
      </w:pPr>
      <w:r>
        <w:t>Payment Types (Concur Expense only)</w:t>
      </w:r>
    </w:p>
    <w:p w14:paraId="69960475" w14:textId="77777777" w:rsidR="009763BA" w:rsidRDefault="009763BA" w:rsidP="009763BA">
      <w:pPr>
        <w:pStyle w:val="ConcurNumber"/>
      </w:pPr>
      <w:r>
        <w:t>Vendor Manager (</w:t>
      </w:r>
      <w:r w:rsidR="003758C5">
        <w:t xml:space="preserve">Concur </w:t>
      </w:r>
      <w:r>
        <w:t>Invoice only)</w:t>
      </w:r>
    </w:p>
    <w:p w14:paraId="3B35DE96" w14:textId="77777777" w:rsidR="009763BA" w:rsidRDefault="009763BA" w:rsidP="009763BA">
      <w:pPr>
        <w:pStyle w:val="ConcurNumber"/>
      </w:pPr>
      <w:r>
        <w:t>Users (</w:t>
      </w:r>
      <w:r w:rsidR="003758C5">
        <w:t xml:space="preserve">Concur </w:t>
      </w:r>
      <w:r>
        <w:t>Expense only)</w:t>
      </w:r>
    </w:p>
    <w:bookmarkEnd w:id="100"/>
    <w:p w14:paraId="1CA8F16B" w14:textId="77777777" w:rsidR="00694F97" w:rsidRPr="00694F97" w:rsidRDefault="00694F97" w:rsidP="00694F97">
      <w:pPr>
        <w:pStyle w:val="ConcurBodyText"/>
        <w:rPr>
          <w:b/>
          <w:bCs/>
        </w:rPr>
      </w:pPr>
      <w:r w:rsidRPr="00694F97">
        <w:rPr>
          <w:b/>
          <w:bCs/>
        </w:rPr>
        <w:t>Professional Edition</w:t>
      </w:r>
    </w:p>
    <w:p w14:paraId="18424FF1" w14:textId="77777777" w:rsidR="00694F97" w:rsidRPr="00694F97" w:rsidRDefault="00694F97" w:rsidP="00694F97">
      <w:pPr>
        <w:pStyle w:val="ConcurNumber"/>
        <w:numPr>
          <w:ilvl w:val="0"/>
          <w:numId w:val="62"/>
        </w:numPr>
      </w:pPr>
      <w:r w:rsidRPr="00694F97">
        <w:t>Accounting Integration Settings (View Imported Data)</w:t>
      </w:r>
    </w:p>
    <w:p w14:paraId="4301A1A0" w14:textId="77777777" w:rsidR="00694F97" w:rsidRPr="00694F97" w:rsidRDefault="00694F97" w:rsidP="00694F97">
      <w:pPr>
        <w:pStyle w:val="ConcurNumber"/>
      </w:pPr>
      <w:r w:rsidRPr="00694F97">
        <w:t>Accounting Administration</w:t>
      </w:r>
    </w:p>
    <w:p w14:paraId="30A23F22" w14:textId="77777777" w:rsidR="00694F97" w:rsidRDefault="00694F97" w:rsidP="00694F97">
      <w:pPr>
        <w:pStyle w:val="ConcurNumber"/>
      </w:pPr>
      <w:r>
        <w:t>List Management</w:t>
      </w:r>
    </w:p>
    <w:p w14:paraId="5B5CC42E" w14:textId="77777777" w:rsidR="00694F97" w:rsidRDefault="00694F97" w:rsidP="00694F97">
      <w:pPr>
        <w:pStyle w:val="ConcurNumber"/>
      </w:pPr>
      <w:r>
        <w:t>Payment Types (Concur Expense only)</w:t>
      </w:r>
    </w:p>
    <w:p w14:paraId="10DF07D5" w14:textId="77777777" w:rsidR="00694F97" w:rsidRDefault="00694F97" w:rsidP="00694F97">
      <w:pPr>
        <w:pStyle w:val="ConcurNumber"/>
      </w:pPr>
      <w:r>
        <w:t>Vendor Manager (Concur Invoice only)</w:t>
      </w:r>
    </w:p>
    <w:p w14:paraId="573C382A" w14:textId="77777777" w:rsidR="00694F97" w:rsidRDefault="00694F97" w:rsidP="00694F97">
      <w:pPr>
        <w:pStyle w:val="ConcurNumber"/>
      </w:pPr>
      <w:r>
        <w:t>Users/User Administration (Concur Expense only)</w:t>
      </w:r>
    </w:p>
    <w:p w14:paraId="3C438F88" w14:textId="77777777" w:rsidR="009763BA" w:rsidRDefault="009763BA" w:rsidP="001B2686">
      <w:pPr>
        <w:pStyle w:val="ConcurMoreInfo"/>
      </w:pPr>
      <w:r w:rsidRPr="00116348">
        <w:t xml:space="preserve">This setup guide provides a high-level view of the </w:t>
      </w:r>
      <w:r w:rsidR="00084769">
        <w:t>Sage 100</w:t>
      </w:r>
      <w:r w:rsidRPr="00116348">
        <w:t>-specific portions</w:t>
      </w:r>
      <w:r w:rsidR="001B2686">
        <w:t xml:space="preserve"> of administration settings. For</w:t>
      </w:r>
      <w:r w:rsidR="00AD2C53">
        <w:t xml:space="preserve"> </w:t>
      </w:r>
      <w:r w:rsidR="001B2686">
        <w:t xml:space="preserve">general information about these administration </w:t>
      </w:r>
      <w:r w:rsidR="00AD2C53">
        <w:t>pages</w:t>
      </w:r>
      <w:r w:rsidRPr="00116348">
        <w:t xml:space="preserve">, </w:t>
      </w:r>
      <w:r w:rsidR="001B2686">
        <w:t xml:space="preserve">refer to the </w:t>
      </w:r>
      <w:r w:rsidRPr="00116348">
        <w:t xml:space="preserve">detailed </w:t>
      </w:r>
      <w:r w:rsidR="001B2686">
        <w:t xml:space="preserve">set up </w:t>
      </w:r>
      <w:r w:rsidR="00AD2C53">
        <w:t>and</w:t>
      </w:r>
      <w:r w:rsidR="001B2686">
        <w:t xml:space="preserve"> user </w:t>
      </w:r>
      <w:r w:rsidRPr="00116348">
        <w:t>guide</w:t>
      </w:r>
      <w:r w:rsidR="00AD2C53">
        <w:t>s</w:t>
      </w:r>
      <w:r w:rsidRPr="00116348">
        <w:t xml:space="preserve"> </w:t>
      </w:r>
      <w:r w:rsidR="001B2686">
        <w:t>for each product edition.</w:t>
      </w:r>
    </w:p>
    <w:p w14:paraId="06E619F2" w14:textId="77777777" w:rsidR="00112A87" w:rsidRDefault="00150F0B" w:rsidP="00150F0B">
      <w:pPr>
        <w:pStyle w:val="Heading3"/>
      </w:pPr>
      <w:bookmarkStart w:id="101" w:name="_Toc120615337"/>
      <w:bookmarkStart w:id="102" w:name="_Toc152681407"/>
      <w:r>
        <w:t>Step 1: Accounting</w:t>
      </w:r>
      <w:bookmarkEnd w:id="101"/>
      <w:bookmarkEnd w:id="102"/>
      <w:r w:rsidR="00112A87" w:rsidRPr="00112A87">
        <w:t xml:space="preserve"> </w:t>
      </w:r>
    </w:p>
    <w:p w14:paraId="447DFB9B" w14:textId="77777777" w:rsidR="00150F0B" w:rsidRDefault="00112A87" w:rsidP="00B92561">
      <w:pPr>
        <w:pStyle w:val="ConcurBodyText"/>
        <w:keepNext/>
      </w:pPr>
      <w:r>
        <w:t xml:space="preserve">To ensure the integration will include financial documents in posts to </w:t>
      </w:r>
      <w:r w:rsidR="00084769">
        <w:t>Sage 100</w:t>
      </w:r>
      <w:r>
        <w:t>, perform the following accounting integration configuration.</w:t>
      </w:r>
    </w:p>
    <w:p w14:paraId="302A46F8" w14:textId="77777777" w:rsidR="0019354B" w:rsidRDefault="0019354B" w:rsidP="0019354B">
      <w:pPr>
        <w:pStyle w:val="Heading4"/>
      </w:pPr>
      <w:bookmarkStart w:id="103" w:name="_Toc152681408"/>
      <w:r>
        <w:t>Standard Edition</w:t>
      </w:r>
      <w:bookmarkEnd w:id="103"/>
    </w:p>
    <w:p w14:paraId="60F173E1" w14:textId="77777777" w:rsidR="008D572D" w:rsidRPr="008D572D" w:rsidRDefault="008D572D" w:rsidP="008D572D">
      <w:pPr>
        <w:pStyle w:val="ConcurProcedureHeading"/>
      </w:pPr>
      <w:r>
        <w:t xml:space="preserve">To configure </w:t>
      </w:r>
      <w:r w:rsidR="00112A87">
        <w:t xml:space="preserve">accounting integration </w:t>
      </w:r>
      <w:r>
        <w:t>settings:</w:t>
      </w:r>
    </w:p>
    <w:p w14:paraId="29F76C23" w14:textId="77777777" w:rsidR="00653797" w:rsidRDefault="0016304A" w:rsidP="00B92561">
      <w:pPr>
        <w:pStyle w:val="ConcurNumber"/>
        <w:keepNext/>
        <w:numPr>
          <w:ilvl w:val="0"/>
          <w:numId w:val="46"/>
        </w:numPr>
      </w:pPr>
      <w:r>
        <w:t xml:space="preserve">In Product Settings, click the </w:t>
      </w:r>
      <w:r w:rsidRPr="00653797">
        <w:rPr>
          <w:b/>
          <w:bCs/>
        </w:rPr>
        <w:t>Accounting</w:t>
      </w:r>
      <w:r>
        <w:t xml:space="preserve"> tile to access the </w:t>
      </w:r>
      <w:r w:rsidRPr="00653797">
        <w:rPr>
          <w:b/>
          <w:bCs/>
        </w:rPr>
        <w:t>Accounting</w:t>
      </w:r>
      <w:r>
        <w:t xml:space="preserve"> page.</w:t>
      </w:r>
    </w:p>
    <w:p w14:paraId="13FC35B0" w14:textId="5C51D3DE" w:rsidR="00062C0F" w:rsidRDefault="00653797" w:rsidP="00653797">
      <w:pPr>
        <w:pStyle w:val="ConcurNumber"/>
      </w:pPr>
      <w:r>
        <w:t xml:space="preserve">Click the </w:t>
      </w:r>
      <w:r w:rsidRPr="00653797">
        <w:rPr>
          <w:b/>
          <w:bCs/>
        </w:rPr>
        <w:t>My ERP Data</w:t>
      </w:r>
      <w:r>
        <w:t xml:space="preserve"> link to</w:t>
      </w:r>
      <w:r w:rsidR="0019354B">
        <w:t xml:space="preserve"> view </w:t>
      </w:r>
      <w:r w:rsidR="00D95FA6">
        <w:t>Sage 100</w:t>
      </w:r>
      <w:r w:rsidR="00084769">
        <w:t xml:space="preserve"> </w:t>
      </w:r>
      <w:r w:rsidR="00310F8A">
        <w:t>core</w:t>
      </w:r>
      <w:r w:rsidR="0019354B">
        <w:t xml:space="preserve"> data the integration loaded into SAP Concur. </w:t>
      </w:r>
    </w:p>
    <w:p w14:paraId="4DA4528A" w14:textId="77777777" w:rsidR="0019354B" w:rsidRDefault="0019354B" w:rsidP="00B0797D">
      <w:pPr>
        <w:pStyle w:val="ConcurBodyTextIndent"/>
        <w:keepNext/>
      </w:pPr>
      <w:r w:rsidRPr="00C701CE">
        <w:t>Th</w:t>
      </w:r>
      <w:r w:rsidR="00062C0F">
        <w:t>e</w:t>
      </w:r>
      <w:r w:rsidRPr="00C701CE">
        <w:t xml:space="preserve"> </w:t>
      </w:r>
      <w:r w:rsidR="00062C0F" w:rsidRPr="00062C0F">
        <w:rPr>
          <w:b/>
          <w:bCs/>
        </w:rPr>
        <w:t xml:space="preserve">ERP Company Details </w:t>
      </w:r>
      <w:r w:rsidRPr="00C701CE">
        <w:t xml:space="preserve">page provides a summary view of the </w:t>
      </w:r>
      <w:r w:rsidR="00D95FA6">
        <w:t>Sage 100</w:t>
      </w:r>
      <w:r w:rsidR="00084769">
        <w:t xml:space="preserve"> </w:t>
      </w:r>
      <w:r w:rsidRPr="00C701CE">
        <w:t xml:space="preserve">data for the </w:t>
      </w:r>
      <w:r w:rsidR="00062C0F">
        <w:t xml:space="preserve">selected </w:t>
      </w:r>
      <w:r w:rsidRPr="00C701CE">
        <w:t>entity that is now integrated with SAP Concur, including GL Expense accounts and vendor/supplier information.</w:t>
      </w:r>
    </w:p>
    <w:p w14:paraId="33FF5B6A" w14:textId="60CB486C" w:rsidR="0019354B" w:rsidRDefault="009D1CB7" w:rsidP="0019354B">
      <w:pPr>
        <w:pStyle w:val="ConcurBodyTextIndent"/>
      </w:pPr>
      <w:r w:rsidRPr="00AD01D5">
        <w:rPr>
          <w:noProof/>
        </w:rPr>
        <w:drawing>
          <wp:inline distT="0" distB="0" distL="0" distR="0" wp14:anchorId="63863FA3" wp14:editId="6D408F6D">
            <wp:extent cx="5029200" cy="2343150"/>
            <wp:effectExtent l="19050" t="1905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29200" cy="2343150"/>
                    </a:xfrm>
                    <a:prstGeom prst="rect">
                      <a:avLst/>
                    </a:prstGeom>
                    <a:noFill/>
                    <a:ln w="12700" cmpd="sng">
                      <a:solidFill>
                        <a:srgbClr val="000000"/>
                      </a:solidFill>
                      <a:miter lim="800000"/>
                      <a:headEnd/>
                      <a:tailEnd/>
                    </a:ln>
                    <a:effectLst/>
                  </pic:spPr>
                </pic:pic>
              </a:graphicData>
            </a:graphic>
          </wp:inline>
        </w:drawing>
      </w:r>
    </w:p>
    <w:p w14:paraId="6662BED5" w14:textId="77777777" w:rsidR="00150F0B" w:rsidRDefault="0019354B" w:rsidP="0019354B">
      <w:pPr>
        <w:pStyle w:val="Heading4"/>
      </w:pPr>
      <w:bookmarkStart w:id="104" w:name="_Toc152681409"/>
      <w:r>
        <w:t>Professional Edition</w:t>
      </w:r>
      <w:bookmarkEnd w:id="104"/>
    </w:p>
    <w:p w14:paraId="753FDC99" w14:textId="77777777" w:rsidR="00112A87" w:rsidRPr="008D572D" w:rsidRDefault="00112A87" w:rsidP="00112A87">
      <w:pPr>
        <w:pStyle w:val="ConcurProcedureHeading"/>
      </w:pPr>
      <w:r>
        <w:t xml:space="preserve">To </w:t>
      </w:r>
      <w:r w:rsidR="0003701E">
        <w:t>see</w:t>
      </w:r>
      <w:r>
        <w:t xml:space="preserve"> accounting integration settings:</w:t>
      </w:r>
    </w:p>
    <w:p w14:paraId="2DFED703" w14:textId="77777777" w:rsidR="00112A87" w:rsidRDefault="00112A87" w:rsidP="00B92561">
      <w:pPr>
        <w:pStyle w:val="ConcurNumber"/>
        <w:keepNext/>
        <w:numPr>
          <w:ilvl w:val="0"/>
          <w:numId w:val="53"/>
        </w:numPr>
      </w:pPr>
      <w:r>
        <w:t>C</w:t>
      </w:r>
      <w:r w:rsidR="00062C0F">
        <w:t xml:space="preserve">lick </w:t>
      </w:r>
      <w:r w:rsidR="00062C0F" w:rsidRPr="00B92561">
        <w:rPr>
          <w:b/>
          <w:bCs/>
        </w:rPr>
        <w:t xml:space="preserve">Administration &gt; </w:t>
      </w:r>
      <w:r w:rsidR="00CC2C66">
        <w:rPr>
          <w:b/>
          <w:bCs/>
        </w:rPr>
        <w:t>Company &gt; Tools</w:t>
      </w:r>
      <w:r w:rsidR="00062C0F" w:rsidRPr="00B92561">
        <w:rPr>
          <w:b/>
          <w:bCs/>
        </w:rPr>
        <w:t xml:space="preserve"> &gt; Accounting Integration</w:t>
      </w:r>
      <w:r w:rsidR="00CC2C66">
        <w:rPr>
          <w:b/>
          <w:bCs/>
        </w:rPr>
        <w:t xml:space="preserve"> Settings</w:t>
      </w:r>
      <w:r w:rsidR="00062C0F">
        <w:t>.</w:t>
      </w:r>
      <w:r w:rsidR="00B92561">
        <w:t xml:space="preserve"> The </w:t>
      </w:r>
      <w:r w:rsidR="00B92561" w:rsidRPr="00B92561">
        <w:rPr>
          <w:b/>
          <w:bCs/>
        </w:rPr>
        <w:t>Account Integration</w:t>
      </w:r>
      <w:r w:rsidR="00CC2C66">
        <w:rPr>
          <w:b/>
          <w:bCs/>
        </w:rPr>
        <w:t xml:space="preserve"> Settings</w:t>
      </w:r>
      <w:r w:rsidR="00B92561">
        <w:t xml:space="preserve"> page appears.</w:t>
      </w:r>
    </w:p>
    <w:p w14:paraId="248B6AA1" w14:textId="4A39D213" w:rsidR="00062C0F" w:rsidRDefault="003F4608" w:rsidP="00B476B6">
      <w:pPr>
        <w:pStyle w:val="ConcurNumber"/>
        <w:keepNext/>
        <w:numPr>
          <w:ilvl w:val="0"/>
          <w:numId w:val="0"/>
        </w:numPr>
        <w:ind w:left="720"/>
      </w:pPr>
      <w:r>
        <w:t>The</w:t>
      </w:r>
      <w:r w:rsidR="0003701E">
        <w:t xml:space="preserve"> ERP that you are connected to and partner name</w:t>
      </w:r>
      <w:r>
        <w:t xml:space="preserve"> displays.</w:t>
      </w:r>
    </w:p>
    <w:p w14:paraId="1386627B" w14:textId="413FB956" w:rsidR="00112A87" w:rsidRDefault="009D1CB7" w:rsidP="0003701E">
      <w:pPr>
        <w:pStyle w:val="ConcurBodyTextIndent"/>
      </w:pPr>
      <w:r w:rsidRPr="0003701E">
        <w:rPr>
          <w:noProof/>
          <w:snapToGrid/>
        </w:rPr>
        <w:drawing>
          <wp:inline distT="0" distB="0" distL="0" distR="0" wp14:anchorId="3044488D" wp14:editId="0440B3D6">
            <wp:extent cx="3676650" cy="1047750"/>
            <wp:effectExtent l="0" t="0" r="0" b="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76650" cy="1047750"/>
                    </a:xfrm>
                    <a:prstGeom prst="rect">
                      <a:avLst/>
                    </a:prstGeom>
                    <a:noFill/>
                    <a:ln>
                      <a:noFill/>
                    </a:ln>
                  </pic:spPr>
                </pic:pic>
              </a:graphicData>
            </a:graphic>
          </wp:inline>
        </w:drawing>
      </w:r>
    </w:p>
    <w:p w14:paraId="257CC0CF" w14:textId="77777777" w:rsidR="00A24605" w:rsidRDefault="00A24605" w:rsidP="00A24605">
      <w:pPr>
        <w:pStyle w:val="Heading3"/>
      </w:pPr>
      <w:bookmarkStart w:id="105" w:name="_Toc120615338"/>
      <w:bookmarkStart w:id="106" w:name="_Toc152681410"/>
      <w:r>
        <w:t>Step 2: Expense Types</w:t>
      </w:r>
      <w:bookmarkEnd w:id="105"/>
      <w:bookmarkEnd w:id="106"/>
    </w:p>
    <w:p w14:paraId="3DFD7A8C" w14:textId="77777777" w:rsidR="00BE2E79" w:rsidRDefault="00BE2E79" w:rsidP="00B92561">
      <w:pPr>
        <w:keepNext/>
        <w:rPr>
          <w:rStyle w:val="ConcurBodyTextChar"/>
        </w:rPr>
      </w:pPr>
      <w:r>
        <w:rPr>
          <w:rStyle w:val="ConcurBodyTextChar"/>
        </w:rPr>
        <w:t>U</w:t>
      </w:r>
      <w:r w:rsidR="00A24605" w:rsidRPr="000B33F7">
        <w:rPr>
          <w:rStyle w:val="ConcurBodyTextChar"/>
        </w:rPr>
        <w:t xml:space="preserve">sers select expense types when they create expenses or invoices in </w:t>
      </w:r>
      <w:r w:rsidR="00A24605">
        <w:rPr>
          <w:rStyle w:val="ConcurBodyTextChar"/>
        </w:rPr>
        <w:t xml:space="preserve">SAP </w:t>
      </w:r>
      <w:r w:rsidR="00A24605" w:rsidRPr="000B33F7">
        <w:rPr>
          <w:rStyle w:val="ConcurBodyTextChar"/>
        </w:rPr>
        <w:t xml:space="preserve">Concur and can only choose from the configured list. </w:t>
      </w:r>
      <w:r>
        <w:rPr>
          <w:rStyle w:val="ConcurBodyTextChar"/>
        </w:rPr>
        <w:t xml:space="preserve">Client administrators configure </w:t>
      </w:r>
      <w:r w:rsidR="006D10C5">
        <w:rPr>
          <w:rStyle w:val="ConcurBodyTextChar"/>
        </w:rPr>
        <w:t>expense types</w:t>
      </w:r>
      <w:r>
        <w:rPr>
          <w:rStyle w:val="ConcurBodyTextChar"/>
        </w:rPr>
        <w:t xml:space="preserve"> on the following pages:</w:t>
      </w:r>
    </w:p>
    <w:p w14:paraId="40533349" w14:textId="77777777" w:rsidR="00BE2E79" w:rsidRDefault="00BE2E79" w:rsidP="00B92561">
      <w:pPr>
        <w:pStyle w:val="ConcurBullet"/>
        <w:keepNext/>
        <w:rPr>
          <w:rStyle w:val="ConcurBodyTextChar"/>
        </w:rPr>
      </w:pPr>
      <w:r w:rsidRPr="00BE2E79">
        <w:rPr>
          <w:rStyle w:val="ConcurBulletChar"/>
          <w:b/>
          <w:bCs/>
        </w:rPr>
        <w:t>Standard Edition:</w:t>
      </w:r>
      <w:r>
        <w:rPr>
          <w:rStyle w:val="ConcurBodyTextChar"/>
        </w:rPr>
        <w:t xml:space="preserve"> </w:t>
      </w:r>
      <w:r w:rsidR="00A24605" w:rsidRPr="000B33F7">
        <w:rPr>
          <w:rStyle w:val="ConcurBodyTextChar"/>
        </w:rPr>
        <w:t xml:space="preserve">On the </w:t>
      </w:r>
      <w:r w:rsidR="00A24605" w:rsidRPr="000B33F7">
        <w:rPr>
          <w:rStyle w:val="ConcurBodyTextChar"/>
          <w:b/>
          <w:bCs/>
        </w:rPr>
        <w:t>Account Codes</w:t>
      </w:r>
      <w:r w:rsidR="00A24605" w:rsidRPr="000B33F7">
        <w:rPr>
          <w:rStyle w:val="ConcurBodyTextChar"/>
        </w:rPr>
        <w:t xml:space="preserve"> tab of the </w:t>
      </w:r>
      <w:r w:rsidR="00A24605" w:rsidRPr="000B33F7">
        <w:rPr>
          <w:rStyle w:val="ConcurBodyTextChar"/>
          <w:b/>
          <w:bCs/>
        </w:rPr>
        <w:t>Expense Types</w:t>
      </w:r>
      <w:r w:rsidR="00A24605" w:rsidRPr="000B33F7">
        <w:rPr>
          <w:rStyle w:val="ConcurBodyTextChar"/>
        </w:rPr>
        <w:t xml:space="preserve"> page </w:t>
      </w:r>
      <w:r>
        <w:rPr>
          <w:rStyle w:val="ConcurBodyTextChar"/>
        </w:rPr>
        <w:t>in</w:t>
      </w:r>
      <w:r w:rsidR="00A24605" w:rsidRPr="000B33F7">
        <w:rPr>
          <w:rStyle w:val="ConcurBodyTextChar"/>
        </w:rPr>
        <w:t xml:space="preserve"> Product Settings</w:t>
      </w:r>
      <w:r>
        <w:rPr>
          <w:rStyle w:val="ConcurBodyTextChar"/>
        </w:rPr>
        <w:t>.</w:t>
      </w:r>
    </w:p>
    <w:p w14:paraId="52E35CF9" w14:textId="77777777" w:rsidR="00BE2E79" w:rsidRDefault="00BE2E79" w:rsidP="00BE2E79">
      <w:pPr>
        <w:pStyle w:val="ConcurBullet"/>
        <w:rPr>
          <w:rStyle w:val="ConcurBodyTextChar"/>
        </w:rPr>
      </w:pPr>
      <w:r w:rsidRPr="00BE2E79">
        <w:rPr>
          <w:rStyle w:val="ConcurBodyTextChar"/>
          <w:b/>
          <w:bCs/>
        </w:rPr>
        <w:t>Professional Edition:</w:t>
      </w:r>
      <w:r>
        <w:rPr>
          <w:rStyle w:val="ConcurBodyTextChar"/>
        </w:rPr>
        <w:t xml:space="preserve"> O</w:t>
      </w:r>
      <w:r w:rsidR="00A24605">
        <w:rPr>
          <w:rStyle w:val="ConcurBodyTextChar"/>
        </w:rPr>
        <w:t xml:space="preserve">n the </w:t>
      </w:r>
      <w:r w:rsidR="00A24605" w:rsidRPr="0053543A">
        <w:rPr>
          <w:rStyle w:val="ConcurBodyTextChar"/>
          <w:b/>
          <w:bCs/>
        </w:rPr>
        <w:t>Account Codes</w:t>
      </w:r>
      <w:r w:rsidR="00A24605">
        <w:rPr>
          <w:rStyle w:val="ConcurBodyTextChar"/>
        </w:rPr>
        <w:t xml:space="preserve"> tab of the </w:t>
      </w:r>
      <w:r w:rsidR="00A24605" w:rsidRPr="00656414">
        <w:rPr>
          <w:rStyle w:val="ConcurBodyTextChar"/>
          <w:b/>
          <w:bCs/>
        </w:rPr>
        <w:t>Accounting Administration</w:t>
      </w:r>
      <w:r w:rsidR="00A24605">
        <w:rPr>
          <w:rStyle w:val="ConcurBodyTextChar"/>
        </w:rPr>
        <w:t xml:space="preserve"> page </w:t>
      </w:r>
      <w:r w:rsidR="008F45D6">
        <w:rPr>
          <w:rStyle w:val="ConcurBodyTextChar"/>
        </w:rPr>
        <w:t>in</w:t>
      </w:r>
      <w:r w:rsidR="00A24605">
        <w:rPr>
          <w:rStyle w:val="ConcurBodyTextChar"/>
        </w:rPr>
        <w:t xml:space="preserve"> Expense Admin.</w:t>
      </w:r>
    </w:p>
    <w:p w14:paraId="7772940C" w14:textId="77777777" w:rsidR="00A24605" w:rsidRDefault="00BE2E79" w:rsidP="00B476B6">
      <w:pPr>
        <w:keepNext/>
        <w:keepLines/>
      </w:pPr>
      <w:r>
        <w:rPr>
          <w:rStyle w:val="ConcurBodyTextChar"/>
        </w:rPr>
        <w:t>You</w:t>
      </w:r>
      <w:r w:rsidR="00A24605" w:rsidRPr="000B33F7">
        <w:rPr>
          <w:rStyle w:val="ConcurBodyTextChar"/>
        </w:rPr>
        <w:t xml:space="preserve"> will configure </w:t>
      </w:r>
      <w:r w:rsidR="00A24605">
        <w:rPr>
          <w:rStyle w:val="ConcurBodyTextChar"/>
        </w:rPr>
        <w:t xml:space="preserve">the </w:t>
      </w:r>
      <w:r w:rsidR="00D95FA6">
        <w:rPr>
          <w:rStyle w:val="ConcurBodyTextChar"/>
        </w:rPr>
        <w:t>Sage 100</w:t>
      </w:r>
      <w:r w:rsidR="00084769">
        <w:rPr>
          <w:rStyle w:val="ConcurBodyTextChar"/>
        </w:rPr>
        <w:t xml:space="preserve"> </w:t>
      </w:r>
      <w:r w:rsidR="00A24605" w:rsidRPr="000B33F7">
        <w:rPr>
          <w:rStyle w:val="ConcurBodyTextChar"/>
        </w:rPr>
        <w:t>G</w:t>
      </w:r>
      <w:r w:rsidR="00A24605">
        <w:rPr>
          <w:rStyle w:val="ConcurBodyTextChar"/>
        </w:rPr>
        <w:t>/L</w:t>
      </w:r>
      <w:r w:rsidR="00A24605" w:rsidRPr="000B33F7">
        <w:rPr>
          <w:rStyle w:val="ConcurBodyTextChar"/>
        </w:rPr>
        <w:t xml:space="preserve"> </w:t>
      </w:r>
      <w:r w:rsidR="00A24605">
        <w:rPr>
          <w:rStyle w:val="ConcurBodyTextChar"/>
        </w:rPr>
        <w:t>A</w:t>
      </w:r>
      <w:r w:rsidR="00A24605" w:rsidRPr="000B33F7">
        <w:rPr>
          <w:rStyle w:val="ConcurBodyTextChar"/>
        </w:rPr>
        <w:t xml:space="preserve">ccount </w:t>
      </w:r>
      <w:r w:rsidR="00A24605">
        <w:rPr>
          <w:rStyle w:val="ConcurBodyTextChar"/>
        </w:rPr>
        <w:t>Number to associate to each expense type</w:t>
      </w:r>
      <w:r w:rsidR="00A24605">
        <w:t xml:space="preserve">. </w:t>
      </w:r>
      <w:r w:rsidR="00A24605" w:rsidRPr="000B33F7">
        <w:rPr>
          <w:rStyle w:val="ConcurBodyTextChar"/>
        </w:rPr>
        <w:t xml:space="preserve">When the approved expense or invoice data is sent to </w:t>
      </w:r>
      <w:r w:rsidR="00084769">
        <w:rPr>
          <w:rStyle w:val="ConcurBodyTextChar"/>
        </w:rPr>
        <w:t>Sage 100</w:t>
      </w:r>
      <w:r w:rsidR="00A24605" w:rsidRPr="000B33F7">
        <w:rPr>
          <w:rStyle w:val="ConcurBodyTextChar"/>
        </w:rPr>
        <w:t xml:space="preserve">, </w:t>
      </w:r>
      <w:r w:rsidR="00A24605">
        <w:rPr>
          <w:rStyle w:val="ConcurBodyTextChar"/>
        </w:rPr>
        <w:t xml:space="preserve">the </w:t>
      </w:r>
      <w:r w:rsidR="00D95FA6">
        <w:rPr>
          <w:rStyle w:val="ConcurBodyTextChar"/>
        </w:rPr>
        <w:t>Sage 100</w:t>
      </w:r>
      <w:r w:rsidR="00084769">
        <w:rPr>
          <w:rStyle w:val="ConcurBodyTextChar"/>
        </w:rPr>
        <w:t xml:space="preserve"> </w:t>
      </w:r>
      <w:r w:rsidR="00A24605">
        <w:rPr>
          <w:rStyle w:val="ConcurBodyTextChar"/>
        </w:rPr>
        <w:t>integration will convert the expense types in this data into G/L Account Numbers and include these in the financial documents it posts</w:t>
      </w:r>
      <w:r w:rsidR="00A24605" w:rsidRPr="000B33F7">
        <w:rPr>
          <w:rStyle w:val="ConcurBodyTextChar"/>
        </w:rPr>
        <w:t>.</w:t>
      </w:r>
    </w:p>
    <w:p w14:paraId="01A6772A" w14:textId="77777777" w:rsidR="00A24605" w:rsidRDefault="00A24605" w:rsidP="00A24605">
      <w:pPr>
        <w:pStyle w:val="Heading4"/>
      </w:pPr>
      <w:bookmarkStart w:id="107" w:name="_Toc120615339"/>
      <w:bookmarkStart w:id="108" w:name="_Toc152681411"/>
      <w:r>
        <w:t>Account Codes</w:t>
      </w:r>
      <w:bookmarkEnd w:id="107"/>
      <w:bookmarkEnd w:id="108"/>
    </w:p>
    <w:p w14:paraId="6A3641D3" w14:textId="77777777" w:rsidR="00A24605" w:rsidRDefault="00A24605" w:rsidP="00A24605">
      <w:pPr>
        <w:pStyle w:val="ConcurBodyText"/>
      </w:pPr>
      <w:r>
        <w:t>You will m</w:t>
      </w:r>
      <w:r w:rsidRPr="004D729C">
        <w:t>ap the accounts to expense types</w:t>
      </w:r>
      <w:r>
        <w:t xml:space="preserve"> for Concur Expense and/or Concur Invoice. The integration loads into SAP Concur </w:t>
      </w:r>
      <w:r w:rsidRPr="004D729C">
        <w:t xml:space="preserve">the </w:t>
      </w:r>
      <w:r>
        <w:t>G/L Account Numbers</w:t>
      </w:r>
      <w:r w:rsidRPr="004D729C">
        <w:t xml:space="preserve"> for you to use when accounting for expenses</w:t>
      </w:r>
      <w:r>
        <w:t xml:space="preserve"> and invoices</w:t>
      </w:r>
      <w:r w:rsidRPr="004D729C">
        <w:t>.</w:t>
      </w:r>
      <w:r>
        <w:t xml:space="preserve"> </w:t>
      </w:r>
    </w:p>
    <w:p w14:paraId="3E882501" w14:textId="77777777" w:rsidR="00A24605" w:rsidRDefault="00A24605" w:rsidP="00A24605">
      <w:pPr>
        <w:pStyle w:val="ConcurMoreInfo"/>
      </w:pPr>
      <w:r>
        <w:t xml:space="preserve">For more information, refer to the </w:t>
      </w:r>
      <w:r w:rsidR="002F03C2" w:rsidRPr="002F03C2">
        <w:rPr>
          <w:i/>
          <w:iCs/>
        </w:rPr>
        <w:t xml:space="preserve">Supported </w:t>
      </w:r>
      <w:r w:rsidR="00D95FA6">
        <w:rPr>
          <w:i/>
        </w:rPr>
        <w:t>Sage 100</w:t>
      </w:r>
      <w:r w:rsidR="00084769">
        <w:rPr>
          <w:i/>
        </w:rPr>
        <w:t xml:space="preserve"> </w:t>
      </w:r>
      <w:r w:rsidRPr="008F45D6">
        <w:rPr>
          <w:i/>
        </w:rPr>
        <w:t>Account Type</w:t>
      </w:r>
      <w:r w:rsidR="002F03C2">
        <w:rPr>
          <w:i/>
        </w:rPr>
        <w:t>s</w:t>
      </w:r>
      <w:r w:rsidRPr="008F45D6">
        <w:rPr>
          <w:i/>
        </w:rPr>
        <w:t xml:space="preserve"> </w:t>
      </w:r>
      <w:r>
        <w:t>section of this guide.</w:t>
      </w:r>
    </w:p>
    <w:p w14:paraId="08006525" w14:textId="77777777" w:rsidR="00110076" w:rsidRDefault="00110076" w:rsidP="00110076">
      <w:pPr>
        <w:pStyle w:val="ConcurNote"/>
      </w:pPr>
      <w:r>
        <w:t xml:space="preserve">G/L Account Numbers are imported from </w:t>
      </w:r>
      <w:r w:rsidR="00084769">
        <w:t>Sage 100</w:t>
      </w:r>
      <w:r>
        <w:t>. You may not use the SAP Concur import template.</w:t>
      </w:r>
    </w:p>
    <w:p w14:paraId="1234DE63" w14:textId="77777777" w:rsidR="00110076" w:rsidRDefault="00110076" w:rsidP="00110076">
      <w:pPr>
        <w:pStyle w:val="ConcurBodyText"/>
      </w:pPr>
      <w:r>
        <w:t xml:space="preserve">If you have created policy groups, you can configure different expense types to </w:t>
      </w:r>
      <w:r w:rsidR="00D95FA6">
        <w:t>Sage 100</w:t>
      </w:r>
      <w:r w:rsidR="00084769">
        <w:t xml:space="preserve"> </w:t>
      </w:r>
      <w:r>
        <w:t>product mappings for the individual policy groups.</w:t>
      </w:r>
      <w:r w:rsidRPr="00110076">
        <w:t xml:space="preserve"> </w:t>
      </w:r>
    </w:p>
    <w:p w14:paraId="11443A4F" w14:textId="77777777" w:rsidR="00A24605" w:rsidRDefault="00A24605" w:rsidP="00A24605">
      <w:pPr>
        <w:pStyle w:val="Heading5"/>
      </w:pPr>
      <w:r>
        <w:t>Standard Edition</w:t>
      </w:r>
    </w:p>
    <w:p w14:paraId="017DA0F9" w14:textId="77777777" w:rsidR="002F03C2" w:rsidRPr="00184E37" w:rsidRDefault="002F03C2" w:rsidP="002F03C2">
      <w:pPr>
        <w:pStyle w:val="ConcurMoreInfo"/>
      </w:pPr>
      <w:r>
        <w:t>For more information about mapping expense types</w:t>
      </w:r>
      <w:r w:rsidR="00C92764">
        <w:t>, refer to</w:t>
      </w:r>
      <w:r>
        <w:t xml:space="preserve"> </w:t>
      </w:r>
      <w:r w:rsidRPr="00110076">
        <w:rPr>
          <w:i/>
          <w:iCs/>
        </w:rPr>
        <w:t>Concur Expense: Expense Types Setup Guide for Concur Standard Edition</w:t>
      </w:r>
      <w:r>
        <w:t>.</w:t>
      </w:r>
    </w:p>
    <w:p w14:paraId="4B9533BE" w14:textId="77777777" w:rsidR="00A24605" w:rsidRPr="004D729C" w:rsidRDefault="00A24605" w:rsidP="00A24605">
      <w:pPr>
        <w:pStyle w:val="ConcurProcedureHeading"/>
      </w:pPr>
      <w:r w:rsidRPr="004D729C">
        <w:t>To enter account codes:</w:t>
      </w:r>
    </w:p>
    <w:p w14:paraId="35EEDE36" w14:textId="77777777" w:rsidR="006F273D" w:rsidRPr="006F273D" w:rsidRDefault="006F273D" w:rsidP="00290A39">
      <w:pPr>
        <w:pStyle w:val="ConcurNumber"/>
        <w:numPr>
          <w:ilvl w:val="0"/>
          <w:numId w:val="47"/>
        </w:numPr>
      </w:pPr>
      <w:r w:rsidRPr="006F273D">
        <w:t xml:space="preserve">In Product Settings, navigate to the </w:t>
      </w:r>
      <w:r w:rsidRPr="006F273D">
        <w:rPr>
          <w:b/>
          <w:bCs/>
        </w:rPr>
        <w:t>Account Codes</w:t>
      </w:r>
      <w:r w:rsidRPr="006F273D">
        <w:t xml:space="preserve"> page:</w:t>
      </w:r>
    </w:p>
    <w:p w14:paraId="27CF88EC" w14:textId="77777777" w:rsidR="00A24605" w:rsidRPr="006F273D" w:rsidRDefault="00A24605" w:rsidP="006F273D">
      <w:pPr>
        <w:pStyle w:val="ConcurBulletIndent"/>
      </w:pPr>
      <w:r w:rsidRPr="006F273D">
        <w:t xml:space="preserve">For Concur Expense, click </w:t>
      </w:r>
      <w:r w:rsidRPr="006F273D">
        <w:rPr>
          <w:b/>
          <w:bCs/>
        </w:rPr>
        <w:t>Administration &gt; Expense Settings &gt; Expense Types for Expenses &gt; Account Codes</w:t>
      </w:r>
      <w:r w:rsidRPr="006F273D">
        <w:t>.</w:t>
      </w:r>
    </w:p>
    <w:p w14:paraId="5FC48E43" w14:textId="77777777" w:rsidR="00A24605" w:rsidRPr="006F273D" w:rsidRDefault="00A24605" w:rsidP="006F273D">
      <w:pPr>
        <w:pStyle w:val="ConcurBulletIndent"/>
      </w:pPr>
      <w:r w:rsidRPr="006F273D">
        <w:t xml:space="preserve">For Concur Invoice, click </w:t>
      </w:r>
      <w:r w:rsidRPr="006F273D">
        <w:rPr>
          <w:b/>
          <w:bCs/>
        </w:rPr>
        <w:t>Administration &gt; Invoice Settings &gt; Expense Types for Invoices &gt; Account Codes</w:t>
      </w:r>
      <w:r w:rsidRPr="006F273D">
        <w:t>.</w:t>
      </w:r>
    </w:p>
    <w:p w14:paraId="129299F4" w14:textId="77777777" w:rsidR="00A24605" w:rsidRPr="006F273D" w:rsidRDefault="00A24605" w:rsidP="00110076">
      <w:pPr>
        <w:pStyle w:val="ConcurNumber"/>
        <w:keepNext/>
      </w:pPr>
      <w:r w:rsidRPr="006F273D">
        <w:t xml:space="preserve">Click </w:t>
      </w:r>
      <w:r w:rsidRPr="006F273D">
        <w:rPr>
          <w:b/>
        </w:rPr>
        <w:t>Account Codes</w:t>
      </w:r>
      <w:r w:rsidRPr="006F273D">
        <w:t xml:space="preserve"> (tab).</w:t>
      </w:r>
    </w:p>
    <w:p w14:paraId="1D28D18D" w14:textId="58032E62" w:rsidR="00A24605" w:rsidRDefault="009D1CB7" w:rsidP="00A24605">
      <w:pPr>
        <w:pStyle w:val="ConcurBodyTextIndent"/>
        <w:rPr>
          <w:noProof/>
          <w:snapToGrid/>
        </w:rPr>
      </w:pPr>
      <w:r w:rsidRPr="00A24605">
        <w:rPr>
          <w:noProof/>
          <w:snapToGrid/>
        </w:rPr>
        <w:drawing>
          <wp:inline distT="0" distB="0" distL="0" distR="0" wp14:anchorId="46A0181F" wp14:editId="0C45420A">
            <wp:extent cx="5029200" cy="2771775"/>
            <wp:effectExtent l="19050" t="19050" r="0" b="9525"/>
            <wp:docPr id="26" name="Picture 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aphical user interface, text, application, email&#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29200" cy="2771775"/>
                    </a:xfrm>
                    <a:prstGeom prst="rect">
                      <a:avLst/>
                    </a:prstGeom>
                    <a:noFill/>
                    <a:ln w="12700" cmpd="sng">
                      <a:solidFill>
                        <a:srgbClr val="000000"/>
                      </a:solidFill>
                      <a:miter lim="800000"/>
                      <a:headEnd/>
                      <a:tailEnd/>
                    </a:ln>
                    <a:effectLst/>
                  </pic:spPr>
                </pic:pic>
              </a:graphicData>
            </a:graphic>
          </wp:inline>
        </w:drawing>
      </w:r>
    </w:p>
    <w:p w14:paraId="41FBD2A2" w14:textId="77777777" w:rsidR="006F273D" w:rsidRDefault="006F273D" w:rsidP="006F273D">
      <w:pPr>
        <w:pStyle w:val="ConcurNumber"/>
        <w:keepNext/>
      </w:pPr>
      <w:r>
        <w:t xml:space="preserve">Select the desired G/L Account Number in the </w:t>
      </w:r>
      <w:r>
        <w:rPr>
          <w:b/>
        </w:rPr>
        <w:t>ERP</w:t>
      </w:r>
      <w:r w:rsidRPr="005F5832">
        <w:rPr>
          <w:b/>
        </w:rPr>
        <w:t xml:space="preserve"> Account Name or Number</w:t>
      </w:r>
      <w:r w:rsidRPr="004D729C">
        <w:t xml:space="preserve"> field. </w:t>
      </w:r>
    </w:p>
    <w:p w14:paraId="74CC6478" w14:textId="6D3136A0" w:rsidR="00A24605" w:rsidRPr="004D729C" w:rsidRDefault="009D1CB7" w:rsidP="00A24605">
      <w:pPr>
        <w:pStyle w:val="ConcurBodyTextIndent"/>
      </w:pPr>
      <w:r w:rsidRPr="00A24605">
        <w:rPr>
          <w:noProof/>
          <w:snapToGrid/>
        </w:rPr>
        <w:drawing>
          <wp:inline distT="0" distB="0" distL="0" distR="0" wp14:anchorId="06CA415F" wp14:editId="1804049A">
            <wp:extent cx="5029200" cy="1885950"/>
            <wp:effectExtent l="19050" t="1905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29200" cy="1885950"/>
                    </a:xfrm>
                    <a:prstGeom prst="rect">
                      <a:avLst/>
                    </a:prstGeom>
                    <a:noFill/>
                    <a:ln w="12700" cmpd="sng">
                      <a:solidFill>
                        <a:srgbClr val="000000"/>
                      </a:solidFill>
                      <a:miter lim="800000"/>
                      <a:headEnd/>
                      <a:tailEnd/>
                    </a:ln>
                    <a:effectLst/>
                  </pic:spPr>
                </pic:pic>
              </a:graphicData>
            </a:graphic>
          </wp:inline>
        </w:drawing>
      </w:r>
    </w:p>
    <w:p w14:paraId="603744B4" w14:textId="77777777" w:rsidR="00A24605" w:rsidRDefault="00A24605" w:rsidP="00A24605">
      <w:pPr>
        <w:pStyle w:val="ConcurNumber"/>
      </w:pPr>
      <w:r w:rsidRPr="00543C01">
        <w:t xml:space="preserve">Click </w:t>
      </w:r>
      <w:r w:rsidRPr="00876591">
        <w:rPr>
          <w:b/>
        </w:rPr>
        <w:t>Save</w:t>
      </w:r>
      <w:r w:rsidRPr="00543C01">
        <w:t>.</w:t>
      </w:r>
    </w:p>
    <w:p w14:paraId="4353A9FF" w14:textId="77777777" w:rsidR="00A24605" w:rsidRDefault="00A24605" w:rsidP="00A24605">
      <w:pPr>
        <w:pStyle w:val="Heading5"/>
      </w:pPr>
      <w:r>
        <w:t>Professional Edition</w:t>
      </w:r>
    </w:p>
    <w:p w14:paraId="7BAD7818" w14:textId="77777777" w:rsidR="00C92764" w:rsidRPr="00184E37" w:rsidRDefault="00C92764" w:rsidP="00C92764">
      <w:pPr>
        <w:pStyle w:val="ConcurMoreInfo"/>
      </w:pPr>
      <w:r>
        <w:t xml:space="preserve">For more information about mapping expense types, refer to </w:t>
      </w:r>
      <w:r w:rsidRPr="00C92764">
        <w:t xml:space="preserve">the </w:t>
      </w:r>
      <w:r>
        <w:rPr>
          <w:i/>
          <w:iCs/>
        </w:rPr>
        <w:t>Concur Expense: Account Codes Setup</w:t>
      </w:r>
      <w:r w:rsidR="00084769">
        <w:rPr>
          <w:i/>
          <w:iCs/>
        </w:rPr>
        <w:t xml:space="preserve"> Guide</w:t>
      </w:r>
      <w:r>
        <w:t>.</w:t>
      </w:r>
    </w:p>
    <w:p w14:paraId="48E53677" w14:textId="77777777" w:rsidR="00A24605" w:rsidRPr="004D729C" w:rsidRDefault="00A24605" w:rsidP="00A24605">
      <w:pPr>
        <w:pStyle w:val="ConcurProcedureHeading"/>
      </w:pPr>
      <w:r w:rsidRPr="004D729C">
        <w:t>To enter account codes</w:t>
      </w:r>
      <w:r w:rsidR="00B668CD">
        <w:t xml:space="preserve"> in Professional Edition</w:t>
      </w:r>
      <w:r w:rsidRPr="004D729C">
        <w:t>:</w:t>
      </w:r>
    </w:p>
    <w:p w14:paraId="1C6755EA" w14:textId="77777777" w:rsidR="00474C66" w:rsidRDefault="00474C66" w:rsidP="00290A39">
      <w:pPr>
        <w:pStyle w:val="ConcurNumber"/>
        <w:numPr>
          <w:ilvl w:val="0"/>
          <w:numId w:val="48"/>
        </w:numPr>
      </w:pPr>
      <w:r>
        <w:t xml:space="preserve">Navigate to the </w:t>
      </w:r>
      <w:r w:rsidRPr="00474C66">
        <w:rPr>
          <w:b/>
          <w:bCs/>
        </w:rPr>
        <w:t>Account Codes</w:t>
      </w:r>
      <w:r>
        <w:t xml:space="preserve"> page:</w:t>
      </w:r>
    </w:p>
    <w:p w14:paraId="4357ADF3" w14:textId="77777777" w:rsidR="00A24605" w:rsidRDefault="00A24605" w:rsidP="00474C66">
      <w:pPr>
        <w:pStyle w:val="ConcurBulletIndent"/>
      </w:pPr>
      <w:r>
        <w:t xml:space="preserve">For Concur Expense, click </w:t>
      </w:r>
      <w:r w:rsidRPr="00474C66">
        <w:rPr>
          <w:b/>
          <w:bCs/>
        </w:rPr>
        <w:t>Administration &gt; Expense &gt; Accounting Administration for Expenses &gt; Account Codes</w:t>
      </w:r>
      <w:r w:rsidRPr="00DE61F2">
        <w:t xml:space="preserve">. </w:t>
      </w:r>
    </w:p>
    <w:p w14:paraId="15B9291C" w14:textId="77777777" w:rsidR="00A24605" w:rsidRDefault="00A24605" w:rsidP="00474C66">
      <w:pPr>
        <w:pStyle w:val="ConcurBulletIndent"/>
      </w:pPr>
      <w:r>
        <w:t xml:space="preserve">For Concur Invoice, click </w:t>
      </w:r>
      <w:r w:rsidRPr="00474C66">
        <w:rPr>
          <w:b/>
          <w:bCs/>
        </w:rPr>
        <w:t>Administration &gt; Invoice &gt; Accounting Administration for Invoices &gt; Account Codes</w:t>
      </w:r>
      <w:r>
        <w:t>.</w:t>
      </w:r>
    </w:p>
    <w:p w14:paraId="7B6AC4E0" w14:textId="77777777" w:rsidR="00A24605" w:rsidRDefault="00A24605" w:rsidP="00A24605">
      <w:pPr>
        <w:pStyle w:val="ConcurNumber"/>
      </w:pPr>
      <w:r>
        <w:t xml:space="preserve">Click </w:t>
      </w:r>
      <w:r w:rsidRPr="00B13672">
        <w:rPr>
          <w:b/>
        </w:rPr>
        <w:t>Account Codes</w:t>
      </w:r>
      <w:r>
        <w:t xml:space="preserve"> (tab).</w:t>
      </w:r>
    </w:p>
    <w:p w14:paraId="4A0FBDEF" w14:textId="77777777" w:rsidR="00A24605" w:rsidRDefault="00A24605" w:rsidP="00A24605">
      <w:pPr>
        <w:pStyle w:val="ConcurNumber"/>
        <w:keepNext/>
      </w:pPr>
      <w:r>
        <w:t xml:space="preserve">Select the desired G/L Account Number in the </w:t>
      </w:r>
      <w:r>
        <w:rPr>
          <w:b/>
        </w:rPr>
        <w:t>ERP</w:t>
      </w:r>
      <w:r w:rsidRPr="005F5832">
        <w:rPr>
          <w:b/>
        </w:rPr>
        <w:t xml:space="preserve"> Account Name or Number</w:t>
      </w:r>
      <w:r w:rsidRPr="004D729C">
        <w:t xml:space="preserve"> field. </w:t>
      </w:r>
    </w:p>
    <w:p w14:paraId="58F65DB4" w14:textId="3669223F" w:rsidR="00A24605" w:rsidRDefault="009D1CB7" w:rsidP="00A24605">
      <w:pPr>
        <w:pStyle w:val="ConcurNumber"/>
        <w:numPr>
          <w:ilvl w:val="0"/>
          <w:numId w:val="0"/>
        </w:numPr>
        <w:ind w:left="720"/>
        <w:rPr>
          <w:noProof/>
        </w:rPr>
      </w:pPr>
      <w:r w:rsidRPr="00AD01D5">
        <w:rPr>
          <w:noProof/>
        </w:rPr>
        <w:drawing>
          <wp:inline distT="0" distB="0" distL="0" distR="0" wp14:anchorId="183A8067" wp14:editId="5FA0C9C3">
            <wp:extent cx="5029200" cy="1609725"/>
            <wp:effectExtent l="19050" t="19050" r="0" b="9525"/>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29200" cy="1609725"/>
                    </a:xfrm>
                    <a:prstGeom prst="rect">
                      <a:avLst/>
                    </a:prstGeom>
                    <a:noFill/>
                    <a:ln w="12700" cmpd="sng">
                      <a:solidFill>
                        <a:srgbClr val="000000"/>
                      </a:solidFill>
                      <a:miter lim="800000"/>
                      <a:headEnd/>
                      <a:tailEnd/>
                    </a:ln>
                    <a:effectLst/>
                  </pic:spPr>
                </pic:pic>
              </a:graphicData>
            </a:graphic>
          </wp:inline>
        </w:drawing>
      </w:r>
    </w:p>
    <w:p w14:paraId="7E75A119" w14:textId="7D68BAC1" w:rsidR="00A24605" w:rsidRDefault="009D1CB7" w:rsidP="00A24605">
      <w:pPr>
        <w:pStyle w:val="ConcurNumber"/>
        <w:numPr>
          <w:ilvl w:val="0"/>
          <w:numId w:val="0"/>
        </w:numPr>
        <w:ind w:left="720"/>
      </w:pPr>
      <w:r w:rsidRPr="00AD01D5">
        <w:rPr>
          <w:noProof/>
        </w:rPr>
        <w:drawing>
          <wp:inline distT="0" distB="0" distL="0" distR="0" wp14:anchorId="175CAD50" wp14:editId="555A1F1F">
            <wp:extent cx="5029200" cy="1847850"/>
            <wp:effectExtent l="19050" t="19050" r="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29200" cy="1847850"/>
                    </a:xfrm>
                    <a:prstGeom prst="rect">
                      <a:avLst/>
                    </a:prstGeom>
                    <a:noFill/>
                    <a:ln w="12700" cmpd="sng">
                      <a:solidFill>
                        <a:srgbClr val="000000"/>
                      </a:solidFill>
                      <a:miter lim="800000"/>
                      <a:headEnd/>
                      <a:tailEnd/>
                    </a:ln>
                    <a:effectLst/>
                  </pic:spPr>
                </pic:pic>
              </a:graphicData>
            </a:graphic>
          </wp:inline>
        </w:drawing>
      </w:r>
    </w:p>
    <w:p w14:paraId="01B22CB4" w14:textId="77777777" w:rsidR="00A24605" w:rsidRDefault="00A24605" w:rsidP="00A24605">
      <w:pPr>
        <w:pStyle w:val="ConcurNumber"/>
      </w:pPr>
      <w:r w:rsidRPr="00543C01">
        <w:t xml:space="preserve">Click </w:t>
      </w:r>
      <w:r w:rsidRPr="00876591">
        <w:rPr>
          <w:b/>
        </w:rPr>
        <w:t>Save</w:t>
      </w:r>
      <w:r w:rsidRPr="00543C01">
        <w:t xml:space="preserve">. </w:t>
      </w:r>
    </w:p>
    <w:p w14:paraId="2B69A92B" w14:textId="77777777" w:rsidR="00E926E3" w:rsidRPr="00E926E3" w:rsidRDefault="00E926E3" w:rsidP="00E926E3">
      <w:pPr>
        <w:pStyle w:val="Heading3"/>
      </w:pPr>
      <w:bookmarkStart w:id="109" w:name="_Toc152681412"/>
      <w:r>
        <w:t xml:space="preserve">Step: 3: </w:t>
      </w:r>
      <w:r w:rsidRPr="00E926E3">
        <w:t>Employee Reimbursements (Standard Expense Only)</w:t>
      </w:r>
      <w:bookmarkEnd w:id="109"/>
    </w:p>
    <w:p w14:paraId="0F8B9DCF" w14:textId="46B95F14" w:rsidR="00E926E3" w:rsidRPr="00656414" w:rsidRDefault="003965B5" w:rsidP="00E926E3">
      <w:pPr>
        <w:pStyle w:val="ConcurBodyText"/>
      </w:pPr>
      <w:r>
        <w:rPr>
          <w:bCs/>
        </w:rPr>
        <w:t xml:space="preserve">There will be two posting options: </w:t>
      </w:r>
      <w:r w:rsidR="00E6267E" w:rsidRPr="00E6267E">
        <w:rPr>
          <w:b/>
        </w:rPr>
        <w:t>Manual Check and Payment Entry</w:t>
      </w:r>
      <w:r w:rsidR="00E6267E">
        <w:rPr>
          <w:bCs/>
        </w:rPr>
        <w:t xml:space="preserve"> or </w:t>
      </w:r>
      <w:r w:rsidR="00E6267E" w:rsidRPr="00E6267E">
        <w:rPr>
          <w:b/>
        </w:rPr>
        <w:t>Invoice data entry</w:t>
      </w:r>
      <w:r w:rsidR="00E926E3" w:rsidRPr="00656414">
        <w:t>.</w:t>
      </w:r>
      <w:r w:rsidR="00E6267E">
        <w:t xml:space="preserve"> Most clients w</w:t>
      </w:r>
      <w:r w:rsidR="007A6C79">
        <w:t xml:space="preserve">ill use the </w:t>
      </w:r>
      <w:r w:rsidR="007A6C79" w:rsidRPr="00E6267E">
        <w:rPr>
          <w:b/>
        </w:rPr>
        <w:t>Manual Check and Payment Entry</w:t>
      </w:r>
      <w:r w:rsidR="007A6C79">
        <w:t xml:space="preserve"> option. </w:t>
      </w:r>
    </w:p>
    <w:p w14:paraId="62C8B10B" w14:textId="77777777" w:rsidR="00E926E3" w:rsidRPr="00656414" w:rsidRDefault="00E926E3" w:rsidP="00E926E3">
      <w:pPr>
        <w:pStyle w:val="ConcurBodyText"/>
        <w:keepNext/>
      </w:pPr>
      <w:r w:rsidRPr="00656414">
        <w:t>You have three options to select a posting date:</w:t>
      </w:r>
    </w:p>
    <w:p w14:paraId="483CD7ED" w14:textId="77777777" w:rsidR="00E926E3" w:rsidRPr="00656414" w:rsidRDefault="00E926E3" w:rsidP="00E926E3">
      <w:pPr>
        <w:pStyle w:val="ConcurBullet"/>
      </w:pPr>
      <w:r w:rsidRPr="00656414">
        <w:t>Processor Approval Date (Default)</w:t>
      </w:r>
    </w:p>
    <w:p w14:paraId="61346C46" w14:textId="77777777" w:rsidR="00E926E3" w:rsidRPr="00656414" w:rsidRDefault="00E926E3" w:rsidP="00E926E3">
      <w:pPr>
        <w:pStyle w:val="ConcurBullet"/>
      </w:pPr>
      <w:r w:rsidRPr="00656414">
        <w:t>Report create date</w:t>
      </w:r>
    </w:p>
    <w:p w14:paraId="332A96B7" w14:textId="77777777" w:rsidR="00E926E3" w:rsidRPr="00656414" w:rsidRDefault="00E926E3" w:rsidP="00E926E3">
      <w:pPr>
        <w:pStyle w:val="ConcurBullet"/>
        <w:keepNext/>
      </w:pPr>
      <w:r w:rsidRPr="00656414">
        <w:t>Report submit date</w:t>
      </w:r>
    </w:p>
    <w:p w14:paraId="03E4C9CB" w14:textId="77777777" w:rsidR="00E926E3" w:rsidRDefault="00E926E3" w:rsidP="00E926E3">
      <w:pPr>
        <w:pStyle w:val="ConcurNote"/>
      </w:pPr>
      <w:r>
        <w:t xml:space="preserve">If </w:t>
      </w:r>
      <w:r>
        <w:rPr>
          <w:b/>
          <w:bCs/>
        </w:rPr>
        <w:t>ADP file with Financial Integration</w:t>
      </w:r>
      <w:r>
        <w:t xml:space="preserve"> is enabled, payment batches generate an ADP EPIP file. </w:t>
      </w:r>
      <w:r>
        <w:rPr>
          <w:b/>
          <w:bCs/>
        </w:rPr>
        <w:t>ADP file with Financial Integration</w:t>
      </w:r>
      <w:r>
        <w:t xml:space="preserve"> is enabled by SAP Concur internal staff. If you require an EPIP file, contact SAP Concur support for assistance.</w:t>
      </w:r>
    </w:p>
    <w:p w14:paraId="7B1E2604" w14:textId="77777777" w:rsidR="00E926E3" w:rsidRDefault="00E926E3" w:rsidP="00E926E3">
      <w:pPr>
        <w:pStyle w:val="Heading4"/>
      </w:pPr>
      <w:bookmarkStart w:id="110" w:name="_Toc120615341"/>
      <w:bookmarkStart w:id="111" w:name="_Toc152681413"/>
      <w:r>
        <w:t>Entering Account Codes for Reimbursement Methods</w:t>
      </w:r>
      <w:bookmarkEnd w:id="110"/>
      <w:bookmarkEnd w:id="111"/>
    </w:p>
    <w:p w14:paraId="4EA56D46" w14:textId="77777777" w:rsidR="00E926E3" w:rsidRDefault="00E926E3" w:rsidP="00E926E3">
      <w:pPr>
        <w:pStyle w:val="ConcurBodyText"/>
      </w:pPr>
      <w:r>
        <w:t>After you have</w:t>
      </w:r>
      <w:r w:rsidRPr="00901934">
        <w:t xml:space="preserve"> </w:t>
      </w:r>
      <w:r>
        <w:t xml:space="preserve">saved the employee reimbursement method, the </w:t>
      </w:r>
      <w:r>
        <w:rPr>
          <w:b/>
        </w:rPr>
        <w:t>Accounting</w:t>
      </w:r>
      <w:r>
        <w:t xml:space="preserve"> tab appears.</w:t>
      </w:r>
    </w:p>
    <w:p w14:paraId="3B5E0027" w14:textId="77777777" w:rsidR="00E926E3" w:rsidRPr="004D729C" w:rsidRDefault="00E926E3" w:rsidP="00E926E3">
      <w:pPr>
        <w:pStyle w:val="ConcurProcedureHeading"/>
      </w:pPr>
      <w:r w:rsidRPr="004D729C">
        <w:t>To enter account codes</w:t>
      </w:r>
      <w:r w:rsidR="0045286C">
        <w:t xml:space="preserve"> </w:t>
      </w:r>
      <w:r w:rsidR="00110076">
        <w:t>for reimbursement methods</w:t>
      </w:r>
      <w:r w:rsidRPr="004D729C">
        <w:t>:</w:t>
      </w:r>
    </w:p>
    <w:p w14:paraId="2038BD53" w14:textId="77777777" w:rsidR="00E926E3" w:rsidRDefault="00E926E3" w:rsidP="00290A39">
      <w:pPr>
        <w:pStyle w:val="ConcurNumber"/>
        <w:numPr>
          <w:ilvl w:val="0"/>
          <w:numId w:val="49"/>
        </w:numPr>
      </w:pPr>
      <w:r>
        <w:t xml:space="preserve">Click </w:t>
      </w:r>
      <w:r w:rsidRPr="00382083">
        <w:rPr>
          <w:b/>
        </w:rPr>
        <w:t>Administration &gt; Expense Settings &gt; Employee Reimbursements</w:t>
      </w:r>
      <w:r>
        <w:t>.</w:t>
      </w:r>
    </w:p>
    <w:p w14:paraId="3BC3D4DF" w14:textId="77777777" w:rsidR="00E926E3" w:rsidRDefault="00E926E3" w:rsidP="00E926E3">
      <w:pPr>
        <w:pStyle w:val="ConcurNumber"/>
      </w:pPr>
      <w:r>
        <w:t xml:space="preserve">Create or edit the desired reimbursement method. </w:t>
      </w:r>
    </w:p>
    <w:p w14:paraId="62CA3FEF" w14:textId="77777777" w:rsidR="00E926E3" w:rsidRPr="004D729C" w:rsidRDefault="00E926E3" w:rsidP="00E926E3">
      <w:pPr>
        <w:pStyle w:val="ConcurNumber"/>
      </w:pPr>
      <w:r w:rsidRPr="004D729C">
        <w:t xml:space="preserve">On the </w:t>
      </w:r>
      <w:r w:rsidRPr="00073E08">
        <w:rPr>
          <w:b/>
        </w:rPr>
        <w:t>Accounting</w:t>
      </w:r>
      <w:r w:rsidRPr="004D729C">
        <w:t xml:space="preserve"> tab, enter the codes in the fields:</w:t>
      </w:r>
      <w: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5680"/>
      </w:tblGrid>
      <w:tr w:rsidR="00E926E3" w:rsidRPr="004D729C" w14:paraId="083FAFBC" w14:textId="77777777" w:rsidTr="00290A39">
        <w:trPr>
          <w:cantSplit/>
          <w:tblHeader/>
        </w:trPr>
        <w:tc>
          <w:tcPr>
            <w:tcW w:w="2122" w:type="dxa"/>
            <w:shd w:val="clear" w:color="auto" w:fill="000000"/>
          </w:tcPr>
          <w:p w14:paraId="04039443" w14:textId="77777777" w:rsidR="00E926E3" w:rsidRPr="004D729C" w:rsidRDefault="00E926E3" w:rsidP="00290A39">
            <w:pPr>
              <w:pStyle w:val="ConcurTableHeadLeft"/>
            </w:pPr>
            <w:r w:rsidRPr="004D729C">
              <w:t>Field</w:t>
            </w:r>
          </w:p>
        </w:tc>
        <w:tc>
          <w:tcPr>
            <w:tcW w:w="5680" w:type="dxa"/>
            <w:shd w:val="clear" w:color="auto" w:fill="000000"/>
          </w:tcPr>
          <w:p w14:paraId="185B790D" w14:textId="77777777" w:rsidR="00E926E3" w:rsidRPr="004D729C" w:rsidRDefault="00E926E3" w:rsidP="00290A39">
            <w:pPr>
              <w:pStyle w:val="ConcurTableHeadLeft"/>
            </w:pPr>
            <w:r w:rsidRPr="004D729C">
              <w:t>Description</w:t>
            </w:r>
          </w:p>
        </w:tc>
      </w:tr>
      <w:tr w:rsidR="00E926E3" w:rsidRPr="004D729C" w14:paraId="53BA0B70" w14:textId="77777777" w:rsidTr="00290A39">
        <w:trPr>
          <w:cantSplit/>
        </w:trPr>
        <w:tc>
          <w:tcPr>
            <w:tcW w:w="2122" w:type="dxa"/>
            <w:shd w:val="clear" w:color="auto" w:fill="auto"/>
          </w:tcPr>
          <w:p w14:paraId="0E4561C4" w14:textId="77777777" w:rsidR="00E926E3" w:rsidRPr="00F340FD" w:rsidRDefault="00E926E3" w:rsidP="00290A39">
            <w:pPr>
              <w:pStyle w:val="ConcurTableText"/>
            </w:pPr>
            <w:r w:rsidRPr="00F340FD">
              <w:t xml:space="preserve">How do you want our transactions to appear in </w:t>
            </w:r>
            <w:r w:rsidR="00084769">
              <w:t>Sage 100</w:t>
            </w:r>
            <w:r w:rsidRPr="00F340FD">
              <w:t>?</w:t>
            </w:r>
          </w:p>
        </w:tc>
        <w:tc>
          <w:tcPr>
            <w:tcW w:w="5680" w:type="dxa"/>
            <w:shd w:val="clear" w:color="auto" w:fill="auto"/>
          </w:tcPr>
          <w:p w14:paraId="0761F328" w14:textId="018CB41F" w:rsidR="0032055E" w:rsidRPr="003F7911" w:rsidRDefault="00FB7CE6" w:rsidP="00290A39">
            <w:pPr>
              <w:pStyle w:val="ConcurTableText"/>
            </w:pPr>
            <w:r>
              <w:t xml:space="preserve">There are two posting options to get data from SAP Concur to Sage 100. Select </w:t>
            </w:r>
            <w:r w:rsidR="00743019" w:rsidRPr="00743019">
              <w:rPr>
                <w:b/>
                <w:bCs/>
              </w:rPr>
              <w:t>M</w:t>
            </w:r>
            <w:r w:rsidRPr="00743019">
              <w:rPr>
                <w:b/>
                <w:bCs/>
              </w:rPr>
              <w:t xml:space="preserve">anual </w:t>
            </w:r>
            <w:r w:rsidR="00743019" w:rsidRPr="00743019">
              <w:rPr>
                <w:b/>
                <w:bCs/>
              </w:rPr>
              <w:t>C</w:t>
            </w:r>
            <w:r w:rsidRPr="00743019">
              <w:rPr>
                <w:b/>
                <w:bCs/>
              </w:rPr>
              <w:t xml:space="preserve">heck and </w:t>
            </w:r>
            <w:r w:rsidR="00743019" w:rsidRPr="00743019">
              <w:rPr>
                <w:b/>
                <w:bCs/>
              </w:rPr>
              <w:t>P</w:t>
            </w:r>
            <w:r w:rsidRPr="00743019">
              <w:rPr>
                <w:b/>
                <w:bCs/>
              </w:rPr>
              <w:t xml:space="preserve">ayment </w:t>
            </w:r>
            <w:r w:rsidR="00743019" w:rsidRPr="00743019">
              <w:rPr>
                <w:b/>
                <w:bCs/>
              </w:rPr>
              <w:t>E</w:t>
            </w:r>
            <w:r w:rsidRPr="00743019">
              <w:rPr>
                <w:b/>
                <w:bCs/>
              </w:rPr>
              <w:t>ntry</w:t>
            </w:r>
            <w:r>
              <w:t xml:space="preserve"> or </w:t>
            </w:r>
            <w:r w:rsidRPr="00743019">
              <w:rPr>
                <w:b/>
                <w:bCs/>
              </w:rPr>
              <w:t>Invoice data entry</w:t>
            </w:r>
            <w:r>
              <w:t xml:space="preserve">. </w:t>
            </w:r>
          </w:p>
        </w:tc>
      </w:tr>
      <w:tr w:rsidR="00382083" w:rsidRPr="00382083" w14:paraId="7E275C1A" w14:textId="77777777" w:rsidTr="00290A39">
        <w:trPr>
          <w:cantSplit/>
        </w:trPr>
        <w:tc>
          <w:tcPr>
            <w:tcW w:w="2122" w:type="dxa"/>
            <w:shd w:val="clear" w:color="auto" w:fill="auto"/>
          </w:tcPr>
          <w:p w14:paraId="2355B396" w14:textId="77777777" w:rsidR="00E926E3" w:rsidRPr="00382083" w:rsidRDefault="00E926E3" w:rsidP="00290A39">
            <w:pPr>
              <w:pStyle w:val="ConcurTableText"/>
            </w:pPr>
            <w:r w:rsidRPr="00382083">
              <w:t>Cash Account Code</w:t>
            </w:r>
          </w:p>
        </w:tc>
        <w:tc>
          <w:tcPr>
            <w:tcW w:w="5680" w:type="dxa"/>
            <w:shd w:val="clear" w:color="auto" w:fill="auto"/>
          </w:tcPr>
          <w:p w14:paraId="29D74A8D" w14:textId="77777777" w:rsidR="00E926E3" w:rsidRPr="00382083" w:rsidRDefault="00E926E3" w:rsidP="00290A39">
            <w:pPr>
              <w:pStyle w:val="ConcurTableText"/>
            </w:pPr>
            <w:r w:rsidRPr="00382083">
              <w:t xml:space="preserve">Cash account code is not used with </w:t>
            </w:r>
            <w:r w:rsidR="00D95FA6">
              <w:t>Sage 100</w:t>
            </w:r>
            <w:r w:rsidR="00084769">
              <w:t xml:space="preserve"> </w:t>
            </w:r>
            <w:r w:rsidRPr="00382083">
              <w:t>integration.</w:t>
            </w:r>
          </w:p>
          <w:p w14:paraId="4353BA85" w14:textId="77777777" w:rsidR="00E926E3" w:rsidRPr="00382083" w:rsidRDefault="00E926E3" w:rsidP="00290A39">
            <w:pPr>
              <w:pStyle w:val="ConcurTableText"/>
            </w:pPr>
            <w:r w:rsidRPr="00382083">
              <w:rPr>
                <w:b/>
              </w:rPr>
              <w:t>NOTE</w:t>
            </w:r>
            <w:r w:rsidRPr="00382083">
              <w:t>: This field only appears for ADP and Expense Pay reimbursement methods.</w:t>
            </w:r>
          </w:p>
        </w:tc>
      </w:tr>
    </w:tbl>
    <w:p w14:paraId="47053ED7" w14:textId="77777777" w:rsidR="00E926E3" w:rsidRPr="001002D9" w:rsidRDefault="00E926E3" w:rsidP="00E926E3">
      <w:pPr>
        <w:pStyle w:val="ConcurNumber"/>
      </w:pPr>
      <w:r w:rsidRPr="004D729C">
        <w:t xml:space="preserve">Click </w:t>
      </w:r>
      <w:r w:rsidRPr="004D729C">
        <w:rPr>
          <w:b/>
        </w:rPr>
        <w:t>Save</w:t>
      </w:r>
      <w:r w:rsidRPr="004D729C">
        <w:t>.</w:t>
      </w:r>
    </w:p>
    <w:p w14:paraId="2F489F70" w14:textId="77777777" w:rsidR="00E926E3" w:rsidRPr="004D729C" w:rsidRDefault="00E926E3" w:rsidP="00E926E3">
      <w:pPr>
        <w:pStyle w:val="ConcurMoreInfo"/>
      </w:pPr>
      <w:r>
        <w:t xml:space="preserve">For more information, refer to the </w:t>
      </w:r>
      <w:r w:rsidR="00382083" w:rsidRPr="00382083">
        <w:rPr>
          <w:i/>
          <w:iCs/>
        </w:rPr>
        <w:t xml:space="preserve">Concur </w:t>
      </w:r>
      <w:r>
        <w:rPr>
          <w:i/>
        </w:rPr>
        <w:t>Expense</w:t>
      </w:r>
      <w:r w:rsidRPr="00AE3E72">
        <w:rPr>
          <w:i/>
        </w:rPr>
        <w:t xml:space="preserve">: </w:t>
      </w:r>
      <w:r>
        <w:rPr>
          <w:i/>
        </w:rPr>
        <w:t>Employee Reimbursement</w:t>
      </w:r>
      <w:r w:rsidRPr="00AE3E72">
        <w:rPr>
          <w:i/>
        </w:rPr>
        <w:t xml:space="preserve"> Setup Guide for Concur Standard Edition</w:t>
      </w:r>
      <w:r>
        <w:t>.</w:t>
      </w:r>
    </w:p>
    <w:p w14:paraId="101963A8" w14:textId="77777777" w:rsidR="00F43868" w:rsidRDefault="00F43868" w:rsidP="00F43868">
      <w:pPr>
        <w:pStyle w:val="Heading3"/>
      </w:pPr>
      <w:bookmarkStart w:id="112" w:name="_Toc505182472"/>
      <w:bookmarkStart w:id="113" w:name="_Toc120615342"/>
      <w:bookmarkStart w:id="114" w:name="_Toc152681414"/>
      <w:r w:rsidRPr="00232B3A">
        <w:t>Step 4: Payment Types (Expense Only)</w:t>
      </w:r>
      <w:bookmarkEnd w:id="112"/>
      <w:bookmarkEnd w:id="113"/>
      <w:bookmarkEnd w:id="114"/>
    </w:p>
    <w:p w14:paraId="3910E0F3" w14:textId="77777777" w:rsidR="00563ACF" w:rsidRDefault="00563ACF" w:rsidP="00563ACF">
      <w:pPr>
        <w:pStyle w:val="Heading4"/>
      </w:pPr>
      <w:bookmarkStart w:id="115" w:name="_Toc152681415"/>
      <w:r>
        <w:t>Standard Edition</w:t>
      </w:r>
      <w:bookmarkEnd w:id="115"/>
    </w:p>
    <w:p w14:paraId="5792979A" w14:textId="77777777" w:rsidR="008F5524" w:rsidRDefault="008F5524" w:rsidP="00ED5CCC">
      <w:pPr>
        <w:pStyle w:val="ConcurBodyText"/>
        <w:keepNext/>
      </w:pPr>
      <w:r w:rsidRPr="008F5524">
        <w:t xml:space="preserve">Company card programs are configured on the </w:t>
      </w:r>
      <w:r w:rsidRPr="008F5524">
        <w:rPr>
          <w:b/>
        </w:rPr>
        <w:t>Payment Types</w:t>
      </w:r>
      <w:r w:rsidRPr="008F5524">
        <w:t xml:space="preserve"> page in Product Settings. For each card program, the </w:t>
      </w:r>
      <w:r w:rsidRPr="008F5524">
        <w:rPr>
          <w:b/>
        </w:rPr>
        <w:t>Accounting</w:t>
      </w:r>
      <w:r w:rsidRPr="008F5524">
        <w:t xml:space="preserve"> tab allows you to configure your accounting code and transaction settings for each card program.</w:t>
      </w:r>
    </w:p>
    <w:p w14:paraId="2DCEDA2B" w14:textId="77777777" w:rsidR="00F43868" w:rsidRPr="004D729C" w:rsidRDefault="00F43868" w:rsidP="00F43868">
      <w:pPr>
        <w:pStyle w:val="ConcurProcedureHeading"/>
      </w:pPr>
      <w:r w:rsidRPr="004D729C">
        <w:t xml:space="preserve">To enter </w:t>
      </w:r>
      <w:r w:rsidR="00563ACF">
        <w:t>card</w:t>
      </w:r>
      <w:r w:rsidRPr="004D729C">
        <w:t xml:space="preserve"> </w:t>
      </w:r>
      <w:r>
        <w:t>program settings</w:t>
      </w:r>
      <w:r w:rsidRPr="004D729C">
        <w:t>:</w:t>
      </w:r>
    </w:p>
    <w:p w14:paraId="73947AAF" w14:textId="77777777" w:rsidR="00F43868" w:rsidRPr="008F5524" w:rsidRDefault="00F43868" w:rsidP="00290A39">
      <w:pPr>
        <w:pStyle w:val="ConcurNumber"/>
        <w:keepNext/>
        <w:numPr>
          <w:ilvl w:val="0"/>
          <w:numId w:val="50"/>
        </w:numPr>
      </w:pPr>
      <w:r w:rsidRPr="008F5524">
        <w:t xml:space="preserve">Click </w:t>
      </w:r>
      <w:r w:rsidRPr="008F5524">
        <w:rPr>
          <w:b/>
        </w:rPr>
        <w:t>Administration &gt; Expense Settings</w:t>
      </w:r>
      <w:r w:rsidRPr="008F5524">
        <w:t xml:space="preserve"> or </w:t>
      </w:r>
      <w:r w:rsidR="008F5524" w:rsidRPr="008F5524">
        <w:rPr>
          <w:b/>
          <w:bCs/>
        </w:rPr>
        <w:t xml:space="preserve">Expense &amp; </w:t>
      </w:r>
      <w:r w:rsidRPr="008F5524">
        <w:rPr>
          <w:b/>
        </w:rPr>
        <w:t>Invoice Settings</w:t>
      </w:r>
      <w:r w:rsidRPr="008F5524">
        <w:t xml:space="preserve"> </w:t>
      </w:r>
      <w:r w:rsidRPr="008F5524">
        <w:rPr>
          <w:b/>
        </w:rPr>
        <w:t>&gt;</w:t>
      </w:r>
      <w:r w:rsidRPr="008F5524">
        <w:t xml:space="preserve"> </w:t>
      </w:r>
      <w:r w:rsidRPr="008F5524">
        <w:rPr>
          <w:b/>
        </w:rPr>
        <w:t>Payment Types</w:t>
      </w:r>
      <w:r w:rsidRPr="008F5524">
        <w:t>.</w:t>
      </w:r>
    </w:p>
    <w:p w14:paraId="22338E54" w14:textId="77777777" w:rsidR="00F43868" w:rsidRDefault="00F43868" w:rsidP="00F43868">
      <w:pPr>
        <w:pStyle w:val="ConcurNumber"/>
        <w:keepNext/>
        <w:numPr>
          <w:ilvl w:val="0"/>
          <w:numId w:val="35"/>
        </w:numPr>
      </w:pPr>
      <w:r>
        <w:t xml:space="preserve">On the </w:t>
      </w:r>
      <w:r>
        <w:rPr>
          <w:b/>
        </w:rPr>
        <w:t>Payment Types</w:t>
      </w:r>
      <w:r>
        <w:t xml:space="preserve"> page, create or edit the desired card program. You must create a card for credit card transactions.</w:t>
      </w:r>
    </w:p>
    <w:p w14:paraId="2EE7DEA5" w14:textId="77777777" w:rsidR="00563ACF" w:rsidRDefault="00F43868" w:rsidP="00F43868">
      <w:pPr>
        <w:pStyle w:val="ConcurNumber"/>
        <w:keepNext/>
        <w:numPr>
          <w:ilvl w:val="0"/>
          <w:numId w:val="35"/>
        </w:numPr>
      </w:pPr>
      <w:r w:rsidRPr="004D729C">
        <w:t xml:space="preserve">On the </w:t>
      </w:r>
      <w:r w:rsidRPr="00EA598D">
        <w:rPr>
          <w:b/>
        </w:rPr>
        <w:t>Accounting</w:t>
      </w:r>
      <w:r w:rsidRPr="004D729C">
        <w:t xml:space="preserve"> tab</w:t>
      </w:r>
      <w:r w:rsidR="00563ACF">
        <w:t>, complete the fields.</w:t>
      </w:r>
      <w:r w:rsidR="00563ACF">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48"/>
        <w:gridCol w:w="5174"/>
      </w:tblGrid>
      <w:tr w:rsidR="00F43868" w:rsidRPr="004D729C" w14:paraId="32AF67EA" w14:textId="77777777" w:rsidTr="00290A39">
        <w:trPr>
          <w:cantSplit/>
          <w:tblHeader/>
        </w:trPr>
        <w:tc>
          <w:tcPr>
            <w:tcW w:w="2628" w:type="dxa"/>
            <w:gridSpan w:val="2"/>
            <w:shd w:val="clear" w:color="auto" w:fill="000000"/>
          </w:tcPr>
          <w:p w14:paraId="10552747" w14:textId="77777777" w:rsidR="00F43868" w:rsidRPr="004D729C" w:rsidRDefault="00F43868" w:rsidP="00290A39">
            <w:pPr>
              <w:pStyle w:val="ConcurTableHeadLeft"/>
            </w:pPr>
            <w:r w:rsidRPr="004D729C">
              <w:t>Field</w:t>
            </w:r>
          </w:p>
        </w:tc>
        <w:tc>
          <w:tcPr>
            <w:tcW w:w="5174" w:type="dxa"/>
            <w:shd w:val="clear" w:color="auto" w:fill="000000"/>
          </w:tcPr>
          <w:p w14:paraId="2DD07F46" w14:textId="77777777" w:rsidR="00F43868" w:rsidRPr="004D729C" w:rsidRDefault="00F43868" w:rsidP="00290A39">
            <w:pPr>
              <w:pStyle w:val="ConcurTableHeadLeft"/>
            </w:pPr>
            <w:r w:rsidRPr="004D729C">
              <w:t>Description</w:t>
            </w:r>
          </w:p>
        </w:tc>
      </w:tr>
      <w:tr w:rsidR="00F43868" w:rsidRPr="004D729C" w14:paraId="26FAC6A1" w14:textId="77777777" w:rsidTr="00264BC4">
        <w:trPr>
          <w:cantSplit/>
          <w:trHeight w:val="998"/>
        </w:trPr>
        <w:tc>
          <w:tcPr>
            <w:tcW w:w="2380" w:type="dxa"/>
            <w:shd w:val="clear" w:color="auto" w:fill="auto"/>
          </w:tcPr>
          <w:p w14:paraId="0E323A6D" w14:textId="77777777" w:rsidR="00F43868" w:rsidRPr="004D729C" w:rsidRDefault="00F43868" w:rsidP="00290A39">
            <w:pPr>
              <w:pStyle w:val="ConcurTableText"/>
            </w:pPr>
            <w:r>
              <w:t xml:space="preserve">How do you want your transactions to appear in </w:t>
            </w:r>
            <w:r w:rsidR="00D95FA6">
              <w:t>Sage 100</w:t>
            </w:r>
            <w:r>
              <w:t>?</w:t>
            </w:r>
          </w:p>
        </w:tc>
        <w:tc>
          <w:tcPr>
            <w:tcW w:w="5422" w:type="dxa"/>
            <w:gridSpan w:val="2"/>
            <w:shd w:val="clear" w:color="auto" w:fill="auto"/>
          </w:tcPr>
          <w:p w14:paraId="45F6C545" w14:textId="3A348848" w:rsidR="0032055E" w:rsidRDefault="00EE5387" w:rsidP="00290A39">
            <w:pPr>
              <w:pStyle w:val="ConcurTableText"/>
            </w:pPr>
            <w:r w:rsidRPr="00924EC0">
              <w:t xml:space="preserve">Select </w:t>
            </w:r>
            <w:r w:rsidR="00390D36">
              <w:rPr>
                <w:b/>
                <w:bCs/>
              </w:rPr>
              <w:t>Manual Check</w:t>
            </w:r>
            <w:r w:rsidRPr="00924EC0">
              <w:t xml:space="preserve">, </w:t>
            </w:r>
            <w:r w:rsidR="00390D36">
              <w:rPr>
                <w:b/>
              </w:rPr>
              <w:t>Invoice Data Entry</w:t>
            </w:r>
            <w:r w:rsidRPr="00924EC0">
              <w:t xml:space="preserve">, or </w:t>
            </w:r>
            <w:r w:rsidR="00390D36">
              <w:rPr>
                <w:b/>
                <w:bCs/>
              </w:rPr>
              <w:t xml:space="preserve">General Journal </w:t>
            </w:r>
            <w:r w:rsidRPr="00924EC0">
              <w:rPr>
                <w:b/>
                <w:bCs/>
              </w:rPr>
              <w:t>Entry</w:t>
            </w:r>
            <w:r w:rsidRPr="00924EC0">
              <w:t xml:space="preserve">, depending on your preference for entry. </w:t>
            </w:r>
            <w:r w:rsidR="00390D36">
              <w:rPr>
                <w:b/>
                <w:bCs/>
              </w:rPr>
              <w:t>Manual Check</w:t>
            </w:r>
            <w:r w:rsidRPr="00924EC0">
              <w:t xml:space="preserve"> is the recommended option with a Credit Card vendor configured.</w:t>
            </w:r>
          </w:p>
        </w:tc>
      </w:tr>
      <w:tr w:rsidR="00F43868" w:rsidRPr="004D729C" w14:paraId="029001E9" w14:textId="77777777" w:rsidTr="00290A39">
        <w:trPr>
          <w:cantSplit/>
        </w:trPr>
        <w:tc>
          <w:tcPr>
            <w:tcW w:w="2380" w:type="dxa"/>
            <w:shd w:val="clear" w:color="auto" w:fill="auto"/>
          </w:tcPr>
          <w:p w14:paraId="7DA2CACD" w14:textId="77777777" w:rsidR="00F43868" w:rsidRPr="004922D0" w:rsidRDefault="00F43868" w:rsidP="00290A39">
            <w:pPr>
              <w:pStyle w:val="ConcurTableText"/>
            </w:pPr>
            <w:r w:rsidRPr="00575608">
              <w:t>Vendor Name</w:t>
            </w:r>
            <w:r>
              <w:t xml:space="preserve"> </w:t>
            </w:r>
            <w:r w:rsidRPr="00575608">
              <w:t>for Card Program</w:t>
            </w:r>
          </w:p>
        </w:tc>
        <w:tc>
          <w:tcPr>
            <w:tcW w:w="5422" w:type="dxa"/>
            <w:gridSpan w:val="2"/>
            <w:shd w:val="clear" w:color="auto" w:fill="auto"/>
          </w:tcPr>
          <w:p w14:paraId="694B2324" w14:textId="77777777" w:rsidR="00F43868" w:rsidRPr="004922D0" w:rsidRDefault="00EE5387" w:rsidP="00290A39">
            <w:pPr>
              <w:pStyle w:val="ConcurTableText"/>
            </w:pPr>
            <w:r>
              <w:t xml:space="preserve">Select your Credit Card vendor from this drop-down. This will be used for </w:t>
            </w:r>
            <w:r w:rsidR="00390D36">
              <w:rPr>
                <w:b/>
                <w:bCs/>
              </w:rPr>
              <w:t>Manual Check and Invoice Data Entry</w:t>
            </w:r>
            <w:r>
              <w:t xml:space="preserve"> posting</w:t>
            </w:r>
            <w:r w:rsidR="00390D36">
              <w:t>.</w:t>
            </w:r>
          </w:p>
        </w:tc>
      </w:tr>
    </w:tbl>
    <w:p w14:paraId="69A5F559" w14:textId="77777777" w:rsidR="00F43868" w:rsidRPr="00FB0904" w:rsidRDefault="00F43868" w:rsidP="00F43868">
      <w:pPr>
        <w:pStyle w:val="ConcurNumber"/>
        <w:numPr>
          <w:ilvl w:val="0"/>
          <w:numId w:val="35"/>
        </w:numPr>
      </w:pPr>
      <w:r w:rsidRPr="004D729C">
        <w:t xml:space="preserve">Click </w:t>
      </w:r>
      <w:r w:rsidRPr="004D729C">
        <w:rPr>
          <w:b/>
        </w:rPr>
        <w:t>Save</w:t>
      </w:r>
      <w:r w:rsidRPr="004D729C">
        <w:t>.</w:t>
      </w:r>
    </w:p>
    <w:p w14:paraId="1EC24FE5" w14:textId="77777777" w:rsidR="00F43868" w:rsidRDefault="00F43868" w:rsidP="00F43868">
      <w:pPr>
        <w:pStyle w:val="ConcurMoreInfo"/>
      </w:pPr>
      <w:r>
        <w:t xml:space="preserve">For more information, refer to the </w:t>
      </w:r>
      <w:r w:rsidRPr="00473807">
        <w:rPr>
          <w:i/>
          <w:iCs/>
        </w:rPr>
        <w:t xml:space="preserve">Concur </w:t>
      </w:r>
      <w:r>
        <w:rPr>
          <w:i/>
        </w:rPr>
        <w:t>Expense</w:t>
      </w:r>
      <w:r w:rsidRPr="00AE3E72">
        <w:rPr>
          <w:i/>
        </w:rPr>
        <w:t xml:space="preserve">: </w:t>
      </w:r>
      <w:r>
        <w:rPr>
          <w:i/>
        </w:rPr>
        <w:t>Payment Types</w:t>
      </w:r>
      <w:r w:rsidRPr="00AE3E72">
        <w:rPr>
          <w:i/>
        </w:rPr>
        <w:t xml:space="preserve"> Setup Guide for Concur Standard Edition</w:t>
      </w:r>
      <w:r>
        <w:t>.</w:t>
      </w:r>
    </w:p>
    <w:p w14:paraId="1F7FD8A3" w14:textId="77777777" w:rsidR="00563ACF" w:rsidRPr="00232B3A" w:rsidRDefault="00563ACF" w:rsidP="00563ACF">
      <w:pPr>
        <w:pStyle w:val="Heading4"/>
      </w:pPr>
      <w:bookmarkStart w:id="116" w:name="_Toc152681416"/>
      <w:r w:rsidRPr="00232B3A">
        <w:t>Professional Edition</w:t>
      </w:r>
      <w:bookmarkEnd w:id="116"/>
    </w:p>
    <w:p w14:paraId="06A6B3E5" w14:textId="77777777" w:rsidR="00563ACF" w:rsidRPr="00232B3A" w:rsidRDefault="00563ACF" w:rsidP="00563ACF">
      <w:pPr>
        <w:pStyle w:val="ConcurProcedureHeading"/>
      </w:pPr>
      <w:r w:rsidRPr="00232B3A">
        <w:t>To enter card program settings:</w:t>
      </w:r>
    </w:p>
    <w:p w14:paraId="44500107" w14:textId="77777777" w:rsidR="00563ACF" w:rsidRPr="00232B3A" w:rsidRDefault="00563ACF" w:rsidP="00290A39">
      <w:pPr>
        <w:pStyle w:val="ConcurNumber"/>
        <w:keepNext/>
        <w:numPr>
          <w:ilvl w:val="0"/>
          <w:numId w:val="54"/>
        </w:numPr>
      </w:pPr>
      <w:r w:rsidRPr="00232B3A">
        <w:t xml:space="preserve">Click </w:t>
      </w:r>
      <w:r w:rsidRPr="00232B3A">
        <w:rPr>
          <w:b/>
          <w:bCs/>
        </w:rPr>
        <w:t>Administration &gt; Expense &gt; Payment Types</w:t>
      </w:r>
      <w:r w:rsidRPr="00232B3A">
        <w:t>.</w:t>
      </w:r>
    </w:p>
    <w:p w14:paraId="4C444328" w14:textId="77777777" w:rsidR="00563ACF" w:rsidRDefault="00563ACF" w:rsidP="00290A39">
      <w:pPr>
        <w:pStyle w:val="ConcurNumber"/>
        <w:keepNext/>
        <w:numPr>
          <w:ilvl w:val="0"/>
          <w:numId w:val="54"/>
        </w:numPr>
      </w:pPr>
      <w:r>
        <w:t xml:space="preserve">Click the </w:t>
      </w:r>
      <w:r w:rsidRPr="00563ACF">
        <w:rPr>
          <w:b/>
          <w:bCs/>
        </w:rPr>
        <w:t>Payment Types</w:t>
      </w:r>
      <w:r>
        <w:t xml:space="preserve"> box, then complete the fields.</w:t>
      </w:r>
      <w:r>
        <w:br/>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0"/>
        <w:gridCol w:w="248"/>
        <w:gridCol w:w="5174"/>
      </w:tblGrid>
      <w:tr w:rsidR="00563ACF" w:rsidRPr="004D729C" w14:paraId="40082C0E" w14:textId="77777777" w:rsidTr="00290A39">
        <w:trPr>
          <w:cantSplit/>
          <w:tblHeader/>
        </w:trPr>
        <w:tc>
          <w:tcPr>
            <w:tcW w:w="2628" w:type="dxa"/>
            <w:gridSpan w:val="2"/>
            <w:shd w:val="clear" w:color="auto" w:fill="000000"/>
          </w:tcPr>
          <w:p w14:paraId="71D138A9" w14:textId="77777777" w:rsidR="00563ACF" w:rsidRPr="004D729C" w:rsidRDefault="00563ACF" w:rsidP="00290A39">
            <w:pPr>
              <w:pStyle w:val="ConcurTableHeadLeft"/>
            </w:pPr>
            <w:r w:rsidRPr="004D729C">
              <w:t>Field</w:t>
            </w:r>
          </w:p>
        </w:tc>
        <w:tc>
          <w:tcPr>
            <w:tcW w:w="5174" w:type="dxa"/>
            <w:shd w:val="clear" w:color="auto" w:fill="000000"/>
          </w:tcPr>
          <w:p w14:paraId="02779127" w14:textId="77777777" w:rsidR="00563ACF" w:rsidRPr="004D729C" w:rsidRDefault="00563ACF" w:rsidP="00290A39">
            <w:pPr>
              <w:pStyle w:val="ConcurTableHeadLeft"/>
            </w:pPr>
            <w:r w:rsidRPr="004D729C">
              <w:t>Description</w:t>
            </w:r>
          </w:p>
        </w:tc>
      </w:tr>
      <w:tr w:rsidR="001F7CC9" w:rsidRPr="004D729C" w14:paraId="79D896D8" w14:textId="77777777" w:rsidTr="00290A39">
        <w:trPr>
          <w:cantSplit/>
          <w:trHeight w:val="1502"/>
        </w:trPr>
        <w:tc>
          <w:tcPr>
            <w:tcW w:w="2380" w:type="dxa"/>
            <w:shd w:val="clear" w:color="auto" w:fill="auto"/>
          </w:tcPr>
          <w:p w14:paraId="148EF958" w14:textId="77777777" w:rsidR="001F7CC9" w:rsidRPr="00C35DF7" w:rsidRDefault="001F7CC9" w:rsidP="001F7CC9">
            <w:pPr>
              <w:pStyle w:val="ConcurTableText"/>
            </w:pPr>
            <w:r>
              <w:t>How do you want your transactions to appear in Sage 100?</w:t>
            </w:r>
          </w:p>
        </w:tc>
        <w:tc>
          <w:tcPr>
            <w:tcW w:w="5422" w:type="dxa"/>
            <w:gridSpan w:val="2"/>
            <w:shd w:val="clear" w:color="auto" w:fill="auto"/>
          </w:tcPr>
          <w:p w14:paraId="47F4150E" w14:textId="56AE853A" w:rsidR="001F7CC9" w:rsidRPr="00C35DF7" w:rsidRDefault="001F7CC9" w:rsidP="00264BC4">
            <w:pPr>
              <w:pStyle w:val="ConcurTableText"/>
            </w:pPr>
            <w:r w:rsidRPr="00924EC0">
              <w:t xml:space="preserve">Select </w:t>
            </w:r>
            <w:r>
              <w:rPr>
                <w:b/>
                <w:bCs/>
              </w:rPr>
              <w:t>Manual Check</w:t>
            </w:r>
            <w:r w:rsidRPr="00924EC0">
              <w:t xml:space="preserve">, </w:t>
            </w:r>
            <w:r>
              <w:rPr>
                <w:b/>
              </w:rPr>
              <w:t>Invoice Data Entry</w:t>
            </w:r>
            <w:r w:rsidRPr="00924EC0">
              <w:t xml:space="preserve">, or </w:t>
            </w:r>
            <w:r>
              <w:rPr>
                <w:b/>
                <w:bCs/>
              </w:rPr>
              <w:t xml:space="preserve">General Journal </w:t>
            </w:r>
            <w:r w:rsidRPr="00924EC0">
              <w:rPr>
                <w:b/>
                <w:bCs/>
              </w:rPr>
              <w:t>Entry</w:t>
            </w:r>
            <w:r w:rsidRPr="00924EC0">
              <w:t xml:space="preserve">, depending on your preference for entry. </w:t>
            </w:r>
            <w:r>
              <w:rPr>
                <w:b/>
                <w:bCs/>
              </w:rPr>
              <w:t>Manual Check</w:t>
            </w:r>
            <w:r w:rsidRPr="00924EC0">
              <w:t xml:space="preserve"> is the recommended option with a Credit Card vendor configured.</w:t>
            </w:r>
          </w:p>
        </w:tc>
      </w:tr>
      <w:tr w:rsidR="001F7CC9" w:rsidRPr="004D729C" w14:paraId="73F35F01" w14:textId="77777777" w:rsidTr="00290A39">
        <w:trPr>
          <w:cantSplit/>
        </w:trPr>
        <w:tc>
          <w:tcPr>
            <w:tcW w:w="2380" w:type="dxa"/>
            <w:shd w:val="clear" w:color="auto" w:fill="auto"/>
          </w:tcPr>
          <w:p w14:paraId="051FD7BB" w14:textId="77777777" w:rsidR="001F7CC9" w:rsidRPr="006335F9" w:rsidRDefault="001F7CC9" w:rsidP="001F7CC9">
            <w:pPr>
              <w:pStyle w:val="ConcurTableText"/>
            </w:pPr>
            <w:r w:rsidRPr="00575608">
              <w:t>Vendor Name</w:t>
            </w:r>
            <w:r>
              <w:t xml:space="preserve"> </w:t>
            </w:r>
            <w:r w:rsidRPr="00575608">
              <w:t>for Card Program</w:t>
            </w:r>
          </w:p>
        </w:tc>
        <w:tc>
          <w:tcPr>
            <w:tcW w:w="5422" w:type="dxa"/>
            <w:gridSpan w:val="2"/>
            <w:shd w:val="clear" w:color="auto" w:fill="auto"/>
          </w:tcPr>
          <w:p w14:paraId="31A3CCC5" w14:textId="77777777" w:rsidR="001F7CC9" w:rsidRPr="006335F9" w:rsidRDefault="001F7CC9" w:rsidP="001F7CC9">
            <w:pPr>
              <w:pStyle w:val="ConcurTableText"/>
            </w:pPr>
            <w:r>
              <w:t xml:space="preserve">Select your Credit Card vendor from this drop-down. This will be used for </w:t>
            </w:r>
            <w:r>
              <w:rPr>
                <w:b/>
                <w:bCs/>
              </w:rPr>
              <w:t>Manual Check and Invoice Data Entry</w:t>
            </w:r>
            <w:r>
              <w:t xml:space="preserve"> posting.</w:t>
            </w:r>
          </w:p>
        </w:tc>
      </w:tr>
    </w:tbl>
    <w:p w14:paraId="3FEA77CC" w14:textId="77777777" w:rsidR="00D37599" w:rsidRDefault="00D37599" w:rsidP="00D37599">
      <w:pPr>
        <w:pStyle w:val="Heading3"/>
      </w:pPr>
      <w:bookmarkStart w:id="117" w:name="_Toc120615343"/>
      <w:bookmarkStart w:id="118" w:name="_Toc152681417"/>
      <w:r>
        <w:t xml:space="preserve">Step 6: Synchronize Vendors From </w:t>
      </w:r>
      <w:r w:rsidR="00D95FA6">
        <w:t>Sage 100</w:t>
      </w:r>
      <w:r w:rsidR="006D17CA">
        <w:t xml:space="preserve"> </w:t>
      </w:r>
      <w:r>
        <w:t>(Invoice Only)</w:t>
      </w:r>
      <w:bookmarkEnd w:id="117"/>
      <w:bookmarkEnd w:id="118"/>
    </w:p>
    <w:p w14:paraId="210296B1" w14:textId="1020CF53" w:rsidR="00652B48" w:rsidRDefault="00D95FA6" w:rsidP="00D37599">
      <w:pPr>
        <w:pStyle w:val="ConcurBodyText"/>
      </w:pPr>
      <w:r>
        <w:t>Sage 100</w:t>
      </w:r>
      <w:r w:rsidR="0054029F">
        <w:t xml:space="preserve"> </w:t>
      </w:r>
      <w:r w:rsidR="00D37599">
        <w:t xml:space="preserve">administrators will be able to create vendors in </w:t>
      </w:r>
      <w:r>
        <w:t>Sage 100</w:t>
      </w:r>
      <w:r w:rsidR="006D17CA">
        <w:t xml:space="preserve"> </w:t>
      </w:r>
      <w:r w:rsidR="00D37599">
        <w:t xml:space="preserve">and then synchronize this data with </w:t>
      </w:r>
      <w:r w:rsidR="00CD345D">
        <w:t xml:space="preserve">Concur </w:t>
      </w:r>
      <w:r w:rsidR="00D37599">
        <w:t xml:space="preserve">Invoice from the </w:t>
      </w:r>
      <w:r w:rsidR="00D37599">
        <w:rPr>
          <w:b/>
        </w:rPr>
        <w:t>Vendor Manager</w:t>
      </w:r>
      <w:r w:rsidR="00D37599">
        <w:t xml:space="preserve"> page</w:t>
      </w:r>
      <w:r w:rsidR="00652B48">
        <w:t>.</w:t>
      </w:r>
    </w:p>
    <w:p w14:paraId="7B5BC602" w14:textId="77777777" w:rsidR="00084769" w:rsidRDefault="00084769" w:rsidP="00D37599">
      <w:pPr>
        <w:pStyle w:val="ConcurBodyText"/>
      </w:pPr>
      <w:r>
        <w:t>For Standard Edition, administrators can synchronize this data without having to use the vendor import functionality.</w:t>
      </w:r>
    </w:p>
    <w:p w14:paraId="0AC84665" w14:textId="77777777" w:rsidR="00D37599" w:rsidRDefault="00D37599" w:rsidP="00D37599">
      <w:pPr>
        <w:pStyle w:val="ConcurProcedureHeading"/>
      </w:pPr>
      <w:r>
        <w:t xml:space="preserve">To synchronize </w:t>
      </w:r>
      <w:r w:rsidR="00D95FA6">
        <w:t>Sage 100</w:t>
      </w:r>
      <w:r w:rsidR="006D17CA">
        <w:t xml:space="preserve"> </w:t>
      </w:r>
      <w:r>
        <w:t xml:space="preserve">vendors: </w:t>
      </w:r>
    </w:p>
    <w:p w14:paraId="40415A59" w14:textId="77777777" w:rsidR="00D37599" w:rsidRPr="00C445C9" w:rsidRDefault="00D37599" w:rsidP="00290A39">
      <w:pPr>
        <w:pStyle w:val="ConcurNumber"/>
        <w:numPr>
          <w:ilvl w:val="0"/>
          <w:numId w:val="51"/>
        </w:numPr>
        <w:rPr>
          <w:noProof/>
        </w:rPr>
      </w:pPr>
      <w:bookmarkStart w:id="119" w:name="_Hlk118778146"/>
      <w:r>
        <w:t xml:space="preserve">On the </w:t>
      </w:r>
      <w:r w:rsidRPr="00D37599">
        <w:rPr>
          <w:b/>
        </w:rPr>
        <w:t>Vendor Manager</w:t>
      </w:r>
      <w:r>
        <w:t xml:space="preserve"> page, select </w:t>
      </w:r>
      <w:r w:rsidRPr="00D37599">
        <w:rPr>
          <w:b/>
        </w:rPr>
        <w:t>Open Vendor</w:t>
      </w:r>
      <w:r>
        <w:t xml:space="preserve"> &gt; </w:t>
      </w:r>
      <w:r w:rsidRPr="00D37599">
        <w:rPr>
          <w:b/>
        </w:rPr>
        <w:t>Add Vendors from ERP</w:t>
      </w:r>
      <w:r w:rsidRPr="00C445C9">
        <w:rPr>
          <w:noProof/>
        </w:rPr>
        <w:t>.</w:t>
      </w:r>
    </w:p>
    <w:p w14:paraId="2633D104" w14:textId="77777777" w:rsidR="00D37599" w:rsidRDefault="00D37599" w:rsidP="00D37599">
      <w:pPr>
        <w:pStyle w:val="ConcurNumber"/>
      </w:pPr>
      <w:r>
        <w:t xml:space="preserve">Select the vendors to add from </w:t>
      </w:r>
      <w:r w:rsidR="00A62FD9">
        <w:t>Sage 100</w:t>
      </w:r>
      <w:r>
        <w:rPr>
          <w:noProof/>
        </w:rPr>
        <w:t>.</w:t>
      </w:r>
    </w:p>
    <w:bookmarkEnd w:id="119"/>
    <w:p w14:paraId="2CE64146" w14:textId="77777777" w:rsidR="00D37599" w:rsidRPr="00EF5A62" w:rsidRDefault="00D37599" w:rsidP="00D37599">
      <w:pPr>
        <w:pStyle w:val="ConcurNumber"/>
      </w:pPr>
      <w:r>
        <w:t xml:space="preserve">Click </w:t>
      </w:r>
      <w:r>
        <w:rPr>
          <w:b/>
        </w:rPr>
        <w:t>Add</w:t>
      </w:r>
      <w:r>
        <w:t>. The vendors are added to Concur Invoice</w:t>
      </w:r>
      <w:r w:rsidR="006D17CA">
        <w:t>.</w:t>
      </w:r>
    </w:p>
    <w:p w14:paraId="1862E476" w14:textId="77777777" w:rsidR="00BD2EA8" w:rsidRDefault="00BD2EA8" w:rsidP="00BD2EA8">
      <w:pPr>
        <w:pStyle w:val="Heading3"/>
      </w:pPr>
      <w:bookmarkStart w:id="120" w:name="_Toc152681418"/>
      <w:r>
        <w:t xml:space="preserve">Step </w:t>
      </w:r>
      <w:r w:rsidR="00CD345D">
        <w:t>7</w:t>
      </w:r>
      <w:r>
        <w:t xml:space="preserve">: </w:t>
      </w:r>
      <w:r w:rsidR="00CD345D">
        <w:t>Add Users</w:t>
      </w:r>
      <w:r>
        <w:t xml:space="preserve"> From </w:t>
      </w:r>
      <w:r w:rsidR="00D95FA6">
        <w:t>Sage 100</w:t>
      </w:r>
      <w:r w:rsidR="00A62FD9">
        <w:t xml:space="preserve"> </w:t>
      </w:r>
      <w:r>
        <w:t>(</w:t>
      </w:r>
      <w:r w:rsidR="00CD345D">
        <w:t>Expense</w:t>
      </w:r>
      <w:r>
        <w:t xml:space="preserve"> Only)</w:t>
      </w:r>
      <w:bookmarkEnd w:id="120"/>
    </w:p>
    <w:p w14:paraId="24E34807" w14:textId="77777777" w:rsidR="00CD345D" w:rsidRDefault="00CD345D" w:rsidP="00CD345D">
      <w:pPr>
        <w:pStyle w:val="Heading4"/>
      </w:pPr>
      <w:bookmarkStart w:id="121" w:name="_Toc152681419"/>
      <w:bookmarkStart w:id="122" w:name="_Toc120615345"/>
      <w:r>
        <w:t>Standard Edition</w:t>
      </w:r>
      <w:bookmarkEnd w:id="121"/>
    </w:p>
    <w:p w14:paraId="3E4F011F" w14:textId="77777777" w:rsidR="00CD345D" w:rsidRDefault="00CD345D" w:rsidP="00CD345D">
      <w:pPr>
        <w:pStyle w:val="ConcurProcedureHeading"/>
      </w:pPr>
      <w:r>
        <w:t xml:space="preserve">To import </w:t>
      </w:r>
      <w:r w:rsidR="00D95FA6">
        <w:t>Sage 100</w:t>
      </w:r>
      <w:r w:rsidR="00A62FD9">
        <w:t xml:space="preserve"> </w:t>
      </w:r>
      <w:r>
        <w:t>employee vendors:</w:t>
      </w:r>
    </w:p>
    <w:p w14:paraId="77EACE29" w14:textId="77777777" w:rsidR="00CD345D" w:rsidRDefault="00CD345D" w:rsidP="00290A39">
      <w:pPr>
        <w:pStyle w:val="ConcurNumber"/>
        <w:keepNext/>
        <w:numPr>
          <w:ilvl w:val="0"/>
          <w:numId w:val="55"/>
        </w:numPr>
      </w:pPr>
      <w:r>
        <w:t xml:space="preserve">Click </w:t>
      </w:r>
      <w:r w:rsidRPr="00CD345D">
        <w:rPr>
          <w:b/>
        </w:rPr>
        <w:t>Administration</w:t>
      </w:r>
      <w:r w:rsidRPr="009C0D34">
        <w:t xml:space="preserve"> &gt; </w:t>
      </w:r>
      <w:r w:rsidRPr="00CD345D">
        <w:rPr>
          <w:b/>
        </w:rPr>
        <w:t xml:space="preserve">Invoice </w:t>
      </w:r>
      <w:r w:rsidRPr="00081C8B">
        <w:rPr>
          <w:b/>
        </w:rPr>
        <w:t>Settings</w:t>
      </w:r>
      <w:r w:rsidRPr="00AC6A06">
        <w:rPr>
          <w:bCs/>
        </w:rPr>
        <w:t xml:space="preserve"> or </w:t>
      </w:r>
      <w:r w:rsidRPr="00CD345D">
        <w:rPr>
          <w:b/>
        </w:rPr>
        <w:t>Expense</w:t>
      </w:r>
      <w:r w:rsidR="00AC6A06">
        <w:rPr>
          <w:b/>
        </w:rPr>
        <w:t xml:space="preserve"> &amp; Invoice</w:t>
      </w:r>
      <w:r w:rsidRPr="00CD345D">
        <w:rPr>
          <w:b/>
        </w:rPr>
        <w:t xml:space="preserve"> Settings</w:t>
      </w:r>
      <w:r>
        <w:t>.</w:t>
      </w:r>
    </w:p>
    <w:p w14:paraId="05F3FB2D" w14:textId="77777777" w:rsidR="00CD345D" w:rsidRDefault="00CD345D" w:rsidP="00E766E9">
      <w:pPr>
        <w:pStyle w:val="ConcurNumber"/>
        <w:keepNext/>
      </w:pPr>
      <w:r>
        <w:t xml:space="preserve">In the </w:t>
      </w:r>
      <w:r w:rsidRPr="00081C8B">
        <w:rPr>
          <w:b/>
          <w:bCs/>
        </w:rPr>
        <w:t>Product</w:t>
      </w:r>
      <w:r>
        <w:t xml:space="preserve"> list, select </w:t>
      </w:r>
      <w:r>
        <w:rPr>
          <w:i/>
        </w:rPr>
        <w:t>Expense</w:t>
      </w:r>
      <w:r>
        <w:t>.</w:t>
      </w:r>
    </w:p>
    <w:p w14:paraId="7BF79F9F" w14:textId="77777777" w:rsidR="00CD345D" w:rsidRDefault="00CD345D" w:rsidP="00CD345D">
      <w:pPr>
        <w:pStyle w:val="ConcurNumber"/>
        <w:rPr>
          <w:noProof/>
        </w:rPr>
      </w:pPr>
      <w:r>
        <w:rPr>
          <w:noProof/>
        </w:rPr>
        <w:t xml:space="preserve">Click </w:t>
      </w:r>
      <w:r w:rsidRPr="00D90935">
        <w:rPr>
          <w:b/>
          <w:noProof/>
        </w:rPr>
        <w:t>User Accounts</w:t>
      </w:r>
      <w:r>
        <w:rPr>
          <w:noProof/>
        </w:rPr>
        <w:t>.</w:t>
      </w:r>
    </w:p>
    <w:p w14:paraId="65B39264" w14:textId="77777777" w:rsidR="00CD345D" w:rsidRDefault="00CD345D" w:rsidP="00CD345D">
      <w:pPr>
        <w:pStyle w:val="ConcurNumber"/>
        <w:rPr>
          <w:noProof/>
        </w:rPr>
      </w:pPr>
      <w:r>
        <w:rPr>
          <w:noProof/>
        </w:rPr>
        <w:t xml:space="preserve">On the </w:t>
      </w:r>
      <w:r w:rsidRPr="00D90935">
        <w:rPr>
          <w:b/>
          <w:noProof/>
        </w:rPr>
        <w:t>Users</w:t>
      </w:r>
      <w:r>
        <w:rPr>
          <w:noProof/>
        </w:rPr>
        <w:t xml:space="preserve"> page, </w:t>
      </w:r>
      <w:r w:rsidR="00AC6A06">
        <w:rPr>
          <w:noProof/>
        </w:rPr>
        <w:t xml:space="preserve">in the </w:t>
      </w:r>
      <w:r w:rsidRPr="00D90935">
        <w:rPr>
          <w:b/>
          <w:noProof/>
        </w:rPr>
        <w:t xml:space="preserve">Add Users </w:t>
      </w:r>
      <w:r w:rsidR="00AC6A06" w:rsidRPr="00AC6A06">
        <w:rPr>
          <w:bCs/>
          <w:noProof/>
        </w:rPr>
        <w:t xml:space="preserve">list, click </w:t>
      </w:r>
      <w:r w:rsidR="00AC6A06">
        <w:rPr>
          <w:b/>
          <w:noProof/>
        </w:rPr>
        <w:t xml:space="preserve">From </w:t>
      </w:r>
      <w:r>
        <w:rPr>
          <w:b/>
          <w:noProof/>
        </w:rPr>
        <w:t>ERP</w:t>
      </w:r>
      <w:r>
        <w:rPr>
          <w:noProof/>
        </w:rPr>
        <w:t>.</w:t>
      </w:r>
    </w:p>
    <w:p w14:paraId="3503FB71" w14:textId="39FF20F8" w:rsidR="00CD345D" w:rsidRDefault="009D1CB7" w:rsidP="00CD345D">
      <w:pPr>
        <w:pStyle w:val="ConcurBodyTextIndent"/>
        <w:rPr>
          <w:noProof/>
        </w:rPr>
      </w:pPr>
      <w:r w:rsidRPr="00AC6A06">
        <w:rPr>
          <w:noProof/>
          <w:snapToGrid/>
        </w:rPr>
        <w:drawing>
          <wp:inline distT="0" distB="0" distL="0" distR="0" wp14:anchorId="59718AE3" wp14:editId="42B1CC80">
            <wp:extent cx="5029200" cy="1571625"/>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29200" cy="1571625"/>
                    </a:xfrm>
                    <a:prstGeom prst="rect">
                      <a:avLst/>
                    </a:prstGeom>
                    <a:noFill/>
                    <a:ln>
                      <a:noFill/>
                    </a:ln>
                  </pic:spPr>
                </pic:pic>
              </a:graphicData>
            </a:graphic>
          </wp:inline>
        </w:drawing>
      </w:r>
    </w:p>
    <w:p w14:paraId="74D1F437" w14:textId="77777777" w:rsidR="00CD345D" w:rsidRDefault="00CD345D" w:rsidP="00CD345D">
      <w:pPr>
        <w:pStyle w:val="ConcurNumber"/>
        <w:keepNext/>
        <w:rPr>
          <w:noProof/>
        </w:rPr>
      </w:pPr>
      <w:r>
        <w:rPr>
          <w:noProof/>
        </w:rPr>
        <w:t xml:space="preserve">In the </w:t>
      </w:r>
      <w:r w:rsidRPr="00D90935">
        <w:rPr>
          <w:b/>
          <w:noProof/>
        </w:rPr>
        <w:t xml:space="preserve">Add Users from </w:t>
      </w:r>
      <w:r>
        <w:rPr>
          <w:b/>
          <w:noProof/>
        </w:rPr>
        <w:t>ERP</w:t>
      </w:r>
      <w:r>
        <w:rPr>
          <w:noProof/>
        </w:rPr>
        <w:t xml:space="preserve"> window, select the desired users.</w:t>
      </w:r>
    </w:p>
    <w:p w14:paraId="3592DDD7" w14:textId="4560D970" w:rsidR="00CD345D" w:rsidRDefault="009D1CB7" w:rsidP="00CD345D">
      <w:pPr>
        <w:pStyle w:val="ConcurBodyTextIndent"/>
        <w:keepNext/>
        <w:rPr>
          <w:noProof/>
        </w:rPr>
      </w:pPr>
      <w:r w:rsidRPr="00CD345D">
        <w:rPr>
          <w:noProof/>
          <w:snapToGrid/>
        </w:rPr>
        <w:drawing>
          <wp:inline distT="0" distB="0" distL="0" distR="0" wp14:anchorId="73EA0279" wp14:editId="4BEFB0DD">
            <wp:extent cx="5029200" cy="2038350"/>
            <wp:effectExtent l="19050" t="19050" r="0" b="0"/>
            <wp:docPr id="3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2038350"/>
                    </a:xfrm>
                    <a:prstGeom prst="rect">
                      <a:avLst/>
                    </a:prstGeom>
                    <a:noFill/>
                    <a:ln w="12700" cmpd="sng">
                      <a:solidFill>
                        <a:srgbClr val="000000"/>
                      </a:solidFill>
                      <a:miter lim="800000"/>
                      <a:headEnd/>
                      <a:tailEnd/>
                    </a:ln>
                    <a:effectLst/>
                  </pic:spPr>
                </pic:pic>
              </a:graphicData>
            </a:graphic>
          </wp:inline>
        </w:drawing>
      </w:r>
    </w:p>
    <w:p w14:paraId="5E553E52" w14:textId="77777777" w:rsidR="00CD345D" w:rsidRDefault="00CD345D" w:rsidP="00CD345D">
      <w:pPr>
        <w:pStyle w:val="ConcurNumber"/>
        <w:rPr>
          <w:noProof/>
        </w:rPr>
      </w:pPr>
      <w:r>
        <w:rPr>
          <w:noProof/>
        </w:rPr>
        <w:t xml:space="preserve">Click </w:t>
      </w:r>
      <w:r w:rsidRPr="00D90935">
        <w:rPr>
          <w:b/>
          <w:noProof/>
        </w:rPr>
        <w:t>Add</w:t>
      </w:r>
      <w:r w:rsidRPr="00D90935">
        <w:rPr>
          <w:noProof/>
        </w:rPr>
        <w:t>.</w:t>
      </w:r>
    </w:p>
    <w:p w14:paraId="0744B8FE" w14:textId="77777777" w:rsidR="00081C8B" w:rsidRDefault="00081C8B" w:rsidP="00081C8B">
      <w:pPr>
        <w:pStyle w:val="Heading4"/>
        <w:rPr>
          <w:noProof/>
        </w:rPr>
      </w:pPr>
      <w:bookmarkStart w:id="123" w:name="_Toc152681420"/>
      <w:r>
        <w:rPr>
          <w:noProof/>
        </w:rPr>
        <w:t>Professional Edition</w:t>
      </w:r>
      <w:bookmarkEnd w:id="123"/>
    </w:p>
    <w:p w14:paraId="72799CA5" w14:textId="77777777" w:rsidR="00CD345D" w:rsidRDefault="00CD345D" w:rsidP="00CD345D">
      <w:pPr>
        <w:pStyle w:val="ConcurProcedureHeading"/>
      </w:pPr>
      <w:r>
        <w:t xml:space="preserve">To import </w:t>
      </w:r>
      <w:r w:rsidR="00D95FA6">
        <w:t>Sage 100</w:t>
      </w:r>
      <w:r w:rsidR="00A62FD9">
        <w:t xml:space="preserve"> </w:t>
      </w:r>
      <w:r>
        <w:t>employee vendors:</w:t>
      </w:r>
    </w:p>
    <w:p w14:paraId="3E7B64DF" w14:textId="6EEBB584" w:rsidR="00CD345D" w:rsidRPr="0054029F" w:rsidRDefault="00CD345D" w:rsidP="0054029F">
      <w:pPr>
        <w:pStyle w:val="ConcurNumber"/>
        <w:numPr>
          <w:ilvl w:val="0"/>
          <w:numId w:val="65"/>
        </w:numPr>
      </w:pPr>
      <w:r w:rsidRPr="0054029F">
        <w:t xml:space="preserve">Click </w:t>
      </w:r>
      <w:r w:rsidRPr="0054029F">
        <w:rPr>
          <w:b/>
          <w:bCs/>
        </w:rPr>
        <w:t>Administration &gt; Company Admin &gt; User Administration</w:t>
      </w:r>
      <w:r w:rsidR="00081C8B" w:rsidRPr="0054029F">
        <w:t>.</w:t>
      </w:r>
    </w:p>
    <w:p w14:paraId="1ED98D77" w14:textId="1F4A075A" w:rsidR="00CD345D" w:rsidRPr="0054029F" w:rsidRDefault="00CD345D" w:rsidP="0054029F">
      <w:pPr>
        <w:pStyle w:val="ConcurNumber"/>
      </w:pPr>
      <w:r w:rsidRPr="0054029F">
        <w:t>Click Import Users from ERP.</w:t>
      </w:r>
    </w:p>
    <w:p w14:paraId="1B14C887" w14:textId="1161F456" w:rsidR="00CD345D" w:rsidRDefault="009D1CB7" w:rsidP="00B476B6">
      <w:pPr>
        <w:pStyle w:val="ConcurBodyTextIndent"/>
        <w:rPr>
          <w:noProof/>
        </w:rPr>
      </w:pPr>
      <w:r w:rsidRPr="00AD01D5">
        <w:rPr>
          <w:noProof/>
        </w:rPr>
        <w:drawing>
          <wp:inline distT="0" distB="0" distL="0" distR="0" wp14:anchorId="736DDE41" wp14:editId="2FC0C568">
            <wp:extent cx="5029200" cy="1552575"/>
            <wp:effectExtent l="19050" t="19050" r="0" b="9525"/>
            <wp:docPr id="3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29200" cy="1552575"/>
                    </a:xfrm>
                    <a:prstGeom prst="rect">
                      <a:avLst/>
                    </a:prstGeom>
                    <a:noFill/>
                    <a:ln w="12700" cmpd="sng">
                      <a:solidFill>
                        <a:srgbClr val="000000"/>
                      </a:solidFill>
                      <a:miter lim="800000"/>
                      <a:headEnd/>
                      <a:tailEnd/>
                    </a:ln>
                    <a:effectLst/>
                  </pic:spPr>
                </pic:pic>
              </a:graphicData>
            </a:graphic>
          </wp:inline>
        </w:drawing>
      </w:r>
    </w:p>
    <w:p w14:paraId="075DA2A9" w14:textId="77777777" w:rsidR="00CD345D" w:rsidRPr="0054029F" w:rsidRDefault="00CD345D" w:rsidP="0054029F">
      <w:pPr>
        <w:pStyle w:val="ConcurNumber"/>
      </w:pPr>
      <w:r w:rsidRPr="0054029F">
        <w:t>In the Add Users from ERP window, select the desired users.</w:t>
      </w:r>
    </w:p>
    <w:p w14:paraId="2E35E90A" w14:textId="77777777" w:rsidR="00CD345D" w:rsidRDefault="00CD345D" w:rsidP="0054029F">
      <w:pPr>
        <w:pStyle w:val="ConcurNumber"/>
        <w:rPr>
          <w:noProof/>
        </w:rPr>
      </w:pPr>
      <w:r w:rsidRPr="0054029F">
        <w:t xml:space="preserve">Click </w:t>
      </w:r>
      <w:r w:rsidRPr="0054029F">
        <w:rPr>
          <w:b/>
          <w:bCs/>
        </w:rPr>
        <w:t>Add</w:t>
      </w:r>
      <w:r w:rsidRPr="00D90935">
        <w:rPr>
          <w:noProof/>
        </w:rPr>
        <w:t xml:space="preserve">. </w:t>
      </w:r>
    </w:p>
    <w:p w14:paraId="6539EE96" w14:textId="77777777" w:rsidR="00173CAC" w:rsidRPr="00E176B0" w:rsidRDefault="00173CAC" w:rsidP="00173CAC">
      <w:pPr>
        <w:pStyle w:val="Heading2"/>
      </w:pPr>
      <w:bookmarkStart w:id="124" w:name="_Toc152681421"/>
      <w:r w:rsidRPr="00752FEA">
        <w:t>Managing the Integration</w:t>
      </w:r>
      <w:bookmarkEnd w:id="122"/>
      <w:bookmarkEnd w:id="124"/>
    </w:p>
    <w:p w14:paraId="7A82D50B" w14:textId="77777777" w:rsidR="00173CAC" w:rsidRDefault="00173CAC" w:rsidP="00173CAC">
      <w:pPr>
        <w:pStyle w:val="Heading3"/>
      </w:pPr>
      <w:bookmarkStart w:id="125" w:name="_Toc505182955"/>
      <w:bookmarkStart w:id="126" w:name="_Toc120615346"/>
      <w:bookmarkStart w:id="127" w:name="_Toc152681422"/>
      <w:r>
        <w:t xml:space="preserve">Updating </w:t>
      </w:r>
      <w:r w:rsidRPr="00705B53">
        <w:t>Employees (Vendor) Records</w:t>
      </w:r>
      <w:bookmarkEnd w:id="125"/>
      <w:bookmarkEnd w:id="126"/>
      <w:bookmarkEnd w:id="127"/>
    </w:p>
    <w:p w14:paraId="0833FE10" w14:textId="693B7D47" w:rsidR="00173CAC" w:rsidRDefault="00173CAC" w:rsidP="00AC6A06">
      <w:pPr>
        <w:pStyle w:val="ConcurBodyText"/>
        <w:keepNext/>
      </w:pPr>
      <w:r>
        <w:t xml:space="preserve">The integration will help add your </w:t>
      </w:r>
      <w:r w:rsidR="00D95FA6">
        <w:t>Sage 100</w:t>
      </w:r>
      <w:r w:rsidR="00A62FD9">
        <w:t xml:space="preserve"> </w:t>
      </w:r>
      <w:r>
        <w:t xml:space="preserve">employee vendors to SAP Concur. New </w:t>
      </w:r>
      <w:r w:rsidR="00D864B5">
        <w:t xml:space="preserve">Concur </w:t>
      </w:r>
      <w:r>
        <w:t xml:space="preserve">Expense </w:t>
      </w:r>
      <w:r w:rsidR="00D864B5">
        <w:t>u</w:t>
      </w:r>
      <w:r>
        <w:t xml:space="preserve">sers should always be added in </w:t>
      </w:r>
      <w:r w:rsidR="00A62FD9">
        <w:t>Sage 100 first</w:t>
      </w:r>
      <w:r>
        <w:t xml:space="preserve">. After you add new employee vendors, follow the steps in the </w:t>
      </w:r>
      <w:r w:rsidR="00CF7BC4">
        <w:rPr>
          <w:bCs/>
          <w:i/>
          <w:iCs/>
        </w:rPr>
        <w:t>Configure Sage 100 Integration in SAP Concur</w:t>
      </w:r>
      <w:r w:rsidR="00CF7BC4" w:rsidRPr="001812B0" w:rsidDel="00CF7BC4">
        <w:rPr>
          <w:bCs/>
          <w:i/>
          <w:iCs/>
        </w:rPr>
        <w:t xml:space="preserve"> </w:t>
      </w:r>
      <w:r w:rsidRPr="001812B0">
        <w:rPr>
          <w:bCs/>
          <w:i/>
          <w:iCs/>
        </w:rPr>
        <w:t xml:space="preserve">&gt; Step </w:t>
      </w:r>
      <w:r w:rsidR="00B5569D">
        <w:rPr>
          <w:bCs/>
          <w:i/>
          <w:iCs/>
        </w:rPr>
        <w:t>7</w:t>
      </w:r>
      <w:r w:rsidR="00B5569D" w:rsidRPr="001812B0">
        <w:rPr>
          <w:bCs/>
          <w:i/>
          <w:iCs/>
        </w:rPr>
        <w:t xml:space="preserve"> </w:t>
      </w:r>
      <w:r w:rsidRPr="001812B0">
        <w:rPr>
          <w:bCs/>
          <w:i/>
          <w:iCs/>
        </w:rPr>
        <w:t xml:space="preserve">– Add Users from </w:t>
      </w:r>
      <w:r w:rsidR="00D95FA6">
        <w:rPr>
          <w:bCs/>
          <w:i/>
          <w:iCs/>
        </w:rPr>
        <w:t>Sage 100</w:t>
      </w:r>
      <w:r w:rsidR="00A62FD9">
        <w:rPr>
          <w:bCs/>
          <w:i/>
          <w:iCs/>
        </w:rPr>
        <w:t xml:space="preserve"> </w:t>
      </w:r>
      <w:r>
        <w:t>section of this guide to add them to SAP Concur.</w:t>
      </w:r>
    </w:p>
    <w:p w14:paraId="4DA6510D" w14:textId="77777777" w:rsidR="00173CAC" w:rsidRDefault="00173CAC" w:rsidP="00173CAC">
      <w:pPr>
        <w:pStyle w:val="Heading3"/>
      </w:pPr>
      <w:bookmarkStart w:id="128" w:name="_Toc505182956"/>
      <w:bookmarkStart w:id="129" w:name="_Toc120615347"/>
      <w:bookmarkStart w:id="130" w:name="_Toc152681423"/>
      <w:r>
        <w:t>Updating the Synchronized Data</w:t>
      </w:r>
      <w:bookmarkEnd w:id="128"/>
      <w:bookmarkEnd w:id="129"/>
      <w:bookmarkEnd w:id="130"/>
    </w:p>
    <w:p w14:paraId="00804421" w14:textId="77777777" w:rsidR="00173CAC" w:rsidRDefault="00173CAC" w:rsidP="00173CAC">
      <w:r>
        <w:t xml:space="preserve">The accounting data in </w:t>
      </w:r>
      <w:r w:rsidR="00D95FA6">
        <w:t>Sage 100</w:t>
      </w:r>
      <w:r w:rsidR="00A62FD9">
        <w:t xml:space="preserve"> </w:t>
      </w:r>
      <w:r>
        <w:t>is synchronized with SAP Concur continuously. You do not need to run a manual sync update.</w:t>
      </w:r>
    </w:p>
    <w:p w14:paraId="53C268C0" w14:textId="77777777" w:rsidR="00173CAC" w:rsidRDefault="00173CAC" w:rsidP="00290A39">
      <w:pPr>
        <w:pStyle w:val="ConcurNote"/>
        <w:numPr>
          <w:ilvl w:val="0"/>
          <w:numId w:val="52"/>
        </w:numPr>
        <w:snapToGrid w:val="0"/>
        <w:ind w:left="720" w:hanging="720"/>
      </w:pPr>
      <w:r>
        <w:t xml:space="preserve">Data transmitted through </w:t>
      </w:r>
      <w:r w:rsidR="00D95FA6">
        <w:t>Sage 100</w:t>
      </w:r>
      <w:r w:rsidR="00A62FD9">
        <w:t xml:space="preserve"> </w:t>
      </w:r>
      <w:r>
        <w:t xml:space="preserve">during implementation and during subsequent synchronization, is purged from SAP Concur after 30-days. </w:t>
      </w:r>
    </w:p>
    <w:p w14:paraId="64396185" w14:textId="77777777" w:rsidR="00173CAC" w:rsidRDefault="00173CAC" w:rsidP="00173CAC">
      <w:pPr>
        <w:pStyle w:val="Heading3"/>
        <w:rPr>
          <w:noProof/>
        </w:rPr>
      </w:pPr>
      <w:bookmarkStart w:id="131" w:name="_Toc92810147"/>
      <w:bookmarkStart w:id="132" w:name="_Toc120615348"/>
      <w:bookmarkStart w:id="133" w:name="_Toc152681424"/>
      <w:r w:rsidRPr="00FF378C">
        <w:rPr>
          <w:noProof/>
        </w:rPr>
        <w:t>Disconnecting the Integration</w:t>
      </w:r>
      <w:bookmarkEnd w:id="131"/>
      <w:bookmarkEnd w:id="132"/>
      <w:bookmarkEnd w:id="133"/>
    </w:p>
    <w:p w14:paraId="085F1378" w14:textId="2A41EF7A" w:rsidR="00DF3EE9" w:rsidRDefault="00DF3EE9" w:rsidP="00DF3EE9">
      <w:pPr>
        <w:pStyle w:val="ConcurBodyText"/>
      </w:pPr>
      <w:r w:rsidRPr="00D8361C">
        <w:t xml:space="preserve">Disconnecting results in unregistering </w:t>
      </w:r>
      <w:r w:rsidR="00A62FD9">
        <w:t>Sage 100</w:t>
      </w:r>
      <w:r>
        <w:t>. This</w:t>
      </w:r>
      <w:r w:rsidRPr="00D8361C">
        <w:t xml:space="preserve"> disables most of the </w:t>
      </w:r>
      <w:r w:rsidR="00D95FA6">
        <w:t>Sage 100</w:t>
      </w:r>
      <w:r w:rsidR="00A62FD9">
        <w:t xml:space="preserve"> </w:t>
      </w:r>
      <w:r w:rsidR="00310F8A">
        <w:t>core</w:t>
      </w:r>
      <w:r w:rsidRPr="00D8361C">
        <w:t xml:space="preserve"> data such as custom lists, account numbers, </w:t>
      </w:r>
      <w:r>
        <w:t xml:space="preserve">and users. </w:t>
      </w:r>
      <w:r w:rsidR="00D95FA6">
        <w:t>Sage 100</w:t>
      </w:r>
      <w:r w:rsidR="00A62FD9">
        <w:t xml:space="preserve"> </w:t>
      </w:r>
      <w:r>
        <w:t>will no longer be connected to SAP Concur.</w:t>
      </w:r>
    </w:p>
    <w:p w14:paraId="427AA881" w14:textId="77777777" w:rsidR="00DF3EE9" w:rsidRPr="00DF3EE9" w:rsidRDefault="00DF3EE9" w:rsidP="00DF3EE9">
      <w:pPr>
        <w:pStyle w:val="ConcurBodyText"/>
        <w:rPr>
          <w:bCs/>
          <w:iCs/>
        </w:rPr>
      </w:pPr>
      <w:r>
        <w:t xml:space="preserve">Before disconnecting from </w:t>
      </w:r>
      <w:r w:rsidR="00A62FD9">
        <w:t>Sage 100</w:t>
      </w:r>
      <w:r>
        <w:t xml:space="preserve">, all </w:t>
      </w:r>
      <w:r>
        <w:rPr>
          <w:bCs/>
          <w:iCs/>
        </w:rPr>
        <w:t>in-flight expense reports and invoices must be processed.</w:t>
      </w:r>
    </w:p>
    <w:p w14:paraId="769F2265" w14:textId="77777777" w:rsidR="00DF3EE9" w:rsidRDefault="00173CAC" w:rsidP="00DF3EE9">
      <w:pPr>
        <w:pStyle w:val="ConcurProcedureHeading"/>
      </w:pPr>
      <w:r>
        <w:t xml:space="preserve">To disconnect </w:t>
      </w:r>
      <w:r w:rsidR="00DF3EE9">
        <w:t>a</w:t>
      </w:r>
      <w:r>
        <w:t xml:space="preserve"> </w:t>
      </w:r>
      <w:r w:rsidR="00D95FA6">
        <w:t>Sage 100</w:t>
      </w:r>
      <w:r w:rsidR="00A62FD9">
        <w:t xml:space="preserve"> </w:t>
      </w:r>
      <w:r>
        <w:t>company from SAP Concur</w:t>
      </w:r>
      <w:r w:rsidR="00DF3EE9">
        <w:t>:</w:t>
      </w:r>
    </w:p>
    <w:p w14:paraId="51F76C1C" w14:textId="77777777" w:rsidR="00DF3EE9" w:rsidRDefault="00431170" w:rsidP="00290A39">
      <w:pPr>
        <w:pStyle w:val="ConcurNumber"/>
        <w:numPr>
          <w:ilvl w:val="0"/>
          <w:numId w:val="56"/>
        </w:numPr>
      </w:pPr>
      <w:r>
        <w:t>Uninstall the DataMap Financial Integration Connector from the computer running Sage 100.</w:t>
      </w:r>
    </w:p>
    <w:p w14:paraId="1BFB4BE9" w14:textId="77777777" w:rsidR="00DF3EE9" w:rsidRDefault="00431170" w:rsidP="00290A39">
      <w:pPr>
        <w:pStyle w:val="ConcurNumber"/>
        <w:numPr>
          <w:ilvl w:val="0"/>
          <w:numId w:val="56"/>
        </w:numPr>
      </w:pPr>
      <w:r>
        <w:t xml:space="preserve">Click </w:t>
      </w:r>
      <w:r>
        <w:rPr>
          <w:b/>
          <w:bCs/>
        </w:rPr>
        <w:t>Disconnect</w:t>
      </w:r>
      <w:r>
        <w:t xml:space="preserve"> on the App Center for the DataMap integration.</w:t>
      </w:r>
    </w:p>
    <w:p w14:paraId="129BE60A" w14:textId="77777777" w:rsidR="00431170" w:rsidRDefault="00431170" w:rsidP="00290A39">
      <w:pPr>
        <w:pStyle w:val="ConcurNumber"/>
        <w:numPr>
          <w:ilvl w:val="0"/>
          <w:numId w:val="56"/>
        </w:numPr>
      </w:pPr>
      <w:r>
        <w:t xml:space="preserve">Contact DataMap to ensure that </w:t>
      </w:r>
      <w:r w:rsidR="00A856D0">
        <w:t>the disconnection process is successful.</w:t>
      </w:r>
    </w:p>
    <w:p w14:paraId="01D4D08C" w14:textId="77777777" w:rsidR="00F43868" w:rsidRPr="00C217BC" w:rsidRDefault="006C7DAB" w:rsidP="001660CE">
      <w:pPr>
        <w:pStyle w:val="Heading2"/>
      </w:pPr>
      <w:bookmarkStart w:id="134" w:name="_Toc152681425"/>
      <w:r>
        <w:t>Frequently Asked Questions (FAQ)</w:t>
      </w:r>
      <w:bookmarkEnd w:id="134"/>
    </w:p>
    <w:p w14:paraId="5C514634" w14:textId="77777777" w:rsidR="009763BA" w:rsidRDefault="00E35D27" w:rsidP="001660CE">
      <w:pPr>
        <w:pStyle w:val="Heading3"/>
      </w:pPr>
      <w:bookmarkStart w:id="135" w:name="_Toc104540494"/>
      <w:bookmarkStart w:id="136" w:name="_Toc152681426"/>
      <w:r>
        <w:t xml:space="preserve">About </w:t>
      </w:r>
      <w:bookmarkEnd w:id="135"/>
      <w:r w:rsidR="00A62FD9">
        <w:t>Sage 100</w:t>
      </w:r>
      <w:bookmarkEnd w:id="136"/>
    </w:p>
    <w:p w14:paraId="34FF0D57" w14:textId="77777777" w:rsidR="00E35D27" w:rsidRDefault="001660CE" w:rsidP="000E3698">
      <w:pPr>
        <w:pStyle w:val="ConcurBodyText"/>
        <w:keepNext/>
      </w:pPr>
      <w:bookmarkStart w:id="137" w:name="_Toc104540495"/>
      <w:bookmarkStart w:id="138" w:name="_Toc120615350"/>
      <w:r w:rsidRPr="001660CE">
        <w:rPr>
          <w:b/>
          <w:bCs/>
        </w:rPr>
        <w:t>Q:</w:t>
      </w:r>
      <w:r>
        <w:t xml:space="preserve"> </w:t>
      </w:r>
      <w:r w:rsidR="00E35D27">
        <w:t xml:space="preserve">In what countries is </w:t>
      </w:r>
      <w:r w:rsidR="00D95FA6">
        <w:t>Sage 100</w:t>
      </w:r>
      <w:r w:rsidR="00A62FD9">
        <w:t xml:space="preserve"> </w:t>
      </w:r>
      <w:r w:rsidR="00E35D27">
        <w:t>integration with SAP Concur supported</w:t>
      </w:r>
      <w:r w:rsidR="00E35D27" w:rsidRPr="00315683">
        <w:t>?</w:t>
      </w:r>
      <w:bookmarkEnd w:id="137"/>
      <w:bookmarkEnd w:id="138"/>
    </w:p>
    <w:p w14:paraId="37AF81EC" w14:textId="77777777" w:rsidR="00E35D27" w:rsidRPr="005E1736" w:rsidRDefault="001660CE" w:rsidP="000E3698">
      <w:pPr>
        <w:pStyle w:val="ConcurBodyTextIndent"/>
        <w:keepNext/>
      </w:pPr>
      <w:r w:rsidRPr="001660CE">
        <w:rPr>
          <w:rStyle w:val="ConcurBodyTextChar"/>
          <w:b/>
          <w:bCs/>
        </w:rPr>
        <w:t>A:</w:t>
      </w:r>
      <w:r>
        <w:t xml:space="preserve"> </w:t>
      </w:r>
      <w:r w:rsidR="00E35D27" w:rsidRPr="005E1736">
        <w:t>US</w:t>
      </w:r>
      <w:r>
        <w:t xml:space="preserve"> only</w:t>
      </w:r>
    </w:p>
    <w:p w14:paraId="631800DE" w14:textId="77777777" w:rsidR="00E35D27" w:rsidRPr="005E1736" w:rsidRDefault="00E35D27" w:rsidP="000E3698">
      <w:pPr>
        <w:pStyle w:val="ConcurNoteIndent"/>
        <w:keepNext/>
      </w:pPr>
      <w:r>
        <w:t xml:space="preserve">The </w:t>
      </w:r>
      <w:r w:rsidR="00D95FA6">
        <w:t>Sage 100</w:t>
      </w:r>
      <w:r>
        <w:t>connector does not support multicurrency transactions with VAT/GST.</w:t>
      </w:r>
    </w:p>
    <w:p w14:paraId="2AE61F17" w14:textId="77777777" w:rsidR="00E35D27" w:rsidRDefault="001660CE" w:rsidP="000E3698">
      <w:pPr>
        <w:pStyle w:val="ConcurBodyText"/>
        <w:keepNext/>
      </w:pPr>
      <w:bookmarkStart w:id="139" w:name="_Toc104540496"/>
      <w:bookmarkStart w:id="140" w:name="_Toc120615351"/>
      <w:r w:rsidRPr="001660CE">
        <w:rPr>
          <w:b/>
          <w:bCs/>
        </w:rPr>
        <w:t>Q:</w:t>
      </w:r>
      <w:r>
        <w:t xml:space="preserve"> </w:t>
      </w:r>
      <w:r w:rsidR="00E35D27">
        <w:t xml:space="preserve">Which </w:t>
      </w:r>
      <w:r w:rsidR="00D95FA6">
        <w:t>Sage 100</w:t>
      </w:r>
      <w:r w:rsidR="00A62FD9">
        <w:t xml:space="preserve"> </w:t>
      </w:r>
      <w:r w:rsidR="00E35D27">
        <w:t xml:space="preserve">versions does the </w:t>
      </w:r>
      <w:r w:rsidR="00D95FA6">
        <w:t>Sage 100</w:t>
      </w:r>
      <w:r w:rsidR="00A62FD9">
        <w:t xml:space="preserve"> </w:t>
      </w:r>
      <w:r w:rsidR="00E35D27">
        <w:t>connector support</w:t>
      </w:r>
      <w:r w:rsidR="00E35D27" w:rsidRPr="00315683">
        <w:t>?</w:t>
      </w:r>
      <w:bookmarkEnd w:id="139"/>
      <w:bookmarkEnd w:id="140"/>
    </w:p>
    <w:p w14:paraId="5943720C" w14:textId="77777777" w:rsidR="001660CE" w:rsidRPr="005D4F5B" w:rsidRDefault="001660CE" w:rsidP="001660CE">
      <w:pPr>
        <w:pStyle w:val="ConcurBodyTextIndent"/>
      </w:pPr>
      <w:r w:rsidRPr="001660CE">
        <w:rPr>
          <w:b/>
          <w:bCs/>
        </w:rPr>
        <w:t>A:</w:t>
      </w:r>
      <w:r w:rsidR="005D4F5B">
        <w:t xml:space="preserve"> All editions of Sage 100 are supported, including Standard, Advanced, and Premium. This must be configured during connector installation.</w:t>
      </w:r>
    </w:p>
    <w:p w14:paraId="0B7B1526" w14:textId="3E8CD743" w:rsidR="00E35D27" w:rsidRDefault="001660CE" w:rsidP="001660CE">
      <w:pPr>
        <w:pStyle w:val="ConcurBodyText"/>
      </w:pPr>
      <w:bookmarkStart w:id="141" w:name="_Toc104540497"/>
      <w:bookmarkStart w:id="142" w:name="_Toc120615352"/>
      <w:r w:rsidRPr="001660CE">
        <w:rPr>
          <w:b/>
          <w:bCs/>
        </w:rPr>
        <w:t>Q:</w:t>
      </w:r>
      <w:r>
        <w:t xml:space="preserve"> </w:t>
      </w:r>
      <w:r w:rsidR="00E35D27" w:rsidRPr="00D974A8">
        <w:t xml:space="preserve">What if I need to make changes to </w:t>
      </w:r>
      <w:r w:rsidR="00B476B6">
        <w:t>core</w:t>
      </w:r>
      <w:r w:rsidR="00E35D27" w:rsidRPr="00D974A8">
        <w:t xml:space="preserve"> data in </w:t>
      </w:r>
      <w:r w:rsidR="00A62FD9">
        <w:t>Sage 100</w:t>
      </w:r>
      <w:r w:rsidR="00E35D27">
        <w:t>, for example,</w:t>
      </w:r>
      <w:r w:rsidR="00E35D27" w:rsidRPr="00D974A8">
        <w:t xml:space="preserve"> deleting an account</w:t>
      </w:r>
      <w:r w:rsidR="00E35D27">
        <w:t>?</w:t>
      </w:r>
      <w:bookmarkEnd w:id="141"/>
      <w:bookmarkEnd w:id="142"/>
    </w:p>
    <w:p w14:paraId="0BE6FDAB" w14:textId="77777777" w:rsidR="00E35D27" w:rsidRDefault="001660CE" w:rsidP="001660CE">
      <w:pPr>
        <w:pStyle w:val="ConcurBodyTextIndent"/>
      </w:pPr>
      <w:r w:rsidRPr="001660CE">
        <w:rPr>
          <w:b/>
          <w:bCs/>
        </w:rPr>
        <w:t>A:</w:t>
      </w:r>
      <w:r>
        <w:t xml:space="preserve"> </w:t>
      </w:r>
      <w:r w:rsidR="005D4F5B">
        <w:t>Simply do so – the connector will automatically update SAP Concur upon a change. However, be mindful of potential data loss if existing invoices/expense reports use a deleted account number. This especially applies for in-flight financial documents.</w:t>
      </w:r>
    </w:p>
    <w:p w14:paraId="379E38B4" w14:textId="77777777" w:rsidR="00E35D27" w:rsidRDefault="001660CE" w:rsidP="001660CE">
      <w:pPr>
        <w:pStyle w:val="ConcurBodyText"/>
      </w:pPr>
      <w:bookmarkStart w:id="143" w:name="_Toc104540498"/>
      <w:bookmarkStart w:id="144" w:name="_Toc120615353"/>
      <w:r w:rsidRPr="001660CE">
        <w:rPr>
          <w:b/>
          <w:bCs/>
        </w:rPr>
        <w:t>Q:</w:t>
      </w:r>
      <w:r>
        <w:t xml:space="preserve"> </w:t>
      </w:r>
      <w:r w:rsidR="00E35D27" w:rsidRPr="00D974A8">
        <w:t xml:space="preserve">Can I connect </w:t>
      </w:r>
      <w:r w:rsidR="00E35D27" w:rsidRPr="001660CE">
        <w:t>multiple</w:t>
      </w:r>
      <w:r w:rsidR="00E35D27" w:rsidRPr="00D974A8">
        <w:t xml:space="preserve"> </w:t>
      </w:r>
      <w:r w:rsidR="00D95FA6">
        <w:t>Sage 100</w:t>
      </w:r>
      <w:r w:rsidR="00A62FD9">
        <w:t xml:space="preserve"> </w:t>
      </w:r>
      <w:r w:rsidR="00E35D27" w:rsidRPr="00D974A8">
        <w:t xml:space="preserve">company files to one </w:t>
      </w:r>
      <w:r w:rsidR="00E35D27">
        <w:t xml:space="preserve">SAP </w:t>
      </w:r>
      <w:r w:rsidR="00E35D27" w:rsidRPr="00D974A8">
        <w:t>Concur account</w:t>
      </w:r>
      <w:r w:rsidR="00E35D27">
        <w:t>?</w:t>
      </w:r>
      <w:bookmarkEnd w:id="143"/>
      <w:bookmarkEnd w:id="144"/>
    </w:p>
    <w:p w14:paraId="4BF211FA" w14:textId="77777777" w:rsidR="00E35D27" w:rsidRDefault="001660CE" w:rsidP="001660CE">
      <w:pPr>
        <w:pStyle w:val="ConcurBodyTextIndent"/>
      </w:pPr>
      <w:r w:rsidRPr="001660CE">
        <w:rPr>
          <w:b/>
          <w:bCs/>
        </w:rPr>
        <w:t>A:</w:t>
      </w:r>
      <w:r>
        <w:t xml:space="preserve"> </w:t>
      </w:r>
      <w:r w:rsidR="00E35D27" w:rsidRPr="00D974A8">
        <w:t>No</w:t>
      </w:r>
      <w:r w:rsidR="00E35D27">
        <w:t>. T</w:t>
      </w:r>
      <w:r w:rsidR="00E35D27" w:rsidRPr="00D974A8">
        <w:t xml:space="preserve">he </w:t>
      </w:r>
      <w:r w:rsidR="00E35D27">
        <w:t xml:space="preserve">SAP </w:t>
      </w:r>
      <w:r w:rsidR="00E35D27" w:rsidRPr="00D974A8">
        <w:t>Concur integration is a 1:1 ratio</w:t>
      </w:r>
      <w:r w:rsidR="00E35D27">
        <w:t>.</w:t>
      </w:r>
      <w:r w:rsidR="00E35D27" w:rsidRPr="00D974A8">
        <w:t xml:space="preserve"> </w:t>
      </w:r>
      <w:r w:rsidR="00E35D27">
        <w:t>Y</w:t>
      </w:r>
      <w:r w:rsidR="00E35D27" w:rsidRPr="00D974A8">
        <w:t xml:space="preserve">ou can connect one </w:t>
      </w:r>
      <w:r w:rsidR="00D95FA6">
        <w:t>Sage 100</w:t>
      </w:r>
      <w:r w:rsidR="00A62FD9">
        <w:t xml:space="preserve"> </w:t>
      </w:r>
      <w:r w:rsidR="00E35D27">
        <w:t>entity t</w:t>
      </w:r>
      <w:r w:rsidR="00E35D27" w:rsidRPr="00D974A8">
        <w:t xml:space="preserve">o one </w:t>
      </w:r>
      <w:r w:rsidR="00E35D27">
        <w:t xml:space="preserve">SAP </w:t>
      </w:r>
      <w:r w:rsidR="00E35D27" w:rsidRPr="00D974A8">
        <w:t>Concur account.</w:t>
      </w:r>
    </w:p>
    <w:p w14:paraId="20A893B1" w14:textId="77777777" w:rsidR="002C109A" w:rsidRDefault="002C109A" w:rsidP="002C109A">
      <w:pPr>
        <w:pStyle w:val="ConcurBodyText"/>
      </w:pPr>
      <w:bookmarkStart w:id="145" w:name="_Hlk127367952"/>
      <w:r w:rsidRPr="001660CE">
        <w:rPr>
          <w:b/>
          <w:bCs/>
        </w:rPr>
        <w:t>Q:</w:t>
      </w:r>
      <w:r>
        <w:t xml:space="preserve"> Does the integration sync data automatically from </w:t>
      </w:r>
      <w:r w:rsidR="00D95FA6">
        <w:t>Sage 100</w:t>
      </w:r>
      <w:r w:rsidR="00A62FD9">
        <w:t xml:space="preserve"> </w:t>
      </w:r>
      <w:r w:rsidR="005D4F5B">
        <w:t>to</w:t>
      </w:r>
      <w:r>
        <w:t xml:space="preserve"> SAP Concur?</w:t>
      </w:r>
    </w:p>
    <w:p w14:paraId="7E36A80B" w14:textId="77777777" w:rsidR="002C109A" w:rsidRDefault="002C109A" w:rsidP="002C109A">
      <w:pPr>
        <w:pStyle w:val="ConcurBodyTextIndent"/>
      </w:pPr>
      <w:r w:rsidRPr="001660CE">
        <w:rPr>
          <w:b/>
          <w:bCs/>
        </w:rPr>
        <w:t>A:</w:t>
      </w:r>
      <w:r>
        <w:t xml:space="preserve"> Yes</w:t>
      </w:r>
      <w:r w:rsidR="005D4F5B">
        <w:t>, the connector will pull and push data approximately every minute.</w:t>
      </w:r>
    </w:p>
    <w:bookmarkEnd w:id="145"/>
    <w:p w14:paraId="11D9976C" w14:textId="77777777" w:rsidR="00CF404F" w:rsidRDefault="00CF404F" w:rsidP="00CF404F">
      <w:pPr>
        <w:pStyle w:val="ConcurBodyText"/>
      </w:pPr>
      <w:r w:rsidRPr="001660CE">
        <w:rPr>
          <w:b/>
          <w:bCs/>
        </w:rPr>
        <w:t>Q:</w:t>
      </w:r>
      <w:r>
        <w:t xml:space="preserve"> </w:t>
      </w:r>
      <w:r w:rsidRPr="00CF404F">
        <w:t xml:space="preserve">Do the items listed in the PO update the inventory items in </w:t>
      </w:r>
      <w:r w:rsidR="00A62FD9">
        <w:t xml:space="preserve">Sage </w:t>
      </w:r>
      <w:r w:rsidR="00D95FA6">
        <w:t>100</w:t>
      </w:r>
      <w:r w:rsidR="00A62FD9">
        <w:t xml:space="preserve"> </w:t>
      </w:r>
      <w:r w:rsidRPr="00CF404F">
        <w:t>or do we just sync the expense amount?</w:t>
      </w:r>
    </w:p>
    <w:p w14:paraId="6392D396" w14:textId="77777777" w:rsidR="00CF404F" w:rsidRDefault="00CF404F" w:rsidP="00CF404F">
      <w:pPr>
        <w:pStyle w:val="ConcurBodyTextIndent"/>
      </w:pPr>
      <w:r w:rsidRPr="001660CE">
        <w:rPr>
          <w:b/>
          <w:bCs/>
        </w:rPr>
        <w:t>A:</w:t>
      </w:r>
      <w:r>
        <w:t xml:space="preserve"> </w:t>
      </w:r>
      <w:r w:rsidR="00EF36D9">
        <w:t xml:space="preserve">This integration will be managed by Sage 100, </w:t>
      </w:r>
      <w:r w:rsidR="00F97D5D">
        <w:t>so as long as Inventory Management is integrated with Purchase Order, POs invoices from Concur will update Sage 100. Note that purchase orders themselves can only be updated from Sage 100.</w:t>
      </w:r>
    </w:p>
    <w:p w14:paraId="144E9B5E" w14:textId="77777777" w:rsidR="00E35D27" w:rsidRDefault="00D95FA6" w:rsidP="0086785F">
      <w:pPr>
        <w:pStyle w:val="Heading3"/>
      </w:pPr>
      <w:bookmarkStart w:id="146" w:name="_Toc120615354"/>
      <w:bookmarkStart w:id="147" w:name="_Toc152681427"/>
      <w:r>
        <w:t>DataMap</w:t>
      </w:r>
      <w:r w:rsidR="004D3DCC">
        <w:t>/</w:t>
      </w:r>
      <w:r>
        <w:t>Sage 100</w:t>
      </w:r>
      <w:r w:rsidR="00A62FD9">
        <w:t xml:space="preserve"> </w:t>
      </w:r>
      <w:r w:rsidR="004D3DCC">
        <w:t>Prerequisites</w:t>
      </w:r>
      <w:bookmarkEnd w:id="146"/>
      <w:bookmarkEnd w:id="147"/>
    </w:p>
    <w:p w14:paraId="0BDF8F2E" w14:textId="77777777" w:rsidR="004D3DCC" w:rsidRDefault="0086785F" w:rsidP="006C1201">
      <w:pPr>
        <w:pStyle w:val="ConcurBodyText"/>
        <w:keepNext/>
      </w:pPr>
      <w:bookmarkStart w:id="148" w:name="_Toc120615356"/>
      <w:r w:rsidRPr="0086785F">
        <w:rPr>
          <w:b/>
          <w:bCs/>
        </w:rPr>
        <w:t xml:space="preserve">Q: </w:t>
      </w:r>
      <w:r w:rsidR="004D3DCC">
        <w:t xml:space="preserve">What if I am upgrading </w:t>
      </w:r>
      <w:r w:rsidR="00D95FA6">
        <w:t>Sage 100</w:t>
      </w:r>
      <w:r w:rsidR="00A62FD9">
        <w:t xml:space="preserve"> </w:t>
      </w:r>
      <w:r w:rsidR="004D3DCC">
        <w:t>Versions?</w:t>
      </w:r>
      <w:bookmarkEnd w:id="148"/>
    </w:p>
    <w:p w14:paraId="1A849C20" w14:textId="77777777" w:rsidR="004D3DCC" w:rsidRDefault="0086785F" w:rsidP="0086785F">
      <w:pPr>
        <w:pStyle w:val="ConcurBodyTextIndent"/>
      </w:pPr>
      <w:r w:rsidRPr="0086785F">
        <w:rPr>
          <w:b/>
          <w:bCs/>
        </w:rPr>
        <w:t>A:</w:t>
      </w:r>
      <w:r>
        <w:t xml:space="preserve"> </w:t>
      </w:r>
      <w:r w:rsidR="005D4F5B">
        <w:t>DataMap’s FIP connector</w:t>
      </w:r>
      <w:r w:rsidR="004D3DCC">
        <w:t xml:space="preserve"> works with all versions of </w:t>
      </w:r>
      <w:r w:rsidR="00A62FD9">
        <w:t>Sage 100</w:t>
      </w:r>
      <w:r w:rsidR="004D3DCC">
        <w:t>. Th</w:t>
      </w:r>
      <w:r w:rsidR="00066F8B">
        <w:t>is</w:t>
      </w:r>
      <w:r w:rsidR="004D3DCC">
        <w:t xml:space="preserve"> means when a customer upgrades their </w:t>
      </w:r>
      <w:r w:rsidR="00D95FA6">
        <w:t>Sage 100</w:t>
      </w:r>
      <w:r w:rsidR="00A62FD9">
        <w:t xml:space="preserve"> </w:t>
      </w:r>
      <w:r w:rsidR="00066F8B">
        <w:t>version</w:t>
      </w:r>
      <w:r w:rsidR="004D3DCC">
        <w:t xml:space="preserve">, they will not need to upgrade the </w:t>
      </w:r>
      <w:r w:rsidR="00D95FA6">
        <w:t>DataMap</w:t>
      </w:r>
      <w:r w:rsidR="004D3DCC">
        <w:t xml:space="preserve"> </w:t>
      </w:r>
      <w:r w:rsidR="005D4F5B">
        <w:t>connector</w:t>
      </w:r>
      <w:r w:rsidR="004D3DCC">
        <w:t>.</w:t>
      </w:r>
    </w:p>
    <w:p w14:paraId="6C6624E1" w14:textId="77777777" w:rsidR="004D3DCC" w:rsidRDefault="0086785F" w:rsidP="0086785F">
      <w:pPr>
        <w:pStyle w:val="ConcurBodyText"/>
      </w:pPr>
      <w:bookmarkStart w:id="149" w:name="_Toc120615357"/>
      <w:r w:rsidRPr="0086785F">
        <w:rPr>
          <w:b/>
          <w:bCs/>
        </w:rPr>
        <w:t xml:space="preserve">Q: </w:t>
      </w:r>
      <w:r w:rsidR="004D3DCC">
        <w:t xml:space="preserve">What If I connected to the wrong </w:t>
      </w:r>
      <w:r w:rsidR="00D95FA6">
        <w:t>Sage 100</w:t>
      </w:r>
      <w:r w:rsidR="00A62FD9">
        <w:t xml:space="preserve"> </w:t>
      </w:r>
      <w:r w:rsidR="004D3DCC">
        <w:t xml:space="preserve">entity via </w:t>
      </w:r>
      <w:r w:rsidR="00D95FA6">
        <w:t>DataMap</w:t>
      </w:r>
      <w:r w:rsidR="004D3DCC">
        <w:t>?</w:t>
      </w:r>
      <w:bookmarkEnd w:id="149"/>
    </w:p>
    <w:p w14:paraId="25A1C0DA" w14:textId="77777777" w:rsidR="00066F8B" w:rsidRDefault="0086785F" w:rsidP="00090EBC">
      <w:pPr>
        <w:pStyle w:val="ConcurBodyTextIndent"/>
      </w:pPr>
      <w:r w:rsidRPr="0086785F">
        <w:rPr>
          <w:b/>
          <w:bCs/>
        </w:rPr>
        <w:t>A:</w:t>
      </w:r>
      <w:r>
        <w:t xml:space="preserve"> </w:t>
      </w:r>
      <w:r w:rsidR="00090EBC">
        <w:t>If changing company codes, use the configuration tool included with the installation of the Sage 100 connector. Otherwise, uninstall and reinstall the connector on an appropriate computer running Sage 100.</w:t>
      </w:r>
    </w:p>
    <w:p w14:paraId="49704170" w14:textId="77777777" w:rsidR="00066F8B" w:rsidRDefault="005C17DD" w:rsidP="00A62FD9">
      <w:pPr>
        <w:pStyle w:val="ConcurMoreInfoIndent"/>
      </w:pPr>
      <w:r w:rsidRPr="005C17DD">
        <w:t>For more information, refer to</w:t>
      </w:r>
      <w:r w:rsidR="004D3DCC" w:rsidRPr="005C17DD">
        <w:t xml:space="preserve"> the </w:t>
      </w:r>
      <w:r w:rsidR="00D95FA6">
        <w:rPr>
          <w:i/>
          <w:iCs/>
        </w:rPr>
        <w:t>DataMap</w:t>
      </w:r>
      <w:r w:rsidR="00090EBC">
        <w:rPr>
          <w:i/>
          <w:iCs/>
        </w:rPr>
        <w:t xml:space="preserve"> FI Connector For</w:t>
      </w:r>
      <w:r w:rsidRPr="005C17DD">
        <w:rPr>
          <w:i/>
          <w:iCs/>
        </w:rPr>
        <w:t xml:space="preserve"> </w:t>
      </w:r>
      <w:r w:rsidR="00D95FA6">
        <w:rPr>
          <w:i/>
          <w:iCs/>
        </w:rPr>
        <w:t>Sage 100</w:t>
      </w:r>
      <w:r w:rsidR="00090EBC">
        <w:rPr>
          <w:i/>
          <w:iCs/>
        </w:rPr>
        <w:t xml:space="preserve"> </w:t>
      </w:r>
      <w:r w:rsidRPr="005C17DD">
        <w:rPr>
          <w:i/>
          <w:iCs/>
        </w:rPr>
        <w:t>Deployment and Setup Guide for SAP Concur Financial Integration Program</w:t>
      </w:r>
      <w:r w:rsidRPr="005C17DD">
        <w:t>.</w:t>
      </w:r>
    </w:p>
    <w:p w14:paraId="728B4225" w14:textId="77777777" w:rsidR="00884DD7" w:rsidRDefault="00884DD7" w:rsidP="00884DD7">
      <w:pPr>
        <w:pStyle w:val="Heading3"/>
      </w:pPr>
      <w:bookmarkStart w:id="150" w:name="_Toc120615359"/>
      <w:bookmarkStart w:id="151" w:name="_Toc152681428"/>
      <w:r w:rsidRPr="00884DD7">
        <w:t>Accounts</w:t>
      </w:r>
      <w:bookmarkEnd w:id="150"/>
      <w:bookmarkEnd w:id="151"/>
    </w:p>
    <w:p w14:paraId="63758B30" w14:textId="77777777" w:rsidR="00884DD7" w:rsidRDefault="0086785F" w:rsidP="0086785F">
      <w:pPr>
        <w:pStyle w:val="ConcurBodyText"/>
        <w:keepNext/>
      </w:pPr>
      <w:bookmarkStart w:id="152" w:name="_Toc104540500"/>
      <w:bookmarkStart w:id="153" w:name="_Toc120615360"/>
      <w:r w:rsidRPr="0086785F">
        <w:rPr>
          <w:b/>
          <w:bCs/>
        </w:rPr>
        <w:t xml:space="preserve">Q: </w:t>
      </w:r>
      <w:r w:rsidR="00884DD7">
        <w:t xml:space="preserve">How do I refresh accounts from </w:t>
      </w:r>
      <w:r w:rsidR="00D95FA6">
        <w:t>Sage 100</w:t>
      </w:r>
      <w:r w:rsidR="00A62FD9">
        <w:t xml:space="preserve"> </w:t>
      </w:r>
      <w:r w:rsidR="00884DD7">
        <w:t>to SAP Concur?</w:t>
      </w:r>
      <w:bookmarkEnd w:id="152"/>
      <w:bookmarkEnd w:id="153"/>
    </w:p>
    <w:p w14:paraId="2F69931F" w14:textId="77777777" w:rsidR="00884DD7" w:rsidRPr="00E278CA" w:rsidRDefault="0086785F" w:rsidP="00A62FD9">
      <w:pPr>
        <w:pStyle w:val="ConcurBodyTextIndent"/>
      </w:pPr>
      <w:r w:rsidRPr="0086785F">
        <w:rPr>
          <w:b/>
          <w:bCs/>
        </w:rPr>
        <w:t>A:</w:t>
      </w:r>
      <w:r>
        <w:t xml:space="preserve"> </w:t>
      </w:r>
      <w:r w:rsidR="00D34CB1">
        <w:t>Simply wait for approximately a minute for the changes to propagate. If this does not work, try restarting the connector using the configuration tool.</w:t>
      </w:r>
    </w:p>
    <w:p w14:paraId="003DC835" w14:textId="77777777" w:rsidR="00884DD7" w:rsidRDefault="0086785F" w:rsidP="0086785F">
      <w:pPr>
        <w:pStyle w:val="ConcurBodyText"/>
      </w:pPr>
      <w:bookmarkStart w:id="154" w:name="_Toc104540502"/>
      <w:bookmarkStart w:id="155" w:name="_Toc120615361"/>
      <w:r w:rsidRPr="0086785F">
        <w:rPr>
          <w:b/>
          <w:bCs/>
        </w:rPr>
        <w:t>Q:</w:t>
      </w:r>
      <w:r>
        <w:t xml:space="preserve"> </w:t>
      </w:r>
      <w:r w:rsidR="00884DD7">
        <w:t xml:space="preserve">Are journal entry postings supported with the </w:t>
      </w:r>
      <w:r w:rsidR="00D95FA6">
        <w:t>Sage 100</w:t>
      </w:r>
      <w:r w:rsidR="00A62FD9">
        <w:t xml:space="preserve"> </w:t>
      </w:r>
      <w:r w:rsidR="00884DD7">
        <w:t>integration?</w:t>
      </w:r>
      <w:bookmarkEnd w:id="154"/>
      <w:bookmarkEnd w:id="155"/>
      <w:r w:rsidR="00884DD7">
        <w:t xml:space="preserve"> </w:t>
      </w:r>
    </w:p>
    <w:p w14:paraId="5D3658B7" w14:textId="77777777" w:rsidR="00884DD7" w:rsidRDefault="0086785F" w:rsidP="0086785F">
      <w:pPr>
        <w:pStyle w:val="ConcurBodyTextIndent"/>
      </w:pPr>
      <w:r w:rsidRPr="0086785F">
        <w:rPr>
          <w:b/>
          <w:bCs/>
        </w:rPr>
        <w:t>A:</w:t>
      </w:r>
      <w:r>
        <w:t xml:space="preserve"> </w:t>
      </w:r>
      <w:r w:rsidR="00D34CB1">
        <w:t>Yes. This will appear as a General Journal Entry in Sage 100.</w:t>
      </w:r>
    </w:p>
    <w:p w14:paraId="08F65EEB" w14:textId="77777777" w:rsidR="00884DD7" w:rsidRDefault="00D52555" w:rsidP="00D52555">
      <w:pPr>
        <w:pStyle w:val="ConcurBodyText"/>
      </w:pPr>
      <w:bookmarkStart w:id="156" w:name="_Toc120615362"/>
      <w:bookmarkStart w:id="157" w:name="_Toc104540503"/>
      <w:r w:rsidRPr="0086785F">
        <w:rPr>
          <w:b/>
          <w:bCs/>
        </w:rPr>
        <w:t>Q:</w:t>
      </w:r>
      <w:r>
        <w:t xml:space="preserve"> </w:t>
      </w:r>
      <w:r w:rsidR="00884DD7">
        <w:t xml:space="preserve">When I try to post transactions to </w:t>
      </w:r>
      <w:r w:rsidR="00D95FA6">
        <w:t>Sage 100</w:t>
      </w:r>
      <w:r w:rsidR="00A62FD9">
        <w:t xml:space="preserve"> </w:t>
      </w:r>
      <w:r w:rsidR="00884DD7">
        <w:t>I receive the following error: "</w:t>
      </w:r>
      <w:r w:rsidR="001672C9">
        <w:t>BAD_DATA: ‘No payment type found for &lt;expense group&gt;’</w:t>
      </w:r>
      <w:r w:rsidR="00884DD7">
        <w:t>.</w:t>
      </w:r>
      <w:r w:rsidR="001672C9">
        <w:t>”</w:t>
      </w:r>
      <w:r w:rsidR="00884DD7">
        <w:t xml:space="preserve"> How do I resolve this error?</w:t>
      </w:r>
      <w:bookmarkEnd w:id="156"/>
    </w:p>
    <w:p w14:paraId="6EA41796" w14:textId="77777777" w:rsidR="00884DD7" w:rsidRDefault="00D52555" w:rsidP="001672C9">
      <w:pPr>
        <w:pStyle w:val="ConcurBodyTextIndent"/>
      </w:pPr>
      <w:r w:rsidRPr="0086785F">
        <w:rPr>
          <w:b/>
          <w:bCs/>
        </w:rPr>
        <w:t>A:</w:t>
      </w:r>
      <w:r>
        <w:t xml:space="preserve"> </w:t>
      </w:r>
      <w:r w:rsidR="001672C9">
        <w:t>For expense reports posting into Manual Check, ensure that the payment type is set to post as a bill. It is possible that SAP Concur has reset payment types for ERP integration; try clicking save for each affected payment type in Concur’s settings.</w:t>
      </w:r>
    </w:p>
    <w:p w14:paraId="2829DADE" w14:textId="77777777" w:rsidR="00F97D5D" w:rsidRDefault="00F97D5D" w:rsidP="00F97D5D">
      <w:pPr>
        <w:pStyle w:val="ConcurBodyText"/>
      </w:pPr>
      <w:r w:rsidRPr="0086785F">
        <w:rPr>
          <w:b/>
          <w:bCs/>
        </w:rPr>
        <w:t>Q:</w:t>
      </w:r>
      <w:r>
        <w:t xml:space="preserve"> When I try to post transactions to Sage 100 I receive the following error: "BAD_DATA: ‘</w:t>
      </w:r>
      <w:r w:rsidRPr="00F97D5D">
        <w:t>Missing account code for expense/invoice &lt;name&gt;!</w:t>
      </w:r>
      <w:r>
        <w:t>’.” How do I resolve this error?</w:t>
      </w:r>
    </w:p>
    <w:p w14:paraId="68BE3669" w14:textId="77777777" w:rsidR="00F97D5D" w:rsidRPr="00F97D5D" w:rsidRDefault="00F97D5D" w:rsidP="00F97D5D">
      <w:pPr>
        <w:pStyle w:val="ConcurBodyTextIndent"/>
      </w:pPr>
      <w:r w:rsidRPr="0086785F">
        <w:rPr>
          <w:b/>
          <w:bCs/>
        </w:rPr>
        <w:t>A:</w:t>
      </w:r>
      <w:r>
        <w:t xml:space="preserve"> There are unmapped account codes – check </w:t>
      </w:r>
      <w:r>
        <w:rPr>
          <w:i/>
          <w:iCs/>
        </w:rPr>
        <w:t>Expense Types for Expenses/Invoices</w:t>
      </w:r>
      <w:r>
        <w:t xml:space="preserve"> in Concur and ensure that active expense types have an account code associated with them.</w:t>
      </w:r>
    </w:p>
    <w:p w14:paraId="2B391612" w14:textId="77777777" w:rsidR="004D3DCC" w:rsidRDefault="00A11122" w:rsidP="00A11122">
      <w:pPr>
        <w:pStyle w:val="Heading3"/>
      </w:pPr>
      <w:bookmarkStart w:id="158" w:name="_Toc152681429"/>
      <w:bookmarkEnd w:id="157"/>
      <w:r>
        <w:t>Custom Fields</w:t>
      </w:r>
      <w:r w:rsidR="00B44CC7">
        <w:t xml:space="preserve"> (</w:t>
      </w:r>
      <w:r w:rsidR="003E2808">
        <w:t>User defined field</w:t>
      </w:r>
      <w:r w:rsidR="00B44CC7">
        <w:t>)</w:t>
      </w:r>
      <w:bookmarkEnd w:id="158"/>
    </w:p>
    <w:p w14:paraId="48106F7B" w14:textId="77777777" w:rsidR="00A11122" w:rsidRDefault="00D52555" w:rsidP="006C1201">
      <w:pPr>
        <w:pStyle w:val="ConcurBodyText"/>
        <w:keepNext/>
      </w:pPr>
      <w:bookmarkStart w:id="159" w:name="_Toc104540505"/>
      <w:bookmarkStart w:id="160" w:name="_Toc120615365"/>
      <w:r w:rsidRPr="00D52555">
        <w:rPr>
          <w:b/>
          <w:bCs/>
        </w:rPr>
        <w:t>Q:</w:t>
      </w:r>
      <w:r>
        <w:t xml:space="preserve"> </w:t>
      </w:r>
      <w:r w:rsidR="00A11122">
        <w:t xml:space="preserve">Does SAP Concur support </w:t>
      </w:r>
      <w:r w:rsidR="00D95FA6">
        <w:t>Sage 100</w:t>
      </w:r>
      <w:r w:rsidR="003E2808">
        <w:t xml:space="preserve"> UDF</w:t>
      </w:r>
      <w:r w:rsidR="00A11122">
        <w:t>?</w:t>
      </w:r>
      <w:bookmarkEnd w:id="159"/>
      <w:bookmarkEnd w:id="160"/>
    </w:p>
    <w:p w14:paraId="39918B57" w14:textId="77777777" w:rsidR="00A11122" w:rsidRDefault="00D52555" w:rsidP="006C1201">
      <w:pPr>
        <w:pStyle w:val="ConcurBodyTextIndent"/>
        <w:keepNext/>
      </w:pPr>
      <w:r w:rsidRPr="00D52555">
        <w:rPr>
          <w:b/>
          <w:bCs/>
        </w:rPr>
        <w:t xml:space="preserve">A: </w:t>
      </w:r>
      <w:r w:rsidR="00A11122">
        <w:t>Yes.</w:t>
      </w:r>
      <w:r w:rsidR="001A023A">
        <w:t xml:space="preserve"> </w:t>
      </w:r>
      <w:r w:rsidR="009F607A">
        <w:t xml:space="preserve">All UDFs created in Sage 100 will automatically be available to link to in SAP Concur. However, only Drop-Box or List-Box type UDFs can be used for list items using validation </w:t>
      </w:r>
      <w:r w:rsidR="006A48D8">
        <w:t>lists or tables</w:t>
      </w:r>
      <w:r w:rsidR="009F607A">
        <w:t>.</w:t>
      </w:r>
    </w:p>
    <w:p w14:paraId="1F9B514A" w14:textId="77777777" w:rsidR="00A11122" w:rsidRDefault="00BD5A9D" w:rsidP="00BD5A9D">
      <w:pPr>
        <w:pStyle w:val="ConcurBodyText"/>
      </w:pPr>
      <w:bookmarkStart w:id="161" w:name="_Toc104540506"/>
      <w:bookmarkStart w:id="162" w:name="_Toc120615366"/>
      <w:r w:rsidRPr="00D52555">
        <w:rPr>
          <w:b/>
          <w:bCs/>
        </w:rPr>
        <w:t>Q:</w:t>
      </w:r>
      <w:r>
        <w:t xml:space="preserve"> </w:t>
      </w:r>
      <w:r w:rsidR="00A11122" w:rsidRPr="00727B43">
        <w:t xml:space="preserve">How do I refresh </w:t>
      </w:r>
      <w:r w:rsidR="001672C9">
        <w:t>UDFs/</w:t>
      </w:r>
      <w:r w:rsidR="001672C9" w:rsidRPr="00C35DF7">
        <w:t>UDTs/</w:t>
      </w:r>
      <w:r w:rsidR="001672C9">
        <w:t>custom fields</w:t>
      </w:r>
      <w:r w:rsidR="00A11122">
        <w:t xml:space="preserve"> </w:t>
      </w:r>
      <w:r w:rsidR="00A11122" w:rsidRPr="00727B43">
        <w:t xml:space="preserve">between </w:t>
      </w:r>
      <w:r w:rsidR="00D95FA6">
        <w:t>Sage 100</w:t>
      </w:r>
      <w:r w:rsidR="003E2808">
        <w:t xml:space="preserve"> </w:t>
      </w:r>
      <w:r w:rsidR="00A11122">
        <w:t>and SAP Concur?</w:t>
      </w:r>
      <w:bookmarkEnd w:id="161"/>
      <w:bookmarkEnd w:id="162"/>
    </w:p>
    <w:p w14:paraId="248A3EB4" w14:textId="77777777" w:rsidR="00A11122" w:rsidRDefault="00BD5A9D" w:rsidP="00BD5A9D">
      <w:pPr>
        <w:pStyle w:val="ConcurBodyTextIndent"/>
      </w:pPr>
      <w:r w:rsidRPr="00BD5A9D">
        <w:rPr>
          <w:b/>
          <w:bCs/>
        </w:rPr>
        <w:t xml:space="preserve">A: </w:t>
      </w:r>
      <w:r w:rsidR="00A11122">
        <w:t>All integrations happen automatically.</w:t>
      </w:r>
      <w:r w:rsidR="003940F9">
        <w:t xml:space="preserve"> If this synchronization doesn’t happen within a few minutes, try restarting the worker using the configuration tool.</w:t>
      </w:r>
    </w:p>
    <w:p w14:paraId="6694496B" w14:textId="77777777" w:rsidR="00A11122" w:rsidRDefault="008B5747" w:rsidP="008B5747">
      <w:pPr>
        <w:pStyle w:val="ConcurBodyText"/>
      </w:pPr>
      <w:bookmarkStart w:id="163" w:name="_Toc104540507"/>
      <w:bookmarkStart w:id="164" w:name="_Toc120615367"/>
      <w:r w:rsidRPr="008B5747">
        <w:rPr>
          <w:b/>
          <w:bCs/>
        </w:rPr>
        <w:t xml:space="preserve">Q: </w:t>
      </w:r>
      <w:r w:rsidR="00A11122">
        <w:t xml:space="preserve">Can I use one of my </w:t>
      </w:r>
      <w:r w:rsidR="003E2808">
        <w:t>UDF’s</w:t>
      </w:r>
      <w:r w:rsidR="00A11122">
        <w:t xml:space="preserve"> custom fields/form fields to drive my alternate account codes?</w:t>
      </w:r>
      <w:bookmarkEnd w:id="163"/>
      <w:bookmarkEnd w:id="164"/>
    </w:p>
    <w:p w14:paraId="61D17964" w14:textId="77777777" w:rsidR="00A11122" w:rsidRDefault="008B5747" w:rsidP="00BE0731">
      <w:pPr>
        <w:pStyle w:val="ConcurBodyTextIndent"/>
        <w:rPr>
          <w:b/>
          <w:bCs/>
        </w:rPr>
      </w:pPr>
      <w:r w:rsidRPr="008B5747">
        <w:rPr>
          <w:b/>
          <w:bCs/>
        </w:rPr>
        <w:t xml:space="preserve">A: </w:t>
      </w:r>
      <w:r w:rsidR="00A11122" w:rsidRPr="00E04B8E">
        <w:t xml:space="preserve">No. You must create a new </w:t>
      </w:r>
      <w:r w:rsidR="00A11122">
        <w:t>custom field in SAP Concur solutions to drive your alternate account codes. You cannot use an external list to define your alternate account code structure.</w:t>
      </w:r>
      <w:r w:rsidR="00CF13AE" w:rsidRPr="00CF13AE">
        <w:rPr>
          <w:b/>
          <w:bCs/>
        </w:rPr>
        <w:t xml:space="preserve"> </w:t>
      </w:r>
    </w:p>
    <w:p w14:paraId="3C2AE445" w14:textId="77777777" w:rsidR="00BD2132" w:rsidRDefault="00BD2132" w:rsidP="00BD2132">
      <w:pPr>
        <w:pStyle w:val="ConcurBodyText"/>
      </w:pPr>
      <w:r w:rsidRPr="008B5747">
        <w:rPr>
          <w:b/>
          <w:bCs/>
        </w:rPr>
        <w:t xml:space="preserve">Q: </w:t>
      </w:r>
      <w:r w:rsidR="002546C5">
        <w:t>The expense report or invoice fails with the Audit Log error “SAGE: Failed to set bank code: ErrNo CI_NOF.”</w:t>
      </w:r>
    </w:p>
    <w:p w14:paraId="5483F6F8" w14:textId="77777777" w:rsidR="004C1721" w:rsidRPr="004C1721" w:rsidRDefault="004C1721" w:rsidP="00BD2132">
      <w:pPr>
        <w:pStyle w:val="ConcurBodyText"/>
        <w:rPr>
          <w:b/>
          <w:bCs/>
        </w:rPr>
      </w:pPr>
      <w:r>
        <w:rPr>
          <w:b/>
          <w:bCs/>
        </w:rPr>
        <w:t>OR</w:t>
      </w:r>
    </w:p>
    <w:p w14:paraId="65A66201" w14:textId="77777777" w:rsidR="004C1721" w:rsidRPr="004C1721" w:rsidRDefault="004C1721" w:rsidP="00BD2132">
      <w:pPr>
        <w:pStyle w:val="ConcurBodyText"/>
      </w:pPr>
      <w:r>
        <w:rPr>
          <w:b/>
          <w:bCs/>
        </w:rPr>
        <w:t>Q:</w:t>
      </w:r>
      <w:r>
        <w:t xml:space="preserve"> Custom fields are not being populated in SAP Concur.</w:t>
      </w:r>
    </w:p>
    <w:p w14:paraId="3B0ABF5E" w14:textId="77777777" w:rsidR="00BD2132" w:rsidRPr="006570DB" w:rsidRDefault="00BD2132" w:rsidP="00BD2132">
      <w:pPr>
        <w:pStyle w:val="ConcurBodyTextIndent"/>
      </w:pPr>
      <w:r w:rsidRPr="00CF13AE">
        <w:rPr>
          <w:b/>
          <w:bCs/>
        </w:rPr>
        <w:t xml:space="preserve">A: </w:t>
      </w:r>
      <w:r w:rsidR="004C1721">
        <w:t>Most likely, a custom field was mapped to a UDF that only exists on certain tables/properties (e.g., using a custom field for line items mapped to a UDF on AP_InvoiceHeader). Correct this by limiting the visibility of the custom field or leave it blank.</w:t>
      </w:r>
    </w:p>
    <w:p w14:paraId="265C4E6B" w14:textId="77777777" w:rsidR="00A11122" w:rsidRDefault="00A11122" w:rsidP="00A11122">
      <w:pPr>
        <w:pStyle w:val="Heading3"/>
      </w:pPr>
      <w:bookmarkStart w:id="165" w:name="_Toc152681430"/>
      <w:r>
        <w:t>Vendors</w:t>
      </w:r>
      <w:bookmarkEnd w:id="165"/>
    </w:p>
    <w:p w14:paraId="3E392D79" w14:textId="77777777" w:rsidR="00A11122" w:rsidRDefault="00CF13AE" w:rsidP="00CF13AE">
      <w:pPr>
        <w:pStyle w:val="ConcurBodyText"/>
      </w:pPr>
      <w:bookmarkStart w:id="166" w:name="_Toc104540509"/>
      <w:bookmarkStart w:id="167" w:name="_Toc120615370"/>
      <w:r w:rsidRPr="00CF13AE">
        <w:rPr>
          <w:b/>
          <w:bCs/>
        </w:rPr>
        <w:t xml:space="preserve">Q: </w:t>
      </w:r>
      <w:r w:rsidR="00A11122">
        <w:t xml:space="preserve">How do I add users from </w:t>
      </w:r>
      <w:r w:rsidR="00D95FA6">
        <w:t>Sage 100</w:t>
      </w:r>
      <w:r w:rsidR="003E2808">
        <w:t xml:space="preserve"> </w:t>
      </w:r>
      <w:r w:rsidR="00A11122">
        <w:t>into SAP Concur?</w:t>
      </w:r>
      <w:bookmarkEnd w:id="166"/>
      <w:bookmarkEnd w:id="167"/>
    </w:p>
    <w:p w14:paraId="32924330" w14:textId="77777777" w:rsidR="00A11122" w:rsidRDefault="00CF13AE" w:rsidP="00CF13AE">
      <w:pPr>
        <w:pStyle w:val="ConcurBodyTextIndent"/>
      </w:pPr>
      <w:r w:rsidRPr="00CF13AE">
        <w:rPr>
          <w:b/>
          <w:bCs/>
        </w:rPr>
        <w:t xml:space="preserve">A: </w:t>
      </w:r>
      <w:r w:rsidR="00A11122">
        <w:t xml:space="preserve">Clients must set up their employees as vendors </w:t>
      </w:r>
      <w:r w:rsidR="003E2808">
        <w:t>in Sage 100</w:t>
      </w:r>
      <w:r w:rsidR="00A11122">
        <w:t xml:space="preserve">. </w:t>
      </w:r>
      <w:r w:rsidR="003940F9">
        <w:t xml:space="preserve">In Vendor Maintenance, an employee vendor must have a first/last name and email attached. </w:t>
      </w:r>
      <w:r w:rsidR="003E7CEC">
        <w:t>The name can be set up as “First, Last” or “Last, First”. The connector will try to interpret the names as best as it can.</w:t>
      </w:r>
    </w:p>
    <w:p w14:paraId="3028662D" w14:textId="44FBA079" w:rsidR="003940F9" w:rsidRDefault="009D1CB7" w:rsidP="00CF13AE">
      <w:pPr>
        <w:pStyle w:val="ConcurBodyTextIndent"/>
        <w:rPr>
          <w:noProof/>
          <w:snapToGrid/>
        </w:rPr>
      </w:pPr>
      <w:r w:rsidRPr="003940F9">
        <w:rPr>
          <w:noProof/>
          <w:snapToGrid/>
        </w:rPr>
        <w:drawing>
          <wp:inline distT="0" distB="0" distL="0" distR="0" wp14:anchorId="58F45F05" wp14:editId="372296B0">
            <wp:extent cx="4953000" cy="3114675"/>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53000" cy="3114675"/>
                    </a:xfrm>
                    <a:prstGeom prst="rect">
                      <a:avLst/>
                    </a:prstGeom>
                    <a:noFill/>
                    <a:ln>
                      <a:noFill/>
                    </a:ln>
                  </pic:spPr>
                </pic:pic>
              </a:graphicData>
            </a:graphic>
          </wp:inline>
        </w:drawing>
      </w:r>
    </w:p>
    <w:p w14:paraId="18E488BE" w14:textId="5F7176A9" w:rsidR="003E7CEC" w:rsidRDefault="003E7CEC" w:rsidP="00CF13AE">
      <w:pPr>
        <w:pStyle w:val="ConcurBodyTextIndent"/>
        <w:rPr>
          <w:noProof/>
          <w:snapToGrid/>
        </w:rPr>
      </w:pPr>
      <w:r>
        <w:rPr>
          <w:noProof/>
          <w:snapToGrid/>
        </w:rPr>
        <w:t>Note however</w:t>
      </w:r>
      <w:r w:rsidR="0015245B">
        <w:rPr>
          <w:noProof/>
          <w:snapToGrid/>
        </w:rPr>
        <w:t>,</w:t>
      </w:r>
      <w:r>
        <w:rPr>
          <w:noProof/>
          <w:snapToGrid/>
        </w:rPr>
        <w:t xml:space="preserve"> that there is no distinction between an employee vendor and a normal vendor. See the below screenshot of an example. As a result, when adding a user from ERP or adding a vendor from ERP, all vendors will be selectable. Ensure that you have selected the correct vendors before adding them to your SAP Concur instance.</w:t>
      </w:r>
    </w:p>
    <w:p w14:paraId="125EA3F0" w14:textId="6CD01282" w:rsidR="003E7CEC" w:rsidRPr="00727B43" w:rsidRDefault="009D1CB7" w:rsidP="00CF13AE">
      <w:pPr>
        <w:pStyle w:val="ConcurBodyTextIndent"/>
      </w:pPr>
      <w:r w:rsidRPr="003E7CEC">
        <w:rPr>
          <w:noProof/>
          <w:snapToGrid/>
        </w:rPr>
        <w:drawing>
          <wp:inline distT="0" distB="0" distL="0" distR="0" wp14:anchorId="31EE22F3" wp14:editId="787CF501">
            <wp:extent cx="3800475" cy="3676650"/>
            <wp:effectExtent l="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800475" cy="3676650"/>
                    </a:xfrm>
                    <a:prstGeom prst="rect">
                      <a:avLst/>
                    </a:prstGeom>
                    <a:noFill/>
                    <a:ln>
                      <a:noFill/>
                    </a:ln>
                  </pic:spPr>
                </pic:pic>
              </a:graphicData>
            </a:graphic>
          </wp:inline>
        </w:drawing>
      </w:r>
    </w:p>
    <w:p w14:paraId="53C3E988" w14:textId="77777777" w:rsidR="00A11122" w:rsidRDefault="00CF13AE" w:rsidP="00CF13AE">
      <w:pPr>
        <w:pStyle w:val="ConcurBodyText"/>
      </w:pPr>
      <w:bookmarkStart w:id="168" w:name="_Toc104540510"/>
      <w:bookmarkStart w:id="169" w:name="_Toc120615371"/>
      <w:r w:rsidRPr="00CF13AE">
        <w:rPr>
          <w:b/>
          <w:bCs/>
        </w:rPr>
        <w:t xml:space="preserve">Q: </w:t>
      </w:r>
      <w:r w:rsidR="00A11122">
        <w:t xml:space="preserve">How do I distinguish employee vendors from accounting vendors in </w:t>
      </w:r>
      <w:r w:rsidR="003E2808">
        <w:t>Sage 100</w:t>
      </w:r>
      <w:r w:rsidR="00A11122">
        <w:t>?</w:t>
      </w:r>
      <w:bookmarkEnd w:id="168"/>
      <w:bookmarkEnd w:id="169"/>
    </w:p>
    <w:p w14:paraId="1DE2DADA" w14:textId="77777777" w:rsidR="00A11122" w:rsidRDefault="00CF13AE" w:rsidP="00CF13AE">
      <w:pPr>
        <w:pStyle w:val="ConcurBodyTextIndent"/>
      </w:pPr>
      <w:r w:rsidRPr="00CF13AE">
        <w:rPr>
          <w:b/>
          <w:bCs/>
        </w:rPr>
        <w:t>A:</w:t>
      </w:r>
      <w:r w:rsidR="009841FD">
        <w:t xml:space="preserve"> This is currently unsupported. Employees are indistinguishable from accounting vendors.</w:t>
      </w:r>
    </w:p>
    <w:p w14:paraId="22F2ABDF" w14:textId="77777777" w:rsidR="00A52904" w:rsidRDefault="00A52904" w:rsidP="00A52904">
      <w:pPr>
        <w:pStyle w:val="ConcurBodyText"/>
      </w:pPr>
      <w:bookmarkStart w:id="170" w:name="_Toc104540511"/>
      <w:bookmarkStart w:id="171" w:name="_Toc120615372"/>
      <w:r w:rsidRPr="00CF13AE">
        <w:rPr>
          <w:b/>
          <w:bCs/>
        </w:rPr>
        <w:t xml:space="preserve">Q: </w:t>
      </w:r>
      <w:r w:rsidR="00A11122">
        <w:t>How do I refresh employee</w:t>
      </w:r>
      <w:r w:rsidR="009841FD">
        <w:t xml:space="preserve"> or accounting</w:t>
      </w:r>
      <w:r w:rsidR="00A11122">
        <w:t xml:space="preserve"> vendor data from </w:t>
      </w:r>
      <w:r w:rsidR="00DA2F19">
        <w:t>Sage 100</w:t>
      </w:r>
      <w:r w:rsidR="00A11122">
        <w:t>?</w:t>
      </w:r>
      <w:bookmarkEnd w:id="170"/>
      <w:bookmarkEnd w:id="171"/>
    </w:p>
    <w:p w14:paraId="52B85936" w14:textId="77777777" w:rsidR="007D390A" w:rsidRDefault="00A52904" w:rsidP="00923EE3">
      <w:pPr>
        <w:pStyle w:val="ConcurBodyTextIndent"/>
      </w:pPr>
      <w:r w:rsidRPr="00A52904">
        <w:rPr>
          <w:b/>
          <w:bCs/>
        </w:rPr>
        <w:t>A</w:t>
      </w:r>
      <w:r w:rsidR="009841FD">
        <w:rPr>
          <w:b/>
          <w:bCs/>
        </w:rPr>
        <w:t xml:space="preserve">: </w:t>
      </w:r>
      <w:r w:rsidR="009841FD">
        <w:t xml:space="preserve">Employees are automatically </w:t>
      </w:r>
      <w:r w:rsidR="00923EE3">
        <w:t>synchronized</w:t>
      </w:r>
      <w:r w:rsidR="009841FD">
        <w:t xml:space="preserve"> with all vendors.</w:t>
      </w:r>
      <w:r w:rsidR="00CF5693">
        <w:t xml:space="preserve"> If synchronization does not </w:t>
      </w:r>
      <w:r w:rsidR="00772DE0">
        <w:t>occur automatically, you may need to restart the connector</w:t>
      </w:r>
      <w:r w:rsidR="00BD4988">
        <w:t xml:space="preserve"> service</w:t>
      </w:r>
      <w:r w:rsidR="00772DE0">
        <w:t>.</w:t>
      </w:r>
    </w:p>
    <w:p w14:paraId="0543463C" w14:textId="77777777" w:rsidR="00D33843" w:rsidRPr="00D33843" w:rsidRDefault="00D33843" w:rsidP="00D33843">
      <w:pPr>
        <w:pStyle w:val="ConcurBodyText"/>
      </w:pPr>
      <w:r w:rsidRPr="00CF13AE">
        <w:rPr>
          <w:b/>
          <w:bCs/>
        </w:rPr>
        <w:t xml:space="preserve">Q: </w:t>
      </w:r>
      <w:r>
        <w:t xml:space="preserve">Why are ERP employees missing in </w:t>
      </w:r>
      <w:r>
        <w:rPr>
          <w:i/>
          <w:iCs/>
        </w:rPr>
        <w:t>User Accounts</w:t>
      </w:r>
      <w:r>
        <w:t xml:space="preserve"> in Concur?</w:t>
      </w:r>
    </w:p>
    <w:p w14:paraId="00EA2891" w14:textId="77777777" w:rsidR="00D33843" w:rsidRPr="00C718EB" w:rsidRDefault="00D33843" w:rsidP="00D33843">
      <w:pPr>
        <w:pStyle w:val="ConcurBodyTextIndent"/>
      </w:pPr>
      <w:r w:rsidRPr="00A52904">
        <w:rPr>
          <w:b/>
          <w:bCs/>
        </w:rPr>
        <w:t>A</w:t>
      </w:r>
      <w:r>
        <w:rPr>
          <w:b/>
          <w:bCs/>
        </w:rPr>
        <w:t xml:space="preserve">: </w:t>
      </w:r>
      <w:r w:rsidR="00C718EB">
        <w:t xml:space="preserve">If you have Invoice enabled, you can check Vendor Manager to see if your employees are being synchronized correctly. </w:t>
      </w:r>
      <w:r w:rsidR="00C718EB">
        <w:rPr>
          <w:b/>
          <w:bCs/>
        </w:rPr>
        <w:t>Do not add them here.</w:t>
      </w:r>
    </w:p>
    <w:p w14:paraId="32230211" w14:textId="717DA4AE" w:rsidR="00C718EB" w:rsidRDefault="009D1CB7" w:rsidP="00D33843">
      <w:pPr>
        <w:pStyle w:val="ConcurBodyTextIndent"/>
        <w:rPr>
          <w:noProof/>
          <w:snapToGrid/>
        </w:rPr>
      </w:pPr>
      <w:r w:rsidRPr="00C718EB">
        <w:rPr>
          <w:noProof/>
          <w:snapToGrid/>
        </w:rPr>
        <w:drawing>
          <wp:inline distT="0" distB="0" distL="0" distR="0" wp14:anchorId="17BF9FD8" wp14:editId="4B400146">
            <wp:extent cx="4752975" cy="3371850"/>
            <wp:effectExtent l="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52975" cy="3371850"/>
                    </a:xfrm>
                    <a:prstGeom prst="rect">
                      <a:avLst/>
                    </a:prstGeom>
                    <a:noFill/>
                    <a:ln>
                      <a:noFill/>
                    </a:ln>
                  </pic:spPr>
                </pic:pic>
              </a:graphicData>
            </a:graphic>
          </wp:inline>
        </w:drawing>
      </w:r>
    </w:p>
    <w:p w14:paraId="04131348" w14:textId="77777777" w:rsidR="00C718EB" w:rsidRPr="00CF5693" w:rsidRDefault="00C718EB" w:rsidP="00D33843">
      <w:pPr>
        <w:pStyle w:val="ConcurBodyTextIndent"/>
      </w:pPr>
      <w:r>
        <w:rPr>
          <w:noProof/>
          <w:snapToGrid/>
        </w:rPr>
        <w:t>If they are visible, that most likely means you are missing an email on their vendor record. Regardless if you have expense or invoice enabled, ensure that all employees have a first/last name and a valid email in Sage 100. Names can be detected as “First (Middle) Last” or “Last, First (Middle)”.</w:t>
      </w:r>
    </w:p>
    <w:p w14:paraId="6AD76C9C" w14:textId="77777777" w:rsidR="007D390A" w:rsidRDefault="007D390A" w:rsidP="007D390A">
      <w:pPr>
        <w:pStyle w:val="Heading3"/>
      </w:pPr>
      <w:bookmarkStart w:id="172" w:name="_Toc104540519"/>
      <w:bookmarkStart w:id="173" w:name="_Toc120615376"/>
      <w:bookmarkStart w:id="174" w:name="_Toc152681431"/>
      <w:r>
        <w:t xml:space="preserve">Posting Transactions to </w:t>
      </w:r>
      <w:bookmarkEnd w:id="172"/>
      <w:bookmarkEnd w:id="173"/>
      <w:r w:rsidR="00DA2F19">
        <w:t>Sage 100</w:t>
      </w:r>
      <w:bookmarkEnd w:id="174"/>
    </w:p>
    <w:p w14:paraId="604464D2" w14:textId="77777777" w:rsidR="007D390A" w:rsidRDefault="008B6217" w:rsidP="008B6217">
      <w:pPr>
        <w:pStyle w:val="ConcurBodyText"/>
      </w:pPr>
      <w:bookmarkStart w:id="175" w:name="_Toc104540521"/>
      <w:bookmarkStart w:id="176" w:name="_Toc120615378"/>
      <w:r w:rsidRPr="008B6217">
        <w:rPr>
          <w:b/>
          <w:bCs/>
        </w:rPr>
        <w:t xml:space="preserve">Q: </w:t>
      </w:r>
      <w:r w:rsidR="007D390A">
        <w:t xml:space="preserve">What happens if an expense report or invoice for a month (for example, February) contains transactions from a previous month (for example, January) and the previous month end (January Month End) is closed in </w:t>
      </w:r>
      <w:r w:rsidR="00DA2F19">
        <w:t>Sage 100</w:t>
      </w:r>
      <w:r w:rsidR="007D390A">
        <w:t>?</w:t>
      </w:r>
      <w:bookmarkEnd w:id="175"/>
      <w:bookmarkEnd w:id="176"/>
    </w:p>
    <w:p w14:paraId="3ADCAF92" w14:textId="77777777" w:rsidR="007D390A" w:rsidRPr="001A455B" w:rsidRDefault="008B6217" w:rsidP="008B6217">
      <w:pPr>
        <w:pStyle w:val="ConcurBodyTextIndent"/>
      </w:pPr>
      <w:r w:rsidRPr="008B6217">
        <w:rPr>
          <w:b/>
          <w:bCs/>
        </w:rPr>
        <w:t xml:space="preserve">A: </w:t>
      </w:r>
      <w:r w:rsidR="001A455B">
        <w:t xml:space="preserve">This will be left to Sage 100 administrators, because SAP Concur transactions are only entered, not registered. Therefore, the financial date is configured during registration of invoices/expenses, not upon submission. However, </w:t>
      </w:r>
      <w:r w:rsidR="002F5B7D">
        <w:t>it is possible that Sage 100 will refuse a date depending on validation settings. This will cause the connector to respond with a failed posting and be returned to the invoice/expense processor.</w:t>
      </w:r>
    </w:p>
    <w:p w14:paraId="3F484FC0" w14:textId="77777777" w:rsidR="007D390A" w:rsidRDefault="007D390A" w:rsidP="008B6217">
      <w:pPr>
        <w:pStyle w:val="ConcurBodyTextIndent"/>
      </w:pPr>
      <w:r>
        <w:t>Like all failed postings, the Expense/Invoice Processor will need to fix the date and then reprocess it.</w:t>
      </w:r>
    </w:p>
    <w:p w14:paraId="54285F2D" w14:textId="77777777" w:rsidR="007D390A" w:rsidRDefault="00127262" w:rsidP="00127262">
      <w:pPr>
        <w:pStyle w:val="ConcurBodyText"/>
      </w:pPr>
      <w:bookmarkStart w:id="177" w:name="_Toc104540522"/>
      <w:bookmarkStart w:id="178" w:name="_Toc120615379"/>
      <w:r w:rsidRPr="00127262">
        <w:rPr>
          <w:b/>
          <w:bCs/>
        </w:rPr>
        <w:t xml:space="preserve">Q: </w:t>
      </w:r>
      <w:r w:rsidR="007D390A">
        <w:t xml:space="preserve">How will out of pocket expense transactions </w:t>
      </w:r>
      <w:bookmarkStart w:id="179" w:name="_Int_3mPZJDiF"/>
      <w:r w:rsidR="007D390A">
        <w:t>post</w:t>
      </w:r>
      <w:bookmarkEnd w:id="179"/>
      <w:r w:rsidR="007D390A">
        <w:t xml:space="preserve"> to </w:t>
      </w:r>
      <w:r w:rsidR="002F5B7D">
        <w:t>Sage 100</w:t>
      </w:r>
      <w:r w:rsidR="007D390A">
        <w:t>?</w:t>
      </w:r>
      <w:bookmarkEnd w:id="177"/>
      <w:bookmarkEnd w:id="178"/>
    </w:p>
    <w:p w14:paraId="2BD826CD" w14:textId="53A524A0" w:rsidR="007D390A" w:rsidRDefault="00127262" w:rsidP="00127262">
      <w:pPr>
        <w:pStyle w:val="ConcurBodyTextIndent"/>
      </w:pPr>
      <w:r w:rsidRPr="00127262">
        <w:rPr>
          <w:b/>
          <w:bCs/>
        </w:rPr>
        <w:t xml:space="preserve">A: </w:t>
      </w:r>
      <w:r w:rsidR="00B94D34">
        <w:t>This will appear</w:t>
      </w:r>
      <w:r w:rsidR="00FA7C54">
        <w:t xml:space="preserve"> as a </w:t>
      </w:r>
      <w:r w:rsidR="00FA7C54" w:rsidRPr="006770E2">
        <w:rPr>
          <w:b/>
          <w:bCs/>
        </w:rPr>
        <w:t>Manual Check and Payment Entry</w:t>
      </w:r>
      <w:r w:rsidR="00FA7C54">
        <w:t xml:space="preserve"> </w:t>
      </w:r>
      <w:r w:rsidR="00E777AD">
        <w:t xml:space="preserve">or </w:t>
      </w:r>
      <w:r w:rsidR="00E777AD" w:rsidRPr="006770E2">
        <w:rPr>
          <w:b/>
          <w:bCs/>
        </w:rPr>
        <w:t>Invoice data entry</w:t>
      </w:r>
      <w:r w:rsidR="00E777AD">
        <w:t xml:space="preserve"> </w:t>
      </w:r>
      <w:r w:rsidR="00FA7C54">
        <w:t>under the employee vendor.</w:t>
      </w:r>
      <w:r w:rsidR="009D6BCD">
        <w:t xml:space="preserve"> A G/L distribution will be created, with the invoice number being the report ID in SAP Concur.</w:t>
      </w:r>
    </w:p>
    <w:p w14:paraId="1E555E11" w14:textId="77777777" w:rsidR="00FA7C54" w:rsidRPr="00B94D34" w:rsidRDefault="00FA7C54" w:rsidP="00127262">
      <w:pPr>
        <w:pStyle w:val="ConcurBodyTextIndent"/>
      </w:pPr>
      <w:r>
        <w:t xml:space="preserve">Provided is an example of an expense report with one Out-of-Pocket expense item. Screenshots are from SAP Concur Standard Edition and Sage 100 </w:t>
      </w:r>
      <w:r w:rsidR="009D6BCD">
        <w:t>Standard but</w:t>
      </w:r>
      <w:r>
        <w:t xml:space="preserve"> are applicable for all other version combinations.</w:t>
      </w:r>
    </w:p>
    <w:p w14:paraId="4C06729D" w14:textId="5A407D60" w:rsidR="007D390A" w:rsidRDefault="003407AF" w:rsidP="00127262">
      <w:pPr>
        <w:pStyle w:val="ConcurBodyTextIndent"/>
        <w:rPr>
          <w:noProof/>
          <w:snapToGrid/>
        </w:rPr>
      </w:pPr>
      <w:r>
        <w:rPr>
          <w:noProof/>
        </w:rPr>
        <w:drawing>
          <wp:inline distT="0" distB="0" distL="0" distR="0" wp14:anchorId="182D5DB3" wp14:editId="1F706BE7">
            <wp:extent cx="5486400" cy="23056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486400" cy="2305685"/>
                    </a:xfrm>
                    <a:prstGeom prst="rect">
                      <a:avLst/>
                    </a:prstGeom>
                  </pic:spPr>
                </pic:pic>
              </a:graphicData>
            </a:graphic>
          </wp:inline>
        </w:drawing>
      </w:r>
      <w:r w:rsidRPr="00FA7C54" w:rsidDel="008650A3">
        <w:rPr>
          <w:noProof/>
          <w:snapToGrid/>
        </w:rPr>
        <w:t xml:space="preserve"> </w:t>
      </w:r>
    </w:p>
    <w:p w14:paraId="2E67D2F8" w14:textId="4D0E5D55" w:rsidR="00AC6691" w:rsidRDefault="009D1CB7" w:rsidP="00127262">
      <w:pPr>
        <w:pStyle w:val="ConcurBodyTextIndent"/>
        <w:rPr>
          <w:noProof/>
          <w:snapToGrid/>
        </w:rPr>
      </w:pPr>
      <w:r w:rsidRPr="00AC6691">
        <w:rPr>
          <w:noProof/>
          <w:snapToGrid/>
        </w:rPr>
        <w:drawing>
          <wp:inline distT="0" distB="0" distL="0" distR="0" wp14:anchorId="69B95BE9" wp14:editId="5D1D6DE9">
            <wp:extent cx="3648075" cy="2933700"/>
            <wp:effectExtent l="0" t="0" r="0" b="0"/>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48075" cy="2933700"/>
                    </a:xfrm>
                    <a:prstGeom prst="rect">
                      <a:avLst/>
                    </a:prstGeom>
                    <a:noFill/>
                    <a:ln>
                      <a:noFill/>
                    </a:ln>
                  </pic:spPr>
                </pic:pic>
              </a:graphicData>
            </a:graphic>
          </wp:inline>
        </w:drawing>
      </w:r>
    </w:p>
    <w:p w14:paraId="60153714" w14:textId="68DDBEDA" w:rsidR="00AC6691" w:rsidRDefault="009D1CB7" w:rsidP="00127262">
      <w:pPr>
        <w:pStyle w:val="ConcurBodyTextIndent"/>
        <w:rPr>
          <w:noProof/>
        </w:rPr>
      </w:pPr>
      <w:r w:rsidRPr="00AC6691">
        <w:rPr>
          <w:noProof/>
          <w:snapToGrid/>
        </w:rPr>
        <w:drawing>
          <wp:inline distT="0" distB="0" distL="0" distR="0" wp14:anchorId="0707F6DA" wp14:editId="5949375D">
            <wp:extent cx="3629025" cy="2914650"/>
            <wp:effectExtent l="0" t="0" r="0" b="0"/>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629025" cy="2914650"/>
                    </a:xfrm>
                    <a:prstGeom prst="rect">
                      <a:avLst/>
                    </a:prstGeom>
                    <a:noFill/>
                    <a:ln>
                      <a:noFill/>
                    </a:ln>
                  </pic:spPr>
                </pic:pic>
              </a:graphicData>
            </a:graphic>
          </wp:inline>
        </w:drawing>
      </w:r>
      <w:r w:rsidR="00AC6691" w:rsidRPr="00AC6691">
        <w:rPr>
          <w:noProof/>
        </w:rPr>
        <w:t xml:space="preserve"> </w:t>
      </w:r>
    </w:p>
    <w:p w14:paraId="28EEE2F1" w14:textId="6B8914BB" w:rsidR="00AC6691" w:rsidRDefault="009D1CB7" w:rsidP="00127262">
      <w:pPr>
        <w:pStyle w:val="ConcurBodyTextIndent"/>
      </w:pPr>
      <w:r w:rsidRPr="00AC6691">
        <w:rPr>
          <w:noProof/>
          <w:snapToGrid/>
        </w:rPr>
        <w:drawing>
          <wp:inline distT="0" distB="0" distL="0" distR="0" wp14:anchorId="5795D0AD" wp14:editId="171A6B0A">
            <wp:extent cx="3619500" cy="2238375"/>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19500" cy="2238375"/>
                    </a:xfrm>
                    <a:prstGeom prst="rect">
                      <a:avLst/>
                    </a:prstGeom>
                    <a:noFill/>
                    <a:ln>
                      <a:noFill/>
                    </a:ln>
                  </pic:spPr>
                </pic:pic>
              </a:graphicData>
            </a:graphic>
          </wp:inline>
        </w:drawing>
      </w:r>
    </w:p>
    <w:p w14:paraId="6F8507DF" w14:textId="77777777" w:rsidR="007D390A" w:rsidRDefault="00127262" w:rsidP="006C1201">
      <w:pPr>
        <w:pStyle w:val="ConcurBodyText"/>
        <w:keepNext/>
      </w:pPr>
      <w:bookmarkStart w:id="180" w:name="_Toc104540523"/>
      <w:bookmarkStart w:id="181" w:name="_Toc120615380"/>
      <w:r w:rsidRPr="00127262">
        <w:rPr>
          <w:b/>
          <w:bCs/>
        </w:rPr>
        <w:t xml:space="preserve">Q: </w:t>
      </w:r>
      <w:r w:rsidR="007D390A">
        <w:t>How will A</w:t>
      </w:r>
      <w:r w:rsidR="006F7B55">
        <w:t>/</w:t>
      </w:r>
      <w:r w:rsidR="007D390A">
        <w:t xml:space="preserve">P invoices post to </w:t>
      </w:r>
      <w:r w:rsidR="00B94D34">
        <w:t>Sage 100</w:t>
      </w:r>
      <w:r w:rsidR="007D390A">
        <w:t>?</w:t>
      </w:r>
      <w:bookmarkEnd w:id="180"/>
      <w:bookmarkEnd w:id="181"/>
    </w:p>
    <w:p w14:paraId="5D8BEB6C" w14:textId="77777777" w:rsidR="006532DF" w:rsidRDefault="00127262" w:rsidP="006532DF">
      <w:pPr>
        <w:pStyle w:val="ConcurBodyTextIndent"/>
        <w:keepNext/>
      </w:pPr>
      <w:r w:rsidRPr="00127262">
        <w:rPr>
          <w:b/>
          <w:bCs/>
        </w:rPr>
        <w:t xml:space="preserve">A: </w:t>
      </w:r>
      <w:r w:rsidR="006F7B55">
        <w:t xml:space="preserve">A/P invoices will be entered into </w:t>
      </w:r>
      <w:r w:rsidR="006532DF">
        <w:t>A/P</w:t>
      </w:r>
      <w:r w:rsidR="006F7B55">
        <w:t xml:space="preserve"> Invoice Data Entry</w:t>
      </w:r>
      <w:r w:rsidR="006532DF">
        <w:t>.</w:t>
      </w:r>
    </w:p>
    <w:p w14:paraId="5BD38059" w14:textId="77777777" w:rsidR="006532DF" w:rsidRDefault="006532DF" w:rsidP="00127262">
      <w:pPr>
        <w:pStyle w:val="ConcurBodyTextIndent"/>
      </w:pPr>
      <w:r w:rsidRPr="006532DF">
        <w:t xml:space="preserve">Provided is an example of an expense report with one Out-of-Pocket expense item. Screenshots are from SAP Concur </w:t>
      </w:r>
      <w:r>
        <w:t>Professional</w:t>
      </w:r>
      <w:r w:rsidRPr="006532DF">
        <w:t xml:space="preserve"> Edition and Sage 100 Standard but are applicable for all other version</w:t>
      </w:r>
      <w:r>
        <w:t xml:space="preserve"> </w:t>
      </w:r>
      <w:r w:rsidRPr="006532DF">
        <w:t>combinations.</w:t>
      </w:r>
    </w:p>
    <w:p w14:paraId="5BEFC8AC" w14:textId="7D6ED3A2" w:rsidR="007D390A" w:rsidRDefault="00EE31C6" w:rsidP="00127262">
      <w:pPr>
        <w:pStyle w:val="ConcurBodyTextIndent"/>
        <w:rPr>
          <w:noProof/>
          <w:snapToGrid/>
        </w:rPr>
      </w:pPr>
      <w:r>
        <w:rPr>
          <w:noProof/>
        </w:rPr>
        <w:drawing>
          <wp:inline distT="0" distB="0" distL="0" distR="0" wp14:anchorId="79275629" wp14:editId="0D54BDE9">
            <wp:extent cx="5486400" cy="3938905"/>
            <wp:effectExtent l="0" t="0" r="0" b="444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486400" cy="3938905"/>
                    </a:xfrm>
                    <a:prstGeom prst="rect">
                      <a:avLst/>
                    </a:prstGeom>
                  </pic:spPr>
                </pic:pic>
              </a:graphicData>
            </a:graphic>
          </wp:inline>
        </w:drawing>
      </w:r>
    </w:p>
    <w:p w14:paraId="18F24F5F" w14:textId="67A280C4" w:rsidR="006F7B55" w:rsidRDefault="009D1CB7" w:rsidP="00127262">
      <w:pPr>
        <w:pStyle w:val="ConcurBodyTextIndent"/>
        <w:rPr>
          <w:noProof/>
          <w:snapToGrid/>
        </w:rPr>
      </w:pPr>
      <w:r w:rsidRPr="006F7B55">
        <w:rPr>
          <w:noProof/>
          <w:snapToGrid/>
        </w:rPr>
        <w:drawing>
          <wp:inline distT="0" distB="0" distL="0" distR="0" wp14:anchorId="4A751CBA" wp14:editId="00C383C3">
            <wp:extent cx="3924300" cy="2952750"/>
            <wp:effectExtent l="0" t="0" r="0"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924300" cy="2952750"/>
                    </a:xfrm>
                    <a:prstGeom prst="rect">
                      <a:avLst/>
                    </a:prstGeom>
                    <a:noFill/>
                    <a:ln>
                      <a:noFill/>
                    </a:ln>
                  </pic:spPr>
                </pic:pic>
              </a:graphicData>
            </a:graphic>
          </wp:inline>
        </w:drawing>
      </w:r>
    </w:p>
    <w:p w14:paraId="22DB9DAB" w14:textId="7454F1FC" w:rsidR="006F7B55" w:rsidRDefault="009D1CB7" w:rsidP="00127262">
      <w:pPr>
        <w:pStyle w:val="ConcurBodyTextIndent"/>
      </w:pPr>
      <w:r w:rsidRPr="006F7B55">
        <w:rPr>
          <w:noProof/>
          <w:snapToGrid/>
        </w:rPr>
        <w:drawing>
          <wp:inline distT="0" distB="0" distL="0" distR="0" wp14:anchorId="09DBF11A" wp14:editId="31ED369D">
            <wp:extent cx="3914775" cy="2943225"/>
            <wp:effectExtent l="0" t="0" r="0" b="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914775" cy="2943225"/>
                    </a:xfrm>
                    <a:prstGeom prst="rect">
                      <a:avLst/>
                    </a:prstGeom>
                    <a:noFill/>
                    <a:ln>
                      <a:noFill/>
                    </a:ln>
                  </pic:spPr>
                </pic:pic>
              </a:graphicData>
            </a:graphic>
          </wp:inline>
        </w:drawing>
      </w:r>
    </w:p>
    <w:p w14:paraId="5E3C7EC3" w14:textId="77777777" w:rsidR="007D390A" w:rsidRDefault="00127262" w:rsidP="00127262">
      <w:pPr>
        <w:pStyle w:val="ConcurBodyText"/>
        <w:keepNext/>
      </w:pPr>
      <w:bookmarkStart w:id="182" w:name="_Toc104540524"/>
      <w:bookmarkStart w:id="183" w:name="_Toc120615381"/>
      <w:r w:rsidRPr="00127262">
        <w:rPr>
          <w:b/>
          <w:bCs/>
        </w:rPr>
        <w:t xml:space="preserve">Q: </w:t>
      </w:r>
      <w:r w:rsidR="007D390A">
        <w:t xml:space="preserve">When a credit card transaction posts as </w:t>
      </w:r>
      <w:r w:rsidR="00A03A48">
        <w:t>a Manual Check and Payment</w:t>
      </w:r>
      <w:r w:rsidR="007D390A">
        <w:t xml:space="preserve">, on what date will it </w:t>
      </w:r>
      <w:bookmarkStart w:id="184" w:name="_Int_frvPU7qG"/>
      <w:r w:rsidR="007D390A">
        <w:t>post</w:t>
      </w:r>
      <w:bookmarkEnd w:id="184"/>
      <w:r w:rsidR="007D390A">
        <w:t>?</w:t>
      </w:r>
      <w:bookmarkEnd w:id="182"/>
      <w:bookmarkEnd w:id="183"/>
    </w:p>
    <w:p w14:paraId="51D7F048" w14:textId="77777777" w:rsidR="007D390A" w:rsidRDefault="00127262" w:rsidP="00127262">
      <w:pPr>
        <w:pStyle w:val="ConcurBodyTextIndent"/>
        <w:keepNext/>
      </w:pPr>
      <w:r w:rsidRPr="00127262">
        <w:rPr>
          <w:b/>
          <w:bCs/>
        </w:rPr>
        <w:t xml:space="preserve">A: </w:t>
      </w:r>
      <w:bookmarkStart w:id="185" w:name="_Hlk126655244"/>
      <w:r w:rsidR="00A03A48">
        <w:t xml:space="preserve">Because </w:t>
      </w:r>
      <w:bookmarkEnd w:id="185"/>
      <w:r w:rsidR="00A03A48">
        <w:t xml:space="preserve">the actual posting/registration is not handled by the connector, this cannot be answered as-is. However, the check date will be set </w:t>
      </w:r>
      <w:r w:rsidR="00283CE1">
        <w:t>to the report date.</w:t>
      </w:r>
    </w:p>
    <w:p w14:paraId="6429D425" w14:textId="63EA0359" w:rsidR="007D390A" w:rsidRDefault="009D1CB7" w:rsidP="00127262">
      <w:pPr>
        <w:pStyle w:val="ConcurBodyTextIndent"/>
        <w:rPr>
          <w:b/>
          <w:noProof/>
          <w:snapToGrid/>
        </w:rPr>
      </w:pPr>
      <w:r w:rsidRPr="00A03A48">
        <w:rPr>
          <w:b/>
          <w:noProof/>
          <w:snapToGrid/>
        </w:rPr>
        <w:drawing>
          <wp:inline distT="0" distB="0" distL="0" distR="0" wp14:anchorId="55BD2AA4" wp14:editId="7C019625">
            <wp:extent cx="4133850" cy="3324225"/>
            <wp:effectExtent l="0" t="0" r="0" b="0"/>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33850" cy="3324225"/>
                    </a:xfrm>
                    <a:prstGeom prst="rect">
                      <a:avLst/>
                    </a:prstGeom>
                    <a:noFill/>
                    <a:ln>
                      <a:noFill/>
                    </a:ln>
                  </pic:spPr>
                </pic:pic>
              </a:graphicData>
            </a:graphic>
          </wp:inline>
        </w:drawing>
      </w:r>
    </w:p>
    <w:p w14:paraId="33BC6F0D" w14:textId="5C9C7A0F" w:rsidR="00A03A48" w:rsidRDefault="009D1CB7" w:rsidP="00127262">
      <w:pPr>
        <w:pStyle w:val="ConcurBodyTextIndent"/>
        <w:rPr>
          <w:b/>
          <w:noProof/>
          <w:snapToGrid/>
        </w:rPr>
      </w:pPr>
      <w:r w:rsidRPr="00A03A48">
        <w:rPr>
          <w:b/>
          <w:noProof/>
          <w:snapToGrid/>
        </w:rPr>
        <w:drawing>
          <wp:inline distT="0" distB="0" distL="0" distR="0" wp14:anchorId="5519B842" wp14:editId="7825C8FD">
            <wp:extent cx="4171950" cy="3352800"/>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71950" cy="3352800"/>
                    </a:xfrm>
                    <a:prstGeom prst="rect">
                      <a:avLst/>
                    </a:prstGeom>
                    <a:noFill/>
                    <a:ln>
                      <a:noFill/>
                    </a:ln>
                  </pic:spPr>
                </pic:pic>
              </a:graphicData>
            </a:graphic>
          </wp:inline>
        </w:drawing>
      </w:r>
    </w:p>
    <w:p w14:paraId="5EFD16DE" w14:textId="2C6641CA" w:rsidR="00A03A48" w:rsidRPr="00B202F5" w:rsidRDefault="009D1CB7" w:rsidP="00127262">
      <w:pPr>
        <w:pStyle w:val="ConcurBodyTextIndent"/>
        <w:rPr>
          <w:b/>
          <w:bCs/>
        </w:rPr>
      </w:pPr>
      <w:r w:rsidRPr="00A03A48">
        <w:rPr>
          <w:b/>
          <w:noProof/>
          <w:snapToGrid/>
        </w:rPr>
        <w:drawing>
          <wp:inline distT="0" distB="0" distL="0" distR="0" wp14:anchorId="56BE9E48" wp14:editId="5590BB17">
            <wp:extent cx="3886200" cy="2409825"/>
            <wp:effectExtent l="0" t="0" r="0" b="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86200" cy="2409825"/>
                    </a:xfrm>
                    <a:prstGeom prst="rect">
                      <a:avLst/>
                    </a:prstGeom>
                    <a:noFill/>
                    <a:ln>
                      <a:noFill/>
                    </a:ln>
                  </pic:spPr>
                </pic:pic>
              </a:graphicData>
            </a:graphic>
          </wp:inline>
        </w:drawing>
      </w:r>
    </w:p>
    <w:p w14:paraId="36E301E5" w14:textId="77777777" w:rsidR="007D390A" w:rsidRDefault="00B202F5" w:rsidP="00B202F5">
      <w:pPr>
        <w:pStyle w:val="ConcurBodyText"/>
      </w:pPr>
      <w:bookmarkStart w:id="186" w:name="_Toc104540526"/>
      <w:bookmarkStart w:id="187" w:name="_Toc120615383"/>
      <w:r w:rsidRPr="00B202F5">
        <w:rPr>
          <w:b/>
          <w:bCs/>
        </w:rPr>
        <w:t xml:space="preserve">Q: </w:t>
      </w:r>
      <w:r w:rsidR="007D390A">
        <w:t xml:space="preserve">Does the </w:t>
      </w:r>
      <w:r w:rsidR="00D95FA6">
        <w:t>Sage 100</w:t>
      </w:r>
      <w:r w:rsidR="00DA2F19">
        <w:t xml:space="preserve"> </w:t>
      </w:r>
      <w:r w:rsidR="007D390A">
        <w:t xml:space="preserve">integration support multi-currency </w:t>
      </w:r>
      <w:bookmarkStart w:id="188" w:name="_Int_nAvpjXnt"/>
      <w:r w:rsidR="007D390A">
        <w:t>posting</w:t>
      </w:r>
      <w:bookmarkEnd w:id="188"/>
      <w:r w:rsidR="007D390A">
        <w:t>?</w:t>
      </w:r>
      <w:bookmarkEnd w:id="186"/>
      <w:bookmarkEnd w:id="187"/>
    </w:p>
    <w:p w14:paraId="3DCC6C75" w14:textId="77777777" w:rsidR="007D390A" w:rsidRDefault="00B202F5" w:rsidP="00B202F5">
      <w:pPr>
        <w:pStyle w:val="ConcurBodyTextIndent"/>
      </w:pPr>
      <w:r w:rsidRPr="00B202F5">
        <w:rPr>
          <w:b/>
          <w:bCs/>
        </w:rPr>
        <w:t xml:space="preserve">A: </w:t>
      </w:r>
      <w:r w:rsidR="00DA2F19">
        <w:t>No</w:t>
      </w:r>
      <w:r w:rsidR="002F5B7D">
        <w:t>, this is unsupported.</w:t>
      </w:r>
    </w:p>
    <w:p w14:paraId="66699C2B" w14:textId="77777777" w:rsidR="007D390A" w:rsidRDefault="00B202F5" w:rsidP="00B202F5">
      <w:pPr>
        <w:pStyle w:val="ConcurBodyText"/>
        <w:keepNext/>
      </w:pPr>
      <w:bookmarkStart w:id="189" w:name="_Toc120615384"/>
      <w:r w:rsidRPr="00B202F5">
        <w:rPr>
          <w:b/>
          <w:bCs/>
        </w:rPr>
        <w:t xml:space="preserve">Q: </w:t>
      </w:r>
      <w:r w:rsidR="007D390A">
        <w:t xml:space="preserve">I am getting an error when trying to post a purchase </w:t>
      </w:r>
      <w:r w:rsidR="00072A18">
        <w:t xml:space="preserve">order </w:t>
      </w:r>
      <w:r w:rsidR="007D390A">
        <w:t xml:space="preserve">invoice to </w:t>
      </w:r>
      <w:bookmarkEnd w:id="189"/>
      <w:r w:rsidR="00DA2F19">
        <w:t>Sage 100</w:t>
      </w:r>
    </w:p>
    <w:p w14:paraId="7C990B63" w14:textId="77777777" w:rsidR="007D390A" w:rsidRDefault="00B202F5" w:rsidP="00B202F5">
      <w:pPr>
        <w:pStyle w:val="ConcurBodyTextIndent"/>
      </w:pPr>
      <w:r w:rsidRPr="00B202F5">
        <w:rPr>
          <w:b/>
          <w:bCs/>
        </w:rPr>
        <w:t xml:space="preserve">A: </w:t>
      </w:r>
      <w:r w:rsidR="00072A18">
        <w:t>If the error is prefixed with “SAGE:,” this is an error created when accessing Sage 100 through the connector. The business object error will also be logged, which may help with determining what is going wrong. This most likely is a result of permission issues.</w:t>
      </w:r>
    </w:p>
    <w:p w14:paraId="1656D924" w14:textId="77777777" w:rsidR="00072A18" w:rsidRPr="00072A18" w:rsidRDefault="00072A18" w:rsidP="00B202F5">
      <w:pPr>
        <w:pStyle w:val="ConcurBodyTextIndent"/>
      </w:pPr>
      <w:r>
        <w:t>If the error is prefixed with “BAD_DATA:,” this is an internal error created by the connector if there is not enough information. Ensure that the vendor you have selected for the purchase order invoice is mapped from Sage 100 via the FIP connector</w:t>
      </w:r>
      <w:r w:rsidR="00D33843">
        <w:t>.</w:t>
      </w:r>
    </w:p>
    <w:p w14:paraId="1CD4FD71" w14:textId="77777777" w:rsidR="007D390A" w:rsidRPr="00D03A32" w:rsidRDefault="00B202F5" w:rsidP="00B202F5">
      <w:pPr>
        <w:pStyle w:val="ConcurBodyText"/>
      </w:pPr>
      <w:bookmarkStart w:id="190" w:name="_Toc120615385"/>
      <w:bookmarkStart w:id="191" w:name="_Hlk120712434"/>
      <w:r w:rsidRPr="00B202F5">
        <w:rPr>
          <w:b/>
          <w:bCs/>
        </w:rPr>
        <w:t xml:space="preserve">Q: </w:t>
      </w:r>
      <w:bookmarkEnd w:id="190"/>
      <w:bookmarkEnd w:id="191"/>
      <w:r w:rsidR="00D03A32">
        <w:t>The expense report fails with the Audit Log error “SAGE: Failed to set bank code: ErrNo CI_NOF.”</w:t>
      </w:r>
    </w:p>
    <w:p w14:paraId="320B96D8" w14:textId="77777777" w:rsidR="00EF6AD8" w:rsidRDefault="00B202F5" w:rsidP="00D03A32">
      <w:pPr>
        <w:pStyle w:val="ConcurBodyTextIndent"/>
      </w:pPr>
      <w:r w:rsidRPr="00B202F5">
        <w:rPr>
          <w:b/>
          <w:bCs/>
        </w:rPr>
        <w:t xml:space="preserve">A: </w:t>
      </w:r>
      <w:r w:rsidR="00D03A32">
        <w:t xml:space="preserve">The bank code configured in the installer no longer exists in </w:t>
      </w:r>
      <w:r w:rsidR="00D03A32">
        <w:rPr>
          <w:i/>
          <w:iCs/>
        </w:rPr>
        <w:t>Common Information</w:t>
      </w:r>
      <w:r w:rsidR="00D03A32">
        <w:t xml:space="preserve"> (C/I), or the connect does not have privileges to read it. Ensure that the user account for the connector can use the bank code, and that it exists. Use the connector configuration tool if necessary.</w:t>
      </w:r>
    </w:p>
    <w:p w14:paraId="01A69831" w14:textId="77777777" w:rsidR="006C6F61" w:rsidRDefault="006C6F61" w:rsidP="006C6F61">
      <w:pPr>
        <w:pStyle w:val="ConcurBodyText"/>
      </w:pPr>
      <w:r w:rsidRPr="00B202F5">
        <w:rPr>
          <w:b/>
          <w:bCs/>
        </w:rPr>
        <w:t xml:space="preserve">Q: </w:t>
      </w:r>
      <w:r>
        <w:t xml:space="preserve">Do images post back to </w:t>
      </w:r>
      <w:r w:rsidR="00DA2F19">
        <w:t>Sage 100</w:t>
      </w:r>
      <w:r>
        <w:t>?</w:t>
      </w:r>
    </w:p>
    <w:p w14:paraId="6F293A5C" w14:textId="77777777" w:rsidR="00114FD0" w:rsidRPr="00CF54F2" w:rsidRDefault="006C6F61" w:rsidP="00D03A32">
      <w:pPr>
        <w:pStyle w:val="ConcurBodyText"/>
        <w:ind w:left="720"/>
      </w:pPr>
      <w:r w:rsidRPr="006C6F61">
        <w:rPr>
          <w:b/>
          <w:bCs/>
        </w:rPr>
        <w:t>A:</w:t>
      </w:r>
      <w:r>
        <w:rPr>
          <w:b/>
          <w:bCs/>
        </w:rPr>
        <w:t xml:space="preserve"> </w:t>
      </w:r>
      <w:r w:rsidR="006A7D8C">
        <w:t>No, images are not synchronized between SAP Concur and Sage 100.</w:t>
      </w:r>
    </w:p>
    <w:p w14:paraId="1BB0BBDC" w14:textId="77777777" w:rsidR="007D390A" w:rsidRDefault="005A5EC0" w:rsidP="00706728">
      <w:pPr>
        <w:pStyle w:val="Heading3"/>
      </w:pPr>
      <w:bookmarkStart w:id="192" w:name="_Toc104540527"/>
      <w:bookmarkStart w:id="193" w:name="_Toc120615387"/>
      <w:bookmarkStart w:id="194" w:name="_Toc152681432"/>
      <w:r>
        <w:t>Connecting and Disconnecting</w:t>
      </w:r>
      <w:bookmarkEnd w:id="192"/>
      <w:bookmarkEnd w:id="193"/>
      <w:bookmarkEnd w:id="194"/>
    </w:p>
    <w:p w14:paraId="66239D3E" w14:textId="77777777" w:rsidR="00567945" w:rsidRDefault="00567945" w:rsidP="00567945">
      <w:pPr>
        <w:pStyle w:val="ConcurBodyText"/>
      </w:pPr>
      <w:bookmarkStart w:id="195" w:name="_Toc104540528"/>
      <w:bookmarkStart w:id="196" w:name="_Toc120615388"/>
      <w:r w:rsidRPr="00B202F5">
        <w:rPr>
          <w:b/>
          <w:bCs/>
        </w:rPr>
        <w:t xml:space="preserve">Q: </w:t>
      </w:r>
      <w:r>
        <w:t xml:space="preserve">How </w:t>
      </w:r>
      <w:r w:rsidR="00B91FCF">
        <w:t xml:space="preserve">do I install the connector </w:t>
      </w:r>
      <w:r w:rsidR="00675D29">
        <w:t>for the integration connector?</w:t>
      </w:r>
    </w:p>
    <w:p w14:paraId="7F5447CF" w14:textId="77777777" w:rsidR="00567945" w:rsidRPr="00567945" w:rsidRDefault="00567945" w:rsidP="00B91FCF">
      <w:pPr>
        <w:pStyle w:val="ConcurBodyTextIndent"/>
      </w:pPr>
      <w:r w:rsidRPr="0003638A">
        <w:rPr>
          <w:b/>
          <w:bCs/>
        </w:rPr>
        <w:t>A:</w:t>
      </w:r>
      <w:r>
        <w:t xml:space="preserve"> </w:t>
      </w:r>
      <w:r w:rsidR="00B91FCF">
        <w:t>Use the installer provided from the landing page to install the DataMap Financial Integration connector.</w:t>
      </w:r>
      <w:r w:rsidR="00675D29">
        <w:t xml:space="preserve"> Instructions within the installer will help aid the installation process, as well as ensure the minimum requirements for setting up the connector.</w:t>
      </w:r>
    </w:p>
    <w:p w14:paraId="5F53CCCE" w14:textId="77777777" w:rsidR="005A5EC0" w:rsidRDefault="0003638A" w:rsidP="0003638A">
      <w:pPr>
        <w:pStyle w:val="ConcurBodyText"/>
      </w:pPr>
      <w:r w:rsidRPr="00B202F5">
        <w:rPr>
          <w:b/>
          <w:bCs/>
        </w:rPr>
        <w:t xml:space="preserve">Q: </w:t>
      </w:r>
      <w:r w:rsidR="005A5EC0">
        <w:t xml:space="preserve">How can I confirm that I have connected </w:t>
      </w:r>
      <w:r w:rsidR="00D95FA6">
        <w:t>Sage 100</w:t>
      </w:r>
      <w:r w:rsidR="00DA2F19">
        <w:t xml:space="preserve"> </w:t>
      </w:r>
      <w:r w:rsidR="005A5EC0">
        <w:t>to SAP Concur?</w:t>
      </w:r>
      <w:bookmarkEnd w:id="195"/>
      <w:bookmarkEnd w:id="196"/>
    </w:p>
    <w:p w14:paraId="2CE4D760" w14:textId="77777777" w:rsidR="002C109A" w:rsidRDefault="0003638A" w:rsidP="002C109A">
      <w:pPr>
        <w:pStyle w:val="ConcurBodyTextIndent"/>
      </w:pPr>
      <w:r w:rsidRPr="0003638A">
        <w:rPr>
          <w:b/>
          <w:bCs/>
        </w:rPr>
        <w:t>A:</w:t>
      </w:r>
      <w:r>
        <w:t xml:space="preserve"> </w:t>
      </w:r>
      <w:r w:rsidR="002C109A">
        <w:t xml:space="preserve">In SAP Concur, you will see what ERP you are connected to and your partner name of </w:t>
      </w:r>
      <w:r w:rsidR="00D95FA6">
        <w:t>DataMap</w:t>
      </w:r>
      <w:r w:rsidR="002C109A">
        <w:t>:</w:t>
      </w:r>
    </w:p>
    <w:p w14:paraId="62273DDD" w14:textId="77777777" w:rsidR="0003638A" w:rsidRDefault="00E52C3C" w:rsidP="00E52C3C">
      <w:pPr>
        <w:pStyle w:val="ConcurBulletIndent"/>
      </w:pPr>
      <w:r>
        <w:t xml:space="preserve">Standard Edition: </w:t>
      </w:r>
      <w:r w:rsidR="005A5EC0">
        <w:t xml:space="preserve">on the </w:t>
      </w:r>
      <w:bookmarkStart w:id="197" w:name="_Int_XnW7iLKU"/>
      <w:r w:rsidR="005A5EC0" w:rsidRPr="5564DF64">
        <w:rPr>
          <w:b/>
          <w:bCs/>
        </w:rPr>
        <w:t>Accounting</w:t>
      </w:r>
      <w:bookmarkEnd w:id="197"/>
      <w:r w:rsidR="005A5EC0" w:rsidRPr="5564DF64">
        <w:rPr>
          <w:b/>
          <w:bCs/>
        </w:rPr>
        <w:t xml:space="preserve"> </w:t>
      </w:r>
      <w:r w:rsidR="005A5EC0">
        <w:t>page in Product Settings</w:t>
      </w:r>
      <w:bookmarkStart w:id="198" w:name="_Toc104540529"/>
    </w:p>
    <w:p w14:paraId="167D25C6" w14:textId="77777777" w:rsidR="002C109A" w:rsidRDefault="00E52C3C" w:rsidP="00567945">
      <w:pPr>
        <w:pStyle w:val="ConcurBulletIndent"/>
      </w:pPr>
      <w:r>
        <w:t xml:space="preserve">Professional Edition: on the </w:t>
      </w:r>
      <w:r w:rsidRPr="00E52C3C">
        <w:rPr>
          <w:b/>
          <w:bCs/>
        </w:rPr>
        <w:t xml:space="preserve">Administration &gt; </w:t>
      </w:r>
      <w:r w:rsidR="002A27B6">
        <w:rPr>
          <w:b/>
          <w:bCs/>
        </w:rPr>
        <w:t>Company</w:t>
      </w:r>
      <w:r w:rsidRPr="00E52C3C">
        <w:rPr>
          <w:b/>
          <w:bCs/>
        </w:rPr>
        <w:t xml:space="preserve"> &gt; </w:t>
      </w:r>
      <w:r w:rsidR="002A27B6">
        <w:rPr>
          <w:b/>
          <w:bCs/>
        </w:rPr>
        <w:t>Tools</w:t>
      </w:r>
      <w:r w:rsidRPr="00E52C3C">
        <w:rPr>
          <w:b/>
          <w:bCs/>
        </w:rPr>
        <w:t xml:space="preserve"> </w:t>
      </w:r>
      <w:r w:rsidR="002A27B6">
        <w:rPr>
          <w:b/>
          <w:bCs/>
        </w:rPr>
        <w:t>Accounting Integration Settings page</w:t>
      </w:r>
      <w:r>
        <w:t>.</w:t>
      </w:r>
    </w:p>
    <w:p w14:paraId="5A1ED247" w14:textId="77777777" w:rsidR="005A5EC0" w:rsidRDefault="0003638A" w:rsidP="0003638A">
      <w:pPr>
        <w:pStyle w:val="ConcurBodyText"/>
      </w:pPr>
      <w:r w:rsidRPr="00B202F5">
        <w:rPr>
          <w:b/>
          <w:bCs/>
        </w:rPr>
        <w:t xml:space="preserve">Q: </w:t>
      </w:r>
      <w:r w:rsidR="005A5EC0">
        <w:t xml:space="preserve">What happens if I need to disconnect from </w:t>
      </w:r>
      <w:r w:rsidR="00DA2F19">
        <w:t>Sage 100</w:t>
      </w:r>
      <w:r w:rsidR="005A5EC0">
        <w:t>?</w:t>
      </w:r>
      <w:bookmarkEnd w:id="198"/>
    </w:p>
    <w:p w14:paraId="6B75D438" w14:textId="77777777" w:rsidR="0003638A" w:rsidRPr="00D03A32" w:rsidRDefault="0003638A" w:rsidP="0003638A">
      <w:pPr>
        <w:pStyle w:val="ConcurBodyTextIndent"/>
      </w:pPr>
      <w:r w:rsidRPr="0003638A">
        <w:rPr>
          <w:b/>
          <w:bCs/>
        </w:rPr>
        <w:t>A:</w:t>
      </w:r>
      <w:r w:rsidR="002C109A">
        <w:rPr>
          <w:b/>
          <w:bCs/>
        </w:rPr>
        <w:t xml:space="preserve"> </w:t>
      </w:r>
      <w:r w:rsidR="00D03A32">
        <w:t>Follow these steps to properly disconnect from Sage 100.</w:t>
      </w:r>
    </w:p>
    <w:p w14:paraId="225B4DCC" w14:textId="77777777" w:rsidR="005A5EC0" w:rsidRDefault="005A5EC0" w:rsidP="0003638A">
      <w:pPr>
        <w:pStyle w:val="ConcurBulletIndent2"/>
      </w:pPr>
      <w:r>
        <w:t>Ensure there are no expense reports or invoices in-flight. This includes expense reports and invoices that have been created but have not yet been submitted.</w:t>
      </w:r>
    </w:p>
    <w:p w14:paraId="23C462DA" w14:textId="77777777" w:rsidR="00E345D6" w:rsidRDefault="00E345D6" w:rsidP="00E345D6">
      <w:pPr>
        <w:pStyle w:val="ConcurBulletIndent2"/>
      </w:pPr>
      <w:r>
        <w:t>Uninstall the Financial Integration connector if you are not planning to reconnect immediately after.</w:t>
      </w:r>
    </w:p>
    <w:p w14:paraId="6A28A1BA" w14:textId="531ED527" w:rsidR="00E345D6" w:rsidRDefault="00E345D6" w:rsidP="00B476B6">
      <w:pPr>
        <w:pStyle w:val="ConcurBulletIndent2"/>
      </w:pPr>
      <w:r>
        <w:t>Use the DataMap Financial Integration App Center page and disconnect from the application.</w:t>
      </w:r>
      <w:r w:rsidR="00B4698C">
        <w:t xml:space="preserve"> </w:t>
      </w:r>
      <w:r>
        <w:t>Contact DataMap if you have any questions about the disconnection process.</w:t>
      </w:r>
    </w:p>
    <w:p w14:paraId="33D146AB" w14:textId="20B6DC85" w:rsidR="005A5EC0" w:rsidRDefault="005A5EC0" w:rsidP="005A5EC0"/>
    <w:p w14:paraId="22369E81" w14:textId="246B7995" w:rsidR="00FD3021" w:rsidRPr="00FD3021" w:rsidRDefault="00FD3021" w:rsidP="00FD3021">
      <w:pPr>
        <w:rPr>
          <w:b/>
          <w:color w:val="0070C0"/>
        </w:rPr>
      </w:pPr>
      <w:r w:rsidRPr="00FD3021">
        <w:rPr>
          <w:rFonts w:ascii="Segoe UI Symbol" w:hAnsi="Segoe UI Symbol" w:cs="Segoe UI Symbol"/>
          <w:b/>
          <w:color w:val="0070C0"/>
        </w:rPr>
        <w:t>☼</w:t>
      </w:r>
    </w:p>
    <w:sectPr w:rsidR="00FD3021" w:rsidRPr="00FD3021">
      <w:headerReference w:type="even" r:id="rId60"/>
      <w:headerReference w:type="default" r:id="rId61"/>
      <w:headerReference w:type="first" r:id="rId62"/>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E511BC" w14:textId="77777777" w:rsidR="006A4A72" w:rsidRDefault="006A4A72">
      <w:pPr>
        <w:pStyle w:val="ConcurBodyText"/>
      </w:pPr>
      <w:r>
        <w:separator/>
      </w:r>
    </w:p>
  </w:endnote>
  <w:endnote w:type="continuationSeparator" w:id="0">
    <w:p w14:paraId="63EC8074" w14:textId="77777777" w:rsidR="006A4A72" w:rsidRDefault="006A4A72">
      <w:pPr>
        <w:pStyle w:val="ConcurBodyTex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charset w:val="00"/>
    <w:family w:val="auto"/>
    <w:pitch w:val="variable"/>
    <w:sig w:usb0="00000083" w:usb1="00000000" w:usb2="00000000" w:usb3="00000000" w:csb0="00000009"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172475" w14:textId="77777777" w:rsidR="005137CD" w:rsidRDefault="005137CD">
    <w:pPr>
      <w:pStyle w:val="Footer"/>
    </w:pPr>
    <w:r>
      <w:rPr>
        <w:rStyle w:val="PageNumber"/>
      </w:rPr>
      <w:fldChar w:fldCharType="begin"/>
    </w:r>
    <w:r>
      <w:rPr>
        <w:rStyle w:val="PageNumber"/>
      </w:rPr>
      <w:instrText xml:space="preserve"> PAGE </w:instrText>
    </w:r>
    <w:r>
      <w:rPr>
        <w:rStyle w:val="PageNumber"/>
      </w:rPr>
      <w:fldChar w:fldCharType="separate"/>
    </w:r>
    <w:r w:rsidR="00BF72E1">
      <w:rPr>
        <w:rStyle w:val="PageNumber"/>
        <w:noProof/>
      </w:rPr>
      <w:t>18</w:t>
    </w:r>
    <w:r>
      <w:rPr>
        <w:rStyle w:val="PageNumber"/>
      </w:rPr>
      <w:fldChar w:fldCharType="end"/>
    </w:r>
    <w:r>
      <w:tab/>
    </w:r>
    <w:r w:rsidR="0068393A">
      <w:t xml:space="preserve">Shared: </w:t>
    </w:r>
    <w:r w:rsidR="00D95FA6">
      <w:t>Sage 100</w:t>
    </w:r>
    <w:r w:rsidR="002A5E6F">
      <w:t xml:space="preserve"> </w:t>
    </w:r>
    <w:r w:rsidR="0068393A" w:rsidRPr="00F8497D">
      <w:t>Setup Guide</w:t>
    </w:r>
  </w:p>
  <w:p w14:paraId="74DE76A4" w14:textId="78D20AE2" w:rsidR="005137CD" w:rsidRDefault="005137CD" w:rsidP="00035445">
    <w:pPr>
      <w:pStyle w:val="FooterSmall"/>
    </w:pPr>
    <w:r>
      <w:tab/>
    </w:r>
    <w:r w:rsidR="00FD3021">
      <w:fldChar w:fldCharType="begin"/>
    </w:r>
    <w:r w:rsidR="00FD3021">
      <w:instrText xml:space="preserve"> DOCPROPERTY  Keywords  \* MERGEFORMAT </w:instrText>
    </w:r>
    <w:r w:rsidR="00FD3021">
      <w:fldChar w:fldCharType="separate"/>
    </w:r>
    <w:r w:rsidR="002A03C5">
      <w:t>Last Revised: December 8, 2023</w:t>
    </w:r>
    <w:r w:rsidR="00FD3021">
      <w:fldChar w:fldCharType="end"/>
    </w:r>
  </w:p>
  <w:p w14:paraId="157A5F20" w14:textId="505CD054" w:rsidR="005137CD" w:rsidRDefault="005137CD" w:rsidP="00035445">
    <w:pPr>
      <w:pStyle w:val="FooterSmall"/>
    </w:pPr>
    <w:r>
      <w:tab/>
    </w:r>
    <w:r w:rsidR="00FD3021">
      <w:fldChar w:fldCharType="begin"/>
    </w:r>
    <w:r w:rsidR="00FD3021">
      <w:instrText xml:space="preserve"> DOCPROPERTY  Comments  \* MERGEFORMAT </w:instrText>
    </w:r>
    <w:r w:rsidR="00FD3021">
      <w:fldChar w:fldCharType="separate"/>
    </w:r>
    <w:r w:rsidR="002A03C5">
      <w:t>© 2004 - 2024 SAP Concur All rights reserved.</w:t>
    </w:r>
    <w:r w:rsidR="00FD3021">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94BE0" w14:textId="77777777" w:rsidR="005137CD" w:rsidRDefault="0068393A">
    <w:pPr>
      <w:pStyle w:val="Footer"/>
    </w:pPr>
    <w:r>
      <w:t>Shared</w:t>
    </w:r>
    <w:r w:rsidR="003C418F">
      <w:t xml:space="preserve">: </w:t>
    </w:r>
    <w:r w:rsidR="00D95FA6">
      <w:t>Sage 100</w:t>
    </w:r>
    <w:r w:rsidR="002A5E6F">
      <w:t xml:space="preserve"> </w:t>
    </w:r>
    <w:r w:rsidRPr="00F8497D">
      <w:t>Setup Guide</w:t>
    </w:r>
    <w:r w:rsidR="005137CD">
      <w:tab/>
    </w:r>
    <w:r w:rsidR="005137CD">
      <w:fldChar w:fldCharType="begin"/>
    </w:r>
    <w:r w:rsidR="005137CD">
      <w:instrText xml:space="preserve"> PAGE </w:instrText>
    </w:r>
    <w:r w:rsidR="005137CD">
      <w:fldChar w:fldCharType="separate"/>
    </w:r>
    <w:r w:rsidR="00BF72E1">
      <w:rPr>
        <w:noProof/>
      </w:rPr>
      <w:t>17</w:t>
    </w:r>
    <w:r w:rsidR="005137CD">
      <w:fldChar w:fldCharType="end"/>
    </w:r>
  </w:p>
  <w:p w14:paraId="39A085CD" w14:textId="06AFA885" w:rsidR="005137CD" w:rsidRDefault="00FD3021" w:rsidP="00035445">
    <w:pPr>
      <w:pStyle w:val="FooterSmall"/>
    </w:pPr>
    <w:r>
      <w:fldChar w:fldCharType="begin"/>
    </w:r>
    <w:r>
      <w:instrText xml:space="preserve"> DOCPROPERTY  Keywords  \* MERGEFORMAT </w:instrText>
    </w:r>
    <w:r>
      <w:fldChar w:fldCharType="separate"/>
    </w:r>
    <w:r w:rsidR="002A03C5">
      <w:t>Last Revised: December 8, 2023</w:t>
    </w:r>
    <w:r>
      <w:fldChar w:fldCharType="end"/>
    </w:r>
  </w:p>
  <w:p w14:paraId="5E39D081" w14:textId="174E665B" w:rsidR="005137CD" w:rsidRDefault="00FD3021" w:rsidP="00035445">
    <w:pPr>
      <w:pStyle w:val="FooterSmall"/>
    </w:pPr>
    <w:r>
      <w:fldChar w:fldCharType="begin"/>
    </w:r>
    <w:r>
      <w:instrText xml:space="preserve"> DOCPROPERTY  Comments  \* MERGEFORMAT </w:instrText>
    </w:r>
    <w:r>
      <w:fldChar w:fldCharType="separate"/>
    </w:r>
    <w:r w:rsidR="002A03C5">
      <w:t>© 2004 - 2024 SAP Concur All rights reserved.</w:t>
    </w:r>
    <w:r>
      <w:fldChar w:fldCharType="end"/>
    </w:r>
    <w:r w:rsidR="005137CD">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46ACD1" w14:textId="77777777" w:rsidR="006A4A72" w:rsidRDefault="006A4A72">
      <w:pPr>
        <w:pStyle w:val="ConcurBodyText"/>
      </w:pPr>
      <w:r>
        <w:separator/>
      </w:r>
    </w:p>
  </w:footnote>
  <w:footnote w:type="continuationSeparator" w:id="0">
    <w:p w14:paraId="02CE67D5" w14:textId="77777777" w:rsidR="006A4A72" w:rsidRDefault="006A4A72">
      <w:pPr>
        <w:pStyle w:val="ConcurBodyTex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F8AD4" w14:textId="1850E7EA" w:rsidR="005137CD" w:rsidRDefault="005137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C8271" w14:textId="72DDADC2" w:rsidR="005137CD" w:rsidRDefault="005137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04422" w14:textId="262FF183" w:rsidR="005137CD" w:rsidRDefault="005137C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EA922" w14:textId="2274591C" w:rsidR="005137CD" w:rsidRPr="000479EC" w:rsidRDefault="00FD3021" w:rsidP="000479EC">
    <w:pPr>
      <w:pStyle w:val="Header"/>
    </w:pPr>
    <w:r>
      <w:fldChar w:fldCharType="begin"/>
    </w:r>
    <w:r>
      <w:instrText xml:space="preserve"> STYLEREF  "Heading 2" \n  \* MERGEFORMAT </w:instrText>
    </w:r>
    <w:r>
      <w:fldChar w:fldCharType="separate"/>
    </w:r>
    <w:r>
      <w:rPr>
        <w:noProof/>
      </w:rPr>
      <w:t xml:space="preserve">Section 6: </w:t>
    </w:r>
    <w:r>
      <w:rPr>
        <w:noProof/>
      </w:rPr>
      <w:fldChar w:fldCharType="end"/>
    </w:r>
    <w:r>
      <w:fldChar w:fldCharType="begin"/>
    </w:r>
    <w:r>
      <w:instrText xml:space="preserve"> STYLEREF  "Heading 2"  \* MERGEFORMAT </w:instrText>
    </w:r>
    <w:r>
      <w:fldChar w:fldCharType="separate"/>
    </w:r>
    <w:r>
      <w:rPr>
        <w:noProof/>
      </w:rPr>
      <w:t>Frequently Asked Questions (FAQ)</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B74B3" w14:textId="536B397D" w:rsidR="005137CD" w:rsidRDefault="005137CD">
    <w:pPr>
      <w:pStyle w:val="Header"/>
    </w:pPr>
    <w:r>
      <w:tab/>
    </w:r>
    <w:r w:rsidR="00FD3021">
      <w:fldChar w:fldCharType="begin"/>
    </w:r>
    <w:r w:rsidR="00FD3021">
      <w:instrText xml:space="preserve"> STYLEREF  "Heading 2" \n  \* MERGEFORMAT </w:instrText>
    </w:r>
    <w:r w:rsidR="00FD3021">
      <w:fldChar w:fldCharType="separate"/>
    </w:r>
    <w:r w:rsidR="00FD3021">
      <w:rPr>
        <w:noProof/>
      </w:rPr>
      <w:t xml:space="preserve">Section 6: </w:t>
    </w:r>
    <w:r w:rsidR="00FD3021">
      <w:rPr>
        <w:noProof/>
      </w:rPr>
      <w:fldChar w:fldCharType="end"/>
    </w:r>
    <w:r w:rsidR="00FD3021">
      <w:fldChar w:fldCharType="begin"/>
    </w:r>
    <w:r w:rsidR="00FD3021">
      <w:instrText xml:space="preserve"> STYLEREF  "Heading 2"  \* MERGEFOR</w:instrText>
    </w:r>
    <w:r w:rsidR="00FD3021">
      <w:instrText xml:space="preserve">MAT </w:instrText>
    </w:r>
    <w:r w:rsidR="00FD3021">
      <w:fldChar w:fldCharType="separate"/>
    </w:r>
    <w:r w:rsidR="00FD3021">
      <w:rPr>
        <w:noProof/>
      </w:rPr>
      <w:t>Frequently Asked Questions (FAQ)</w:t>
    </w:r>
    <w:r w:rsidR="00FD3021">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5704B" w14:textId="3D5FDCB2" w:rsidR="005137CD" w:rsidRDefault="005137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F6AB1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122EB276"/>
    <w:lvl w:ilvl="0" w:tplc="D61445C8">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789C7950"/>
    <w:lvl w:ilvl="0" w:tplc="666CD288">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953EE0E4"/>
    <w:lvl w:ilvl="0" w:tplc="10BE8570">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4C40936C"/>
    <w:lvl w:ilvl="0" w:tplc="0BBEF720">
      <w:start w:val="1"/>
      <w:numFmt w:val="bullet"/>
      <w:pStyle w:val="ConcurBullet"/>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40C887F4"/>
    <w:lvl w:ilvl="0" w:tplc="28581A8C">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D197734"/>
    <w:multiLevelType w:val="hybridMultilevel"/>
    <w:tmpl w:val="02E43A16"/>
    <w:lvl w:ilvl="0" w:tplc="A76EBF86">
      <w:start w:val="1"/>
      <w:numFmt w:val="bullet"/>
      <w:pStyle w:val="QSBullet"/>
      <w:lvlText w:val=""/>
      <w:lvlJc w:val="left"/>
      <w:pPr>
        <w:tabs>
          <w:tab w:val="num" w:pos="360"/>
        </w:tabs>
        <w:ind w:left="360" w:hanging="360"/>
      </w:pPr>
      <w:rPr>
        <w:rFonts w:ascii="Symbol" w:hAnsi="Symbol" w:cs="Symbol" w:hint="default"/>
        <w:sz w:val="16"/>
        <w:szCs w:val="16"/>
      </w:rPr>
    </w:lvl>
    <w:lvl w:ilvl="1" w:tplc="FFFFFFFF">
      <w:start w:val="1"/>
      <w:numFmt w:val="decimal"/>
      <w:suff w:val="nothing"/>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EE03C65"/>
    <w:multiLevelType w:val="hybridMultilevel"/>
    <w:tmpl w:val="BD6ED56A"/>
    <w:lvl w:ilvl="0" w:tplc="C86A2FA2">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29CE4E62"/>
    <w:lvl w:ilvl="0" w:tplc="725E0108">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8AE28036"/>
    <w:lvl w:ilvl="0" w:tplc="1A48AE9E">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1982FD98"/>
    <w:lvl w:ilvl="0" w:tplc="6D4C803C">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6EE48D6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F82C4A38"/>
    <w:lvl w:ilvl="0" w:tplc="DBE2FC04">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889AF6CA"/>
    <w:lvl w:ilvl="0" w:tplc="42BEC2FE">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7374F3"/>
    <w:multiLevelType w:val="hybridMultilevel"/>
    <w:tmpl w:val="0DC6A1B8"/>
    <w:lvl w:ilvl="0" w:tplc="9A0E7BC4">
      <w:start w:val="1"/>
      <w:numFmt w:val="bullet"/>
      <w:pStyle w:val="ConcurBrowserNote"/>
      <w:lvlText w:val=""/>
      <w:lvlJc w:val="left"/>
      <w:pPr>
        <w:tabs>
          <w:tab w:val="num" w:pos="720"/>
        </w:tabs>
        <w:ind w:left="720" w:hanging="720"/>
      </w:pPr>
      <w:rPr>
        <w:rFonts w:ascii="Wingdings 2" w:hAnsi="Wingdings 2" w:hint="default"/>
        <w:color w:val="000000"/>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308764E1"/>
    <w:multiLevelType w:val="hybridMultilevel"/>
    <w:tmpl w:val="C03AE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3044E88"/>
    <w:multiLevelType w:val="hybridMultilevel"/>
    <w:tmpl w:val="F5B245E8"/>
    <w:lvl w:ilvl="0" w:tplc="FFFFFFFF">
      <w:start w:val="1"/>
      <w:numFmt w:val="bullet"/>
      <w:pStyle w:val="TableBullet"/>
      <w:lvlText w:val=""/>
      <w:lvlJc w:val="left"/>
      <w:pPr>
        <w:tabs>
          <w:tab w:val="num" w:pos="576"/>
        </w:tabs>
        <w:ind w:left="576" w:hanging="216"/>
      </w:pPr>
      <w:rPr>
        <w:rFonts w:ascii="Symbol" w:hAnsi="Symbol" w:hint="default"/>
        <w:sz w:val="20"/>
        <w:szCs w:val="2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39F1103"/>
    <w:multiLevelType w:val="multilevel"/>
    <w:tmpl w:val="C8ECC358"/>
    <w:lvl w:ilvl="0">
      <w:start w:val="1"/>
      <w:numFmt w:val="decimal"/>
      <w:pStyle w:val="ConcurCodeNumb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7" w15:restartNumberingAfterBreak="0">
    <w:nsid w:val="386C35B5"/>
    <w:multiLevelType w:val="hybridMultilevel"/>
    <w:tmpl w:val="DB528AA8"/>
    <w:lvl w:ilvl="0" w:tplc="B64E5428">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3B991571"/>
    <w:multiLevelType w:val="hybridMultilevel"/>
    <w:tmpl w:val="8CAAC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4E0E1F"/>
    <w:multiLevelType w:val="hybridMultilevel"/>
    <w:tmpl w:val="43823ABE"/>
    <w:lvl w:ilvl="0" w:tplc="C28AAD2A">
      <w:start w:val="1"/>
      <w:numFmt w:val="bullet"/>
      <w:pStyle w:val="TableBullet0"/>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05C530E"/>
    <w:multiLevelType w:val="hybridMultilevel"/>
    <w:tmpl w:val="FA007278"/>
    <w:lvl w:ilvl="0" w:tplc="F634F0CE">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1" w15:restartNumberingAfterBreak="0">
    <w:nsid w:val="409B4074"/>
    <w:multiLevelType w:val="hybridMultilevel"/>
    <w:tmpl w:val="B1F23F04"/>
    <w:lvl w:ilvl="0" w:tplc="064C0FE6">
      <w:start w:val="1"/>
      <w:numFmt w:val="bullet"/>
      <w:pStyle w:val="ConcurBulletIndent"/>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3" w15:restartNumberingAfterBreak="0">
    <w:nsid w:val="4EFC55F4"/>
    <w:multiLevelType w:val="hybridMultilevel"/>
    <w:tmpl w:val="B67C64DA"/>
    <w:lvl w:ilvl="0" w:tplc="9802E96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10C736B"/>
    <w:multiLevelType w:val="hybridMultilevel"/>
    <w:tmpl w:val="47AC1C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7FD3E8F"/>
    <w:multiLevelType w:val="hybridMultilevel"/>
    <w:tmpl w:val="A9D4A11A"/>
    <w:lvl w:ilvl="0" w:tplc="2B84D594">
      <w:start w:val="1"/>
      <w:numFmt w:val="bullet"/>
      <w:pStyle w:val="ConcurTableBook"/>
      <w:lvlText w:val=""/>
      <w:lvlJc w:val="left"/>
      <w:pPr>
        <w:tabs>
          <w:tab w:val="num" w:pos="720"/>
        </w:tabs>
        <w:ind w:left="0" w:firstLine="0"/>
      </w:pPr>
      <w:rPr>
        <w:rFonts w:ascii="Wingdings" w:hAnsi="Wingdings" w:hint="default"/>
        <w:sz w:val="24"/>
      </w:rPr>
    </w:lvl>
    <w:lvl w:ilvl="1" w:tplc="DF963E8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B1750B0"/>
    <w:multiLevelType w:val="hybridMultilevel"/>
    <w:tmpl w:val="08DA1672"/>
    <w:lvl w:ilvl="0" w:tplc="7F0C4C48">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CE3198"/>
    <w:multiLevelType w:val="hybridMultilevel"/>
    <w:tmpl w:val="1CF8B854"/>
    <w:lvl w:ilvl="0" w:tplc="24785FB8">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5BFD3949"/>
    <w:multiLevelType w:val="hybridMultilevel"/>
    <w:tmpl w:val="7D524160"/>
    <w:lvl w:ilvl="0" w:tplc="904639E4">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1A9508A"/>
    <w:multiLevelType w:val="hybridMultilevel"/>
    <w:tmpl w:val="BCF21D88"/>
    <w:lvl w:ilvl="0" w:tplc="A6B02262">
      <w:start w:val="1"/>
      <w:numFmt w:val="bullet"/>
      <w:pStyle w:val="ConcurBrowserNoteIndent"/>
      <w:lvlText w:val=""/>
      <w:lvlJc w:val="left"/>
      <w:pPr>
        <w:tabs>
          <w:tab w:val="num" w:pos="3600"/>
        </w:tabs>
        <w:ind w:left="3600" w:hanging="720"/>
      </w:pPr>
      <w:rPr>
        <w:rFonts w:ascii="Wingdings 2" w:hAnsi="Wingdings 2" w:hint="default"/>
        <w:color w:val="000000"/>
        <w:sz w:val="40"/>
        <w:szCs w:val="40"/>
      </w:rPr>
    </w:lvl>
    <w:lvl w:ilvl="1" w:tplc="04090003" w:tentative="1">
      <w:start w:val="1"/>
      <w:numFmt w:val="bullet"/>
      <w:lvlText w:val="o"/>
      <w:lvlJc w:val="left"/>
      <w:pPr>
        <w:tabs>
          <w:tab w:val="num" w:pos="4320"/>
        </w:tabs>
        <w:ind w:left="4320" w:hanging="360"/>
      </w:pPr>
      <w:rPr>
        <w:rFonts w:ascii="Courier New" w:hAnsi="Courier New" w:cs="Courier New" w:hint="default"/>
      </w:rPr>
    </w:lvl>
    <w:lvl w:ilvl="2" w:tplc="04090005" w:tentative="1">
      <w:start w:val="1"/>
      <w:numFmt w:val="bullet"/>
      <w:lvlText w:val=""/>
      <w:lvlJc w:val="left"/>
      <w:pPr>
        <w:tabs>
          <w:tab w:val="num" w:pos="5040"/>
        </w:tabs>
        <w:ind w:left="5040" w:hanging="360"/>
      </w:pPr>
      <w:rPr>
        <w:rFonts w:ascii="Wingdings" w:hAnsi="Wingdings" w:hint="default"/>
      </w:rPr>
    </w:lvl>
    <w:lvl w:ilvl="3" w:tplc="04090001" w:tentative="1">
      <w:start w:val="1"/>
      <w:numFmt w:val="bullet"/>
      <w:lvlText w:val=""/>
      <w:lvlJc w:val="left"/>
      <w:pPr>
        <w:tabs>
          <w:tab w:val="num" w:pos="5760"/>
        </w:tabs>
        <w:ind w:left="5760" w:hanging="360"/>
      </w:pPr>
      <w:rPr>
        <w:rFonts w:ascii="Symbol" w:hAnsi="Symbol" w:hint="default"/>
      </w:rPr>
    </w:lvl>
    <w:lvl w:ilvl="4" w:tplc="04090003" w:tentative="1">
      <w:start w:val="1"/>
      <w:numFmt w:val="bullet"/>
      <w:lvlText w:val="o"/>
      <w:lvlJc w:val="left"/>
      <w:pPr>
        <w:tabs>
          <w:tab w:val="num" w:pos="6480"/>
        </w:tabs>
        <w:ind w:left="6480" w:hanging="360"/>
      </w:pPr>
      <w:rPr>
        <w:rFonts w:ascii="Courier New" w:hAnsi="Courier New" w:cs="Courier New" w:hint="default"/>
      </w:rPr>
    </w:lvl>
    <w:lvl w:ilvl="5" w:tplc="04090005" w:tentative="1">
      <w:start w:val="1"/>
      <w:numFmt w:val="bullet"/>
      <w:lvlText w:val=""/>
      <w:lvlJc w:val="left"/>
      <w:pPr>
        <w:tabs>
          <w:tab w:val="num" w:pos="7200"/>
        </w:tabs>
        <w:ind w:left="7200" w:hanging="360"/>
      </w:pPr>
      <w:rPr>
        <w:rFonts w:ascii="Wingdings" w:hAnsi="Wingdings" w:hint="default"/>
      </w:rPr>
    </w:lvl>
    <w:lvl w:ilvl="6" w:tplc="04090001" w:tentative="1">
      <w:start w:val="1"/>
      <w:numFmt w:val="bullet"/>
      <w:lvlText w:val=""/>
      <w:lvlJc w:val="left"/>
      <w:pPr>
        <w:tabs>
          <w:tab w:val="num" w:pos="7920"/>
        </w:tabs>
        <w:ind w:left="7920" w:hanging="360"/>
      </w:pPr>
      <w:rPr>
        <w:rFonts w:ascii="Symbol" w:hAnsi="Symbol" w:hint="default"/>
      </w:rPr>
    </w:lvl>
    <w:lvl w:ilvl="7" w:tplc="04090003" w:tentative="1">
      <w:start w:val="1"/>
      <w:numFmt w:val="bullet"/>
      <w:lvlText w:val="o"/>
      <w:lvlJc w:val="left"/>
      <w:pPr>
        <w:tabs>
          <w:tab w:val="num" w:pos="8640"/>
        </w:tabs>
        <w:ind w:left="8640" w:hanging="360"/>
      </w:pPr>
      <w:rPr>
        <w:rFonts w:ascii="Courier New" w:hAnsi="Courier New" w:cs="Courier New" w:hint="default"/>
      </w:rPr>
    </w:lvl>
    <w:lvl w:ilvl="8" w:tplc="04090005" w:tentative="1">
      <w:start w:val="1"/>
      <w:numFmt w:val="bullet"/>
      <w:lvlText w:val=""/>
      <w:lvlJc w:val="left"/>
      <w:pPr>
        <w:tabs>
          <w:tab w:val="num" w:pos="9360"/>
        </w:tabs>
        <w:ind w:left="9360" w:hanging="360"/>
      </w:pPr>
      <w:rPr>
        <w:rFonts w:ascii="Wingdings" w:hAnsi="Wingdings" w:hint="default"/>
      </w:rPr>
    </w:lvl>
  </w:abstractNum>
  <w:abstractNum w:abstractNumId="40" w15:restartNumberingAfterBreak="0">
    <w:nsid w:val="645E2F3F"/>
    <w:multiLevelType w:val="hybridMultilevel"/>
    <w:tmpl w:val="84FEA114"/>
    <w:lvl w:ilvl="0" w:tplc="EFECDA8E">
      <w:start w:val="1"/>
      <w:numFmt w:val="bullet"/>
      <w:pStyle w:val="ConcurBulletIndent2"/>
      <w:lvlText w:val=""/>
      <w:lvlJc w:val="left"/>
      <w:pPr>
        <w:tabs>
          <w:tab w:val="num" w:pos="1440"/>
        </w:tabs>
        <w:ind w:left="1440" w:hanging="360"/>
      </w:pPr>
      <w:rPr>
        <w:rFonts w:ascii="Symbol" w:hAnsi="Symbol" w:hint="default"/>
        <w:sz w:val="18"/>
        <w:szCs w:val="18"/>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41" w15:restartNumberingAfterBreak="0">
    <w:nsid w:val="653B492D"/>
    <w:multiLevelType w:val="hybridMultilevel"/>
    <w:tmpl w:val="071A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3" w15:restartNumberingAfterBreak="0">
    <w:nsid w:val="6CD036C1"/>
    <w:multiLevelType w:val="hybridMultilevel"/>
    <w:tmpl w:val="C9C2CA7E"/>
    <w:lvl w:ilvl="0" w:tplc="B552A3B4">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4" w15:restartNumberingAfterBreak="0">
    <w:nsid w:val="6FCC45B6"/>
    <w:multiLevelType w:val="hybridMultilevel"/>
    <w:tmpl w:val="49CA17C4"/>
    <w:lvl w:ilvl="0" w:tplc="B2249A7E">
      <w:start w:val="1"/>
      <w:numFmt w:val="bullet"/>
      <w:pStyle w:val="ConcurBulletIndent3"/>
      <w:lvlText w:val=""/>
      <w:lvlJc w:val="left"/>
      <w:pPr>
        <w:tabs>
          <w:tab w:val="num" w:pos="3780"/>
        </w:tabs>
        <w:ind w:left="3780" w:hanging="360"/>
      </w:pPr>
      <w:rPr>
        <w:rFonts w:ascii="Symbol" w:hAnsi="Symbol" w:hint="default"/>
        <w:sz w:val="18"/>
        <w:szCs w:val="18"/>
      </w:rPr>
    </w:lvl>
    <w:lvl w:ilvl="1" w:tplc="422CDF7E">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5" w15:restartNumberingAfterBreak="0">
    <w:nsid w:val="77BF2272"/>
    <w:multiLevelType w:val="hybridMultilevel"/>
    <w:tmpl w:val="26B0B74A"/>
    <w:lvl w:ilvl="0" w:tplc="2E7247A8">
      <w:start w:val="1"/>
      <w:numFmt w:val="decimal"/>
      <w:pStyle w:val="Heading2"/>
      <w:lvlText w:val="Section %1: "/>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399719095">
    <w:abstractNumId w:val="32"/>
  </w:num>
  <w:num w:numId="2" w16cid:durableId="1217741009">
    <w:abstractNumId w:val="15"/>
  </w:num>
  <w:num w:numId="3" w16cid:durableId="1398673867">
    <w:abstractNumId w:val="23"/>
  </w:num>
  <w:num w:numId="4" w16cid:durableId="1232352403">
    <w:abstractNumId w:val="31"/>
  </w:num>
  <w:num w:numId="5" w16cid:durableId="625043932">
    <w:abstractNumId w:val="40"/>
  </w:num>
  <w:num w:numId="6" w16cid:durableId="2107841154">
    <w:abstractNumId w:val="30"/>
  </w:num>
  <w:num w:numId="7" w16cid:durableId="288122356">
    <w:abstractNumId w:val="33"/>
  </w:num>
  <w:num w:numId="8" w16cid:durableId="537162799">
    <w:abstractNumId w:val="17"/>
  </w:num>
  <w:num w:numId="9" w16cid:durableId="1828085389">
    <w:abstractNumId w:val="37"/>
    <w:lvlOverride w:ilvl="0">
      <w:startOverride w:val="1"/>
    </w:lvlOverride>
  </w:num>
  <w:num w:numId="10" w16cid:durableId="332295260">
    <w:abstractNumId w:val="27"/>
  </w:num>
  <w:num w:numId="11" w16cid:durableId="1494643551">
    <w:abstractNumId w:val="14"/>
  </w:num>
  <w:num w:numId="12" w16cid:durableId="1171528500">
    <w:abstractNumId w:val="35"/>
  </w:num>
  <w:num w:numId="13" w16cid:durableId="1459101874">
    <w:abstractNumId w:val="10"/>
  </w:num>
  <w:num w:numId="14" w16cid:durableId="83653833">
    <w:abstractNumId w:val="21"/>
  </w:num>
  <w:num w:numId="15" w16cid:durableId="439030214">
    <w:abstractNumId w:val="16"/>
  </w:num>
  <w:num w:numId="16" w16cid:durableId="82191048">
    <w:abstractNumId w:val="36"/>
  </w:num>
  <w:num w:numId="17" w16cid:durableId="133568913">
    <w:abstractNumId w:val="43"/>
  </w:num>
  <w:num w:numId="18" w16cid:durableId="14311939">
    <w:abstractNumId w:val="19"/>
  </w:num>
  <w:num w:numId="19" w16cid:durableId="1607302211">
    <w:abstractNumId w:val="7"/>
  </w:num>
  <w:num w:numId="20" w16cid:durableId="1554124587">
    <w:abstractNumId w:val="6"/>
  </w:num>
  <w:num w:numId="21" w16cid:durableId="579215699">
    <w:abstractNumId w:val="5"/>
  </w:num>
  <w:num w:numId="22" w16cid:durableId="360395895">
    <w:abstractNumId w:val="4"/>
  </w:num>
  <w:num w:numId="23" w16cid:durableId="162284428">
    <w:abstractNumId w:val="3"/>
  </w:num>
  <w:num w:numId="24" w16cid:durableId="341665443">
    <w:abstractNumId w:val="2"/>
  </w:num>
  <w:num w:numId="25" w16cid:durableId="1251505394">
    <w:abstractNumId w:val="1"/>
  </w:num>
  <w:num w:numId="26" w16cid:durableId="766972633">
    <w:abstractNumId w:val="0"/>
  </w:num>
  <w:num w:numId="27" w16cid:durableId="1301962752">
    <w:abstractNumId w:val="25"/>
  </w:num>
  <w:num w:numId="28" w16cid:durableId="700129177">
    <w:abstractNumId w:val="18"/>
  </w:num>
  <w:num w:numId="29" w16cid:durableId="2035574781">
    <w:abstractNumId w:val="12"/>
  </w:num>
  <w:num w:numId="30" w16cid:durableId="439572396">
    <w:abstractNumId w:val="8"/>
  </w:num>
  <w:num w:numId="31" w16cid:durableId="882442773">
    <w:abstractNumId w:val="38"/>
  </w:num>
  <w:num w:numId="32" w16cid:durableId="337395063">
    <w:abstractNumId w:val="11"/>
  </w:num>
  <w:num w:numId="33" w16cid:durableId="837844906">
    <w:abstractNumId w:val="45"/>
  </w:num>
  <w:num w:numId="34" w16cid:durableId="1770587819">
    <w:abstractNumId w:val="20"/>
  </w:num>
  <w:num w:numId="35" w16cid:durableId="1918856721">
    <w:abstractNumId w:val="20"/>
    <w:lvlOverride w:ilvl="0">
      <w:startOverride w:val="1"/>
    </w:lvlOverride>
  </w:num>
  <w:num w:numId="36" w16cid:durableId="1144542150">
    <w:abstractNumId w:val="44"/>
  </w:num>
  <w:num w:numId="37" w16cid:durableId="354843222">
    <w:abstractNumId w:val="29"/>
  </w:num>
  <w:num w:numId="38" w16cid:durableId="82072677">
    <w:abstractNumId w:val="42"/>
  </w:num>
  <w:num w:numId="39" w16cid:durableId="2080130224">
    <w:abstractNumId w:val="13"/>
  </w:num>
  <w:num w:numId="40" w16cid:durableId="1218932720">
    <w:abstractNumId w:val="9"/>
  </w:num>
  <w:num w:numId="41" w16cid:durableId="744182538">
    <w:abstractNumId w:val="22"/>
  </w:num>
  <w:num w:numId="42" w16cid:durableId="2080594644">
    <w:abstractNumId w:val="39"/>
  </w:num>
  <w:num w:numId="43" w16cid:durableId="795679007">
    <w:abstractNumId w:val="26"/>
  </w:num>
  <w:num w:numId="44" w16cid:durableId="1634631675">
    <w:abstractNumId w:val="28"/>
  </w:num>
  <w:num w:numId="45" w16cid:durableId="411006260">
    <w:abstractNumId w:val="24"/>
  </w:num>
  <w:num w:numId="46" w16cid:durableId="485778265">
    <w:abstractNumId w:val="20"/>
    <w:lvlOverride w:ilvl="0">
      <w:startOverride w:val="1"/>
    </w:lvlOverride>
  </w:num>
  <w:num w:numId="47" w16cid:durableId="650251333">
    <w:abstractNumId w:val="20"/>
    <w:lvlOverride w:ilvl="0">
      <w:startOverride w:val="1"/>
    </w:lvlOverride>
  </w:num>
  <w:num w:numId="48" w16cid:durableId="1819805601">
    <w:abstractNumId w:val="20"/>
    <w:lvlOverride w:ilvl="0">
      <w:startOverride w:val="1"/>
    </w:lvlOverride>
  </w:num>
  <w:num w:numId="49" w16cid:durableId="1582644459">
    <w:abstractNumId w:val="20"/>
    <w:lvlOverride w:ilvl="0">
      <w:startOverride w:val="1"/>
    </w:lvlOverride>
  </w:num>
  <w:num w:numId="50" w16cid:durableId="987518520">
    <w:abstractNumId w:val="20"/>
    <w:lvlOverride w:ilvl="0">
      <w:startOverride w:val="1"/>
    </w:lvlOverride>
  </w:num>
  <w:num w:numId="51" w16cid:durableId="1610039509">
    <w:abstractNumId w:val="20"/>
    <w:lvlOverride w:ilvl="0">
      <w:startOverride w:val="1"/>
    </w:lvlOverride>
  </w:num>
  <w:num w:numId="52" w16cid:durableId="16045371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52342601">
    <w:abstractNumId w:val="20"/>
    <w:lvlOverride w:ilvl="0">
      <w:startOverride w:val="1"/>
    </w:lvlOverride>
  </w:num>
  <w:num w:numId="54" w16cid:durableId="1553927839">
    <w:abstractNumId w:val="20"/>
    <w:lvlOverride w:ilvl="0">
      <w:startOverride w:val="1"/>
    </w:lvlOverride>
  </w:num>
  <w:num w:numId="55" w16cid:durableId="702630100">
    <w:abstractNumId w:val="20"/>
    <w:lvlOverride w:ilvl="0">
      <w:startOverride w:val="1"/>
    </w:lvlOverride>
  </w:num>
  <w:num w:numId="56" w16cid:durableId="1021274098">
    <w:abstractNumId w:val="20"/>
    <w:lvlOverride w:ilvl="0">
      <w:startOverride w:val="1"/>
    </w:lvlOverride>
  </w:num>
  <w:num w:numId="57" w16cid:durableId="1803108510">
    <w:abstractNumId w:val="20"/>
    <w:lvlOverride w:ilvl="0">
      <w:startOverride w:val="1"/>
    </w:lvlOverride>
  </w:num>
  <w:num w:numId="58" w16cid:durableId="1028484596">
    <w:abstractNumId w:val="20"/>
    <w:lvlOverride w:ilvl="0">
      <w:startOverride w:val="1"/>
    </w:lvlOverride>
  </w:num>
  <w:num w:numId="59" w16cid:durableId="1769934102">
    <w:abstractNumId w:val="20"/>
    <w:lvlOverride w:ilvl="0">
      <w:startOverride w:val="1"/>
    </w:lvlOverride>
  </w:num>
  <w:num w:numId="60" w16cid:durableId="817839576">
    <w:abstractNumId w:val="20"/>
    <w:lvlOverride w:ilvl="0">
      <w:startOverride w:val="1"/>
    </w:lvlOverride>
  </w:num>
  <w:num w:numId="61" w16cid:durableId="1067416172">
    <w:abstractNumId w:val="20"/>
    <w:lvlOverride w:ilvl="0">
      <w:startOverride w:val="1"/>
    </w:lvlOverride>
  </w:num>
  <w:num w:numId="62" w16cid:durableId="1276136812">
    <w:abstractNumId w:val="20"/>
    <w:lvlOverride w:ilvl="0">
      <w:startOverride w:val="1"/>
    </w:lvlOverride>
  </w:num>
  <w:num w:numId="63" w16cid:durableId="1549956453">
    <w:abstractNumId w:val="41"/>
  </w:num>
  <w:num w:numId="64" w16cid:durableId="124735064">
    <w:abstractNumId w:val="34"/>
  </w:num>
  <w:num w:numId="65" w16cid:durableId="1970672253">
    <w:abstractNumId w:val="20"/>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98"/>
  <w:attachedTemplate r:id="rId1"/>
  <w:stylePaneFormatFilter w:val="4004" w:allStyles="0" w:customStyles="0" w:latentStyles="1" w:stylesInUse="0" w:headingStyles="0" w:numberingStyles="0" w:tableStyles="0" w:directFormattingOnRuns="0" w:directFormattingOnParagraphs="0" w:directFormattingOnNumbering="0" w:directFormattingOnTables="0" w:clearFormatting="0" w:top3HeadingStyles="0" w:visibleStyles="1"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46C4"/>
    <w:rsid w:val="0000033A"/>
    <w:rsid w:val="000047CC"/>
    <w:rsid w:val="00011140"/>
    <w:rsid w:val="00011736"/>
    <w:rsid w:val="000153D2"/>
    <w:rsid w:val="00020BEC"/>
    <w:rsid w:val="0002160C"/>
    <w:rsid w:val="00023BE7"/>
    <w:rsid w:val="00024970"/>
    <w:rsid w:val="00031488"/>
    <w:rsid w:val="00035445"/>
    <w:rsid w:val="00035A8E"/>
    <w:rsid w:val="00035E2A"/>
    <w:rsid w:val="0003638A"/>
    <w:rsid w:val="0003701E"/>
    <w:rsid w:val="000412A8"/>
    <w:rsid w:val="00041D1B"/>
    <w:rsid w:val="00042200"/>
    <w:rsid w:val="0004458D"/>
    <w:rsid w:val="000464A1"/>
    <w:rsid w:val="000479EC"/>
    <w:rsid w:val="000504FF"/>
    <w:rsid w:val="00054904"/>
    <w:rsid w:val="000576AF"/>
    <w:rsid w:val="000577B0"/>
    <w:rsid w:val="00057BAB"/>
    <w:rsid w:val="0006125A"/>
    <w:rsid w:val="00062C0F"/>
    <w:rsid w:val="00066F8B"/>
    <w:rsid w:val="00067035"/>
    <w:rsid w:val="00067AD6"/>
    <w:rsid w:val="000714C6"/>
    <w:rsid w:val="00072A18"/>
    <w:rsid w:val="00076207"/>
    <w:rsid w:val="00076A46"/>
    <w:rsid w:val="000803EB"/>
    <w:rsid w:val="00081C8B"/>
    <w:rsid w:val="000820CD"/>
    <w:rsid w:val="00082C3D"/>
    <w:rsid w:val="0008460D"/>
    <w:rsid w:val="00084769"/>
    <w:rsid w:val="000857B3"/>
    <w:rsid w:val="00090175"/>
    <w:rsid w:val="00090EBC"/>
    <w:rsid w:val="000910B6"/>
    <w:rsid w:val="000925ED"/>
    <w:rsid w:val="000A0DBF"/>
    <w:rsid w:val="000A1D54"/>
    <w:rsid w:val="000A3B04"/>
    <w:rsid w:val="000B1CC5"/>
    <w:rsid w:val="000B3633"/>
    <w:rsid w:val="000B42FF"/>
    <w:rsid w:val="000B4629"/>
    <w:rsid w:val="000B4A3B"/>
    <w:rsid w:val="000B5FB9"/>
    <w:rsid w:val="000C309B"/>
    <w:rsid w:val="000C32DE"/>
    <w:rsid w:val="000C3B0C"/>
    <w:rsid w:val="000C5C0E"/>
    <w:rsid w:val="000C7414"/>
    <w:rsid w:val="000D31EC"/>
    <w:rsid w:val="000D445B"/>
    <w:rsid w:val="000D58B0"/>
    <w:rsid w:val="000D7EE1"/>
    <w:rsid w:val="000E0447"/>
    <w:rsid w:val="000E3698"/>
    <w:rsid w:val="000E54EF"/>
    <w:rsid w:val="000E57D8"/>
    <w:rsid w:val="000E736A"/>
    <w:rsid w:val="000E7C1F"/>
    <w:rsid w:val="000F0C8D"/>
    <w:rsid w:val="000F1B42"/>
    <w:rsid w:val="000F5EB8"/>
    <w:rsid w:val="000F61EE"/>
    <w:rsid w:val="000F7C36"/>
    <w:rsid w:val="00105316"/>
    <w:rsid w:val="00105798"/>
    <w:rsid w:val="0010770E"/>
    <w:rsid w:val="00107846"/>
    <w:rsid w:val="00110076"/>
    <w:rsid w:val="00112802"/>
    <w:rsid w:val="00112A87"/>
    <w:rsid w:val="00114FD0"/>
    <w:rsid w:val="00115AF8"/>
    <w:rsid w:val="00116A1F"/>
    <w:rsid w:val="001170F3"/>
    <w:rsid w:val="001171A6"/>
    <w:rsid w:val="00117D35"/>
    <w:rsid w:val="00124C84"/>
    <w:rsid w:val="0012632D"/>
    <w:rsid w:val="00127262"/>
    <w:rsid w:val="00130ADF"/>
    <w:rsid w:val="00130ED3"/>
    <w:rsid w:val="00131B49"/>
    <w:rsid w:val="00135939"/>
    <w:rsid w:val="0014376E"/>
    <w:rsid w:val="00145566"/>
    <w:rsid w:val="00145FD4"/>
    <w:rsid w:val="00146B98"/>
    <w:rsid w:val="001508D7"/>
    <w:rsid w:val="00150F0B"/>
    <w:rsid w:val="0015184D"/>
    <w:rsid w:val="0015245B"/>
    <w:rsid w:val="0015253B"/>
    <w:rsid w:val="001546CD"/>
    <w:rsid w:val="00154B6D"/>
    <w:rsid w:val="00162FCE"/>
    <w:rsid w:val="0016304A"/>
    <w:rsid w:val="00164554"/>
    <w:rsid w:val="00164772"/>
    <w:rsid w:val="00165259"/>
    <w:rsid w:val="001660CE"/>
    <w:rsid w:val="001672C9"/>
    <w:rsid w:val="0017240E"/>
    <w:rsid w:val="00173CAC"/>
    <w:rsid w:val="0017611F"/>
    <w:rsid w:val="00177891"/>
    <w:rsid w:val="001812B0"/>
    <w:rsid w:val="00182AE3"/>
    <w:rsid w:val="001832E3"/>
    <w:rsid w:val="00186D81"/>
    <w:rsid w:val="00186ECE"/>
    <w:rsid w:val="001874E7"/>
    <w:rsid w:val="001924B5"/>
    <w:rsid w:val="0019354B"/>
    <w:rsid w:val="001937FB"/>
    <w:rsid w:val="001952E2"/>
    <w:rsid w:val="001A023A"/>
    <w:rsid w:val="001A455B"/>
    <w:rsid w:val="001A6FAA"/>
    <w:rsid w:val="001B2686"/>
    <w:rsid w:val="001B289C"/>
    <w:rsid w:val="001B2FDA"/>
    <w:rsid w:val="001B34E0"/>
    <w:rsid w:val="001B3E31"/>
    <w:rsid w:val="001B64EB"/>
    <w:rsid w:val="001C1CCE"/>
    <w:rsid w:val="001C4EDA"/>
    <w:rsid w:val="001D1E2A"/>
    <w:rsid w:val="001D51B4"/>
    <w:rsid w:val="001E0A50"/>
    <w:rsid w:val="001E2DB0"/>
    <w:rsid w:val="001E40F3"/>
    <w:rsid w:val="001E6988"/>
    <w:rsid w:val="001F6F80"/>
    <w:rsid w:val="001F7CC9"/>
    <w:rsid w:val="002005CC"/>
    <w:rsid w:val="0020243A"/>
    <w:rsid w:val="002046E5"/>
    <w:rsid w:val="002050DA"/>
    <w:rsid w:val="002061C8"/>
    <w:rsid w:val="00212698"/>
    <w:rsid w:val="00214A2F"/>
    <w:rsid w:val="00214BC1"/>
    <w:rsid w:val="00216DB0"/>
    <w:rsid w:val="00221BDA"/>
    <w:rsid w:val="002236BD"/>
    <w:rsid w:val="0022546B"/>
    <w:rsid w:val="00227297"/>
    <w:rsid w:val="00230AC1"/>
    <w:rsid w:val="00231E5A"/>
    <w:rsid w:val="00232AD9"/>
    <w:rsid w:val="00232B3A"/>
    <w:rsid w:val="00233685"/>
    <w:rsid w:val="002349C7"/>
    <w:rsid w:val="00235F55"/>
    <w:rsid w:val="00236205"/>
    <w:rsid w:val="00243748"/>
    <w:rsid w:val="00252FC7"/>
    <w:rsid w:val="002546C5"/>
    <w:rsid w:val="00254849"/>
    <w:rsid w:val="00262015"/>
    <w:rsid w:val="00264BC4"/>
    <w:rsid w:val="0026572A"/>
    <w:rsid w:val="00266936"/>
    <w:rsid w:val="00267A3D"/>
    <w:rsid w:val="00270B7B"/>
    <w:rsid w:val="0027551B"/>
    <w:rsid w:val="002761A7"/>
    <w:rsid w:val="0028271A"/>
    <w:rsid w:val="00282FED"/>
    <w:rsid w:val="00283CE1"/>
    <w:rsid w:val="00283DFE"/>
    <w:rsid w:val="002842F9"/>
    <w:rsid w:val="00290A39"/>
    <w:rsid w:val="00290B8B"/>
    <w:rsid w:val="002918B1"/>
    <w:rsid w:val="00291F64"/>
    <w:rsid w:val="0029441C"/>
    <w:rsid w:val="002A03C5"/>
    <w:rsid w:val="002A27B6"/>
    <w:rsid w:val="002A3ACA"/>
    <w:rsid w:val="002A5E6F"/>
    <w:rsid w:val="002A6052"/>
    <w:rsid w:val="002A6281"/>
    <w:rsid w:val="002B5D58"/>
    <w:rsid w:val="002B6706"/>
    <w:rsid w:val="002B7656"/>
    <w:rsid w:val="002C0411"/>
    <w:rsid w:val="002C109A"/>
    <w:rsid w:val="002C3811"/>
    <w:rsid w:val="002D5859"/>
    <w:rsid w:val="002E18ED"/>
    <w:rsid w:val="002E42EB"/>
    <w:rsid w:val="002E6AD8"/>
    <w:rsid w:val="002E727D"/>
    <w:rsid w:val="002F03C2"/>
    <w:rsid w:val="002F1D77"/>
    <w:rsid w:val="002F1F9F"/>
    <w:rsid w:val="002F399B"/>
    <w:rsid w:val="002F3E08"/>
    <w:rsid w:val="002F48DF"/>
    <w:rsid w:val="002F5B7D"/>
    <w:rsid w:val="002F6403"/>
    <w:rsid w:val="002F6747"/>
    <w:rsid w:val="002F6F15"/>
    <w:rsid w:val="002F7D52"/>
    <w:rsid w:val="0030574A"/>
    <w:rsid w:val="00310F8A"/>
    <w:rsid w:val="00314D8D"/>
    <w:rsid w:val="0031570F"/>
    <w:rsid w:val="00317853"/>
    <w:rsid w:val="0032055E"/>
    <w:rsid w:val="00320859"/>
    <w:rsid w:val="00324298"/>
    <w:rsid w:val="00326ABB"/>
    <w:rsid w:val="00327A4C"/>
    <w:rsid w:val="0033047E"/>
    <w:rsid w:val="003312C2"/>
    <w:rsid w:val="003327B2"/>
    <w:rsid w:val="00340048"/>
    <w:rsid w:val="003405AF"/>
    <w:rsid w:val="003407AF"/>
    <w:rsid w:val="00341654"/>
    <w:rsid w:val="00342551"/>
    <w:rsid w:val="003448EA"/>
    <w:rsid w:val="00344E48"/>
    <w:rsid w:val="00346BF3"/>
    <w:rsid w:val="00350954"/>
    <w:rsid w:val="003525EA"/>
    <w:rsid w:val="00353699"/>
    <w:rsid w:val="00354471"/>
    <w:rsid w:val="00354F5B"/>
    <w:rsid w:val="0035666E"/>
    <w:rsid w:val="00362C3E"/>
    <w:rsid w:val="0036770D"/>
    <w:rsid w:val="003707A7"/>
    <w:rsid w:val="00372655"/>
    <w:rsid w:val="003746C4"/>
    <w:rsid w:val="003758C5"/>
    <w:rsid w:val="00381CA7"/>
    <w:rsid w:val="00382083"/>
    <w:rsid w:val="00382673"/>
    <w:rsid w:val="00384A78"/>
    <w:rsid w:val="003878F8"/>
    <w:rsid w:val="00390D36"/>
    <w:rsid w:val="003915D3"/>
    <w:rsid w:val="00392241"/>
    <w:rsid w:val="003940F9"/>
    <w:rsid w:val="00395B51"/>
    <w:rsid w:val="00396032"/>
    <w:rsid w:val="003965B5"/>
    <w:rsid w:val="003B0325"/>
    <w:rsid w:val="003B130B"/>
    <w:rsid w:val="003C239A"/>
    <w:rsid w:val="003C3B78"/>
    <w:rsid w:val="003C418F"/>
    <w:rsid w:val="003C6164"/>
    <w:rsid w:val="003C6187"/>
    <w:rsid w:val="003C71AD"/>
    <w:rsid w:val="003D09D1"/>
    <w:rsid w:val="003D0B2A"/>
    <w:rsid w:val="003D573D"/>
    <w:rsid w:val="003D6062"/>
    <w:rsid w:val="003E0533"/>
    <w:rsid w:val="003E2808"/>
    <w:rsid w:val="003E7CEC"/>
    <w:rsid w:val="003F0C61"/>
    <w:rsid w:val="003F0DF1"/>
    <w:rsid w:val="003F19B0"/>
    <w:rsid w:val="003F1AD4"/>
    <w:rsid w:val="003F1AD8"/>
    <w:rsid w:val="003F4608"/>
    <w:rsid w:val="003F5AD6"/>
    <w:rsid w:val="003F73A4"/>
    <w:rsid w:val="004017C8"/>
    <w:rsid w:val="004070CA"/>
    <w:rsid w:val="00411D83"/>
    <w:rsid w:val="00412D0B"/>
    <w:rsid w:val="00414613"/>
    <w:rsid w:val="0042164A"/>
    <w:rsid w:val="00422B5F"/>
    <w:rsid w:val="00424046"/>
    <w:rsid w:val="004247DA"/>
    <w:rsid w:val="00427B47"/>
    <w:rsid w:val="00430C0E"/>
    <w:rsid w:val="00431170"/>
    <w:rsid w:val="00432232"/>
    <w:rsid w:val="00432520"/>
    <w:rsid w:val="00432674"/>
    <w:rsid w:val="0043366E"/>
    <w:rsid w:val="004339D5"/>
    <w:rsid w:val="00443900"/>
    <w:rsid w:val="00443B8A"/>
    <w:rsid w:val="00444091"/>
    <w:rsid w:val="00446465"/>
    <w:rsid w:val="00450288"/>
    <w:rsid w:val="00452748"/>
    <w:rsid w:val="0045286C"/>
    <w:rsid w:val="00454531"/>
    <w:rsid w:val="00461148"/>
    <w:rsid w:val="00463142"/>
    <w:rsid w:val="0046341D"/>
    <w:rsid w:val="00463E2F"/>
    <w:rsid w:val="004655B1"/>
    <w:rsid w:val="0046710E"/>
    <w:rsid w:val="00470242"/>
    <w:rsid w:val="004708E4"/>
    <w:rsid w:val="0047220C"/>
    <w:rsid w:val="004722BE"/>
    <w:rsid w:val="00474C66"/>
    <w:rsid w:val="00476817"/>
    <w:rsid w:val="00477EE6"/>
    <w:rsid w:val="0048160D"/>
    <w:rsid w:val="004867F4"/>
    <w:rsid w:val="00486C66"/>
    <w:rsid w:val="00486D10"/>
    <w:rsid w:val="0048749F"/>
    <w:rsid w:val="00487583"/>
    <w:rsid w:val="00494D91"/>
    <w:rsid w:val="00494F97"/>
    <w:rsid w:val="004A03A6"/>
    <w:rsid w:val="004A48F7"/>
    <w:rsid w:val="004A56B8"/>
    <w:rsid w:val="004B00AF"/>
    <w:rsid w:val="004B01E3"/>
    <w:rsid w:val="004B07F4"/>
    <w:rsid w:val="004B1037"/>
    <w:rsid w:val="004B2324"/>
    <w:rsid w:val="004B2C42"/>
    <w:rsid w:val="004B2E45"/>
    <w:rsid w:val="004C098C"/>
    <w:rsid w:val="004C0F5E"/>
    <w:rsid w:val="004C1721"/>
    <w:rsid w:val="004C1E84"/>
    <w:rsid w:val="004C3C15"/>
    <w:rsid w:val="004C6C81"/>
    <w:rsid w:val="004C72BB"/>
    <w:rsid w:val="004C7C45"/>
    <w:rsid w:val="004D21E9"/>
    <w:rsid w:val="004D2670"/>
    <w:rsid w:val="004D3DCC"/>
    <w:rsid w:val="004E0E7B"/>
    <w:rsid w:val="004E1153"/>
    <w:rsid w:val="004E1899"/>
    <w:rsid w:val="004E1DE3"/>
    <w:rsid w:val="004E500C"/>
    <w:rsid w:val="004E7E26"/>
    <w:rsid w:val="004F05FD"/>
    <w:rsid w:val="004F18C0"/>
    <w:rsid w:val="004F37DC"/>
    <w:rsid w:val="004F4589"/>
    <w:rsid w:val="004F4FE8"/>
    <w:rsid w:val="00500E23"/>
    <w:rsid w:val="005019A7"/>
    <w:rsid w:val="00505CB6"/>
    <w:rsid w:val="00506A5D"/>
    <w:rsid w:val="00510F29"/>
    <w:rsid w:val="00512876"/>
    <w:rsid w:val="005137CD"/>
    <w:rsid w:val="00514E54"/>
    <w:rsid w:val="00515FFA"/>
    <w:rsid w:val="00520C6E"/>
    <w:rsid w:val="0052250E"/>
    <w:rsid w:val="00522A98"/>
    <w:rsid w:val="00523CDE"/>
    <w:rsid w:val="0052517B"/>
    <w:rsid w:val="00530240"/>
    <w:rsid w:val="005323B3"/>
    <w:rsid w:val="005348A9"/>
    <w:rsid w:val="0053604C"/>
    <w:rsid w:val="0054029F"/>
    <w:rsid w:val="005419CC"/>
    <w:rsid w:val="00543908"/>
    <w:rsid w:val="00543BCF"/>
    <w:rsid w:val="005507C7"/>
    <w:rsid w:val="005518B8"/>
    <w:rsid w:val="005569CF"/>
    <w:rsid w:val="00556B03"/>
    <w:rsid w:val="00557D2D"/>
    <w:rsid w:val="0056097C"/>
    <w:rsid w:val="00561B64"/>
    <w:rsid w:val="00563ACF"/>
    <w:rsid w:val="00565A3E"/>
    <w:rsid w:val="0056664A"/>
    <w:rsid w:val="00566A57"/>
    <w:rsid w:val="00567945"/>
    <w:rsid w:val="00567B1F"/>
    <w:rsid w:val="005733EA"/>
    <w:rsid w:val="00575B4F"/>
    <w:rsid w:val="005770AF"/>
    <w:rsid w:val="00584216"/>
    <w:rsid w:val="00585FED"/>
    <w:rsid w:val="00590120"/>
    <w:rsid w:val="00591BC5"/>
    <w:rsid w:val="00592E6A"/>
    <w:rsid w:val="00596FDC"/>
    <w:rsid w:val="005A0C91"/>
    <w:rsid w:val="005A1B2F"/>
    <w:rsid w:val="005A2177"/>
    <w:rsid w:val="005A2577"/>
    <w:rsid w:val="005A2A73"/>
    <w:rsid w:val="005A2B3A"/>
    <w:rsid w:val="005A47EB"/>
    <w:rsid w:val="005A5AFB"/>
    <w:rsid w:val="005A5EC0"/>
    <w:rsid w:val="005A6015"/>
    <w:rsid w:val="005A7E71"/>
    <w:rsid w:val="005B11D9"/>
    <w:rsid w:val="005B2876"/>
    <w:rsid w:val="005B3C02"/>
    <w:rsid w:val="005B4F2F"/>
    <w:rsid w:val="005C013C"/>
    <w:rsid w:val="005C17DD"/>
    <w:rsid w:val="005C1AEE"/>
    <w:rsid w:val="005C280F"/>
    <w:rsid w:val="005C2AF2"/>
    <w:rsid w:val="005C30D2"/>
    <w:rsid w:val="005C4C3E"/>
    <w:rsid w:val="005C580B"/>
    <w:rsid w:val="005C7511"/>
    <w:rsid w:val="005D0B15"/>
    <w:rsid w:val="005D2124"/>
    <w:rsid w:val="005D23B3"/>
    <w:rsid w:val="005D4F5B"/>
    <w:rsid w:val="005D57DC"/>
    <w:rsid w:val="005D66B3"/>
    <w:rsid w:val="005D6E9B"/>
    <w:rsid w:val="005E08CE"/>
    <w:rsid w:val="005E0A68"/>
    <w:rsid w:val="005E1813"/>
    <w:rsid w:val="005E4A9E"/>
    <w:rsid w:val="005E4DFA"/>
    <w:rsid w:val="005E5AB0"/>
    <w:rsid w:val="005F05F5"/>
    <w:rsid w:val="005F0A51"/>
    <w:rsid w:val="005F3925"/>
    <w:rsid w:val="00600B1B"/>
    <w:rsid w:val="00601430"/>
    <w:rsid w:val="00607F91"/>
    <w:rsid w:val="00610414"/>
    <w:rsid w:val="00612185"/>
    <w:rsid w:val="006121FB"/>
    <w:rsid w:val="00614E29"/>
    <w:rsid w:val="00615170"/>
    <w:rsid w:val="00620C38"/>
    <w:rsid w:val="00622790"/>
    <w:rsid w:val="006311E2"/>
    <w:rsid w:val="006315C9"/>
    <w:rsid w:val="00631AA9"/>
    <w:rsid w:val="00636374"/>
    <w:rsid w:val="00645794"/>
    <w:rsid w:val="0064768B"/>
    <w:rsid w:val="0065212D"/>
    <w:rsid w:val="00652B48"/>
    <w:rsid w:val="006532DF"/>
    <w:rsid w:val="00653797"/>
    <w:rsid w:val="00653A5E"/>
    <w:rsid w:val="006556E2"/>
    <w:rsid w:val="006559EE"/>
    <w:rsid w:val="00656738"/>
    <w:rsid w:val="0066055C"/>
    <w:rsid w:val="0066690E"/>
    <w:rsid w:val="00667309"/>
    <w:rsid w:val="00671E00"/>
    <w:rsid w:val="0067425B"/>
    <w:rsid w:val="0067437E"/>
    <w:rsid w:val="00675D29"/>
    <w:rsid w:val="006770E2"/>
    <w:rsid w:val="00681DBF"/>
    <w:rsid w:val="0068227F"/>
    <w:rsid w:val="0068259C"/>
    <w:rsid w:val="00682F82"/>
    <w:rsid w:val="0068393A"/>
    <w:rsid w:val="00687454"/>
    <w:rsid w:val="006930EC"/>
    <w:rsid w:val="00693928"/>
    <w:rsid w:val="00693A13"/>
    <w:rsid w:val="00694F97"/>
    <w:rsid w:val="00695534"/>
    <w:rsid w:val="00697211"/>
    <w:rsid w:val="006A2151"/>
    <w:rsid w:val="006A48D8"/>
    <w:rsid w:val="006A4A72"/>
    <w:rsid w:val="006A529D"/>
    <w:rsid w:val="006A7D8C"/>
    <w:rsid w:val="006B0D30"/>
    <w:rsid w:val="006B52CC"/>
    <w:rsid w:val="006B7F79"/>
    <w:rsid w:val="006C1201"/>
    <w:rsid w:val="006C166D"/>
    <w:rsid w:val="006C31BA"/>
    <w:rsid w:val="006C54ED"/>
    <w:rsid w:val="006C6F61"/>
    <w:rsid w:val="006C7DAB"/>
    <w:rsid w:val="006D10C5"/>
    <w:rsid w:val="006D17CA"/>
    <w:rsid w:val="006D55D6"/>
    <w:rsid w:val="006D798D"/>
    <w:rsid w:val="006E0F0E"/>
    <w:rsid w:val="006E3076"/>
    <w:rsid w:val="006E69FA"/>
    <w:rsid w:val="006F0685"/>
    <w:rsid w:val="006F0738"/>
    <w:rsid w:val="006F1AF8"/>
    <w:rsid w:val="006F1D78"/>
    <w:rsid w:val="006F25DE"/>
    <w:rsid w:val="006F273D"/>
    <w:rsid w:val="006F3C8D"/>
    <w:rsid w:val="006F40CA"/>
    <w:rsid w:val="006F7B55"/>
    <w:rsid w:val="0070155C"/>
    <w:rsid w:val="007046E6"/>
    <w:rsid w:val="007058B6"/>
    <w:rsid w:val="00706728"/>
    <w:rsid w:val="00714AFA"/>
    <w:rsid w:val="007151B5"/>
    <w:rsid w:val="007152C7"/>
    <w:rsid w:val="00717038"/>
    <w:rsid w:val="00717FE2"/>
    <w:rsid w:val="00720339"/>
    <w:rsid w:val="0072104E"/>
    <w:rsid w:val="00722887"/>
    <w:rsid w:val="00725569"/>
    <w:rsid w:val="007347D8"/>
    <w:rsid w:val="0074116F"/>
    <w:rsid w:val="00742C3A"/>
    <w:rsid w:val="00743019"/>
    <w:rsid w:val="0074328D"/>
    <w:rsid w:val="007457FB"/>
    <w:rsid w:val="00750005"/>
    <w:rsid w:val="00752F32"/>
    <w:rsid w:val="00753B85"/>
    <w:rsid w:val="00755D32"/>
    <w:rsid w:val="007610FB"/>
    <w:rsid w:val="0076401C"/>
    <w:rsid w:val="00766838"/>
    <w:rsid w:val="00772DE0"/>
    <w:rsid w:val="007745D3"/>
    <w:rsid w:val="007751D8"/>
    <w:rsid w:val="00775FBD"/>
    <w:rsid w:val="0078340D"/>
    <w:rsid w:val="00797EF9"/>
    <w:rsid w:val="007A1DD0"/>
    <w:rsid w:val="007A2409"/>
    <w:rsid w:val="007A2D00"/>
    <w:rsid w:val="007A6C79"/>
    <w:rsid w:val="007B009C"/>
    <w:rsid w:val="007B0299"/>
    <w:rsid w:val="007B6287"/>
    <w:rsid w:val="007B75AF"/>
    <w:rsid w:val="007C14F6"/>
    <w:rsid w:val="007C2702"/>
    <w:rsid w:val="007C48CF"/>
    <w:rsid w:val="007C583F"/>
    <w:rsid w:val="007D0283"/>
    <w:rsid w:val="007D0DDE"/>
    <w:rsid w:val="007D200F"/>
    <w:rsid w:val="007D390A"/>
    <w:rsid w:val="007D6DA4"/>
    <w:rsid w:val="007E2995"/>
    <w:rsid w:val="007E57E1"/>
    <w:rsid w:val="007E6C70"/>
    <w:rsid w:val="007F0112"/>
    <w:rsid w:val="007F0AD9"/>
    <w:rsid w:val="007F1347"/>
    <w:rsid w:val="007F47C0"/>
    <w:rsid w:val="00805DAF"/>
    <w:rsid w:val="008077A4"/>
    <w:rsid w:val="0081014E"/>
    <w:rsid w:val="00814094"/>
    <w:rsid w:val="0081478F"/>
    <w:rsid w:val="0081528F"/>
    <w:rsid w:val="00827B11"/>
    <w:rsid w:val="00827D1C"/>
    <w:rsid w:val="008311C5"/>
    <w:rsid w:val="00832133"/>
    <w:rsid w:val="00833028"/>
    <w:rsid w:val="00834F42"/>
    <w:rsid w:val="00837428"/>
    <w:rsid w:val="00837BCC"/>
    <w:rsid w:val="00837F1E"/>
    <w:rsid w:val="00837FDB"/>
    <w:rsid w:val="00842B9C"/>
    <w:rsid w:val="00843997"/>
    <w:rsid w:val="00844691"/>
    <w:rsid w:val="0084492C"/>
    <w:rsid w:val="008467E5"/>
    <w:rsid w:val="00847998"/>
    <w:rsid w:val="00853EB4"/>
    <w:rsid w:val="008650A3"/>
    <w:rsid w:val="0086785F"/>
    <w:rsid w:val="00867970"/>
    <w:rsid w:val="008742FA"/>
    <w:rsid w:val="00880030"/>
    <w:rsid w:val="00882031"/>
    <w:rsid w:val="00882198"/>
    <w:rsid w:val="00884A42"/>
    <w:rsid w:val="00884DD7"/>
    <w:rsid w:val="00886E58"/>
    <w:rsid w:val="008877E9"/>
    <w:rsid w:val="00891134"/>
    <w:rsid w:val="00895A8C"/>
    <w:rsid w:val="008A2258"/>
    <w:rsid w:val="008B21C1"/>
    <w:rsid w:val="008B2668"/>
    <w:rsid w:val="008B2B36"/>
    <w:rsid w:val="008B5747"/>
    <w:rsid w:val="008B5D04"/>
    <w:rsid w:val="008B61E0"/>
    <w:rsid w:val="008B6217"/>
    <w:rsid w:val="008C638B"/>
    <w:rsid w:val="008D24B0"/>
    <w:rsid w:val="008D526F"/>
    <w:rsid w:val="008D572D"/>
    <w:rsid w:val="008D62E6"/>
    <w:rsid w:val="008E002A"/>
    <w:rsid w:val="008E1302"/>
    <w:rsid w:val="008E2439"/>
    <w:rsid w:val="008E753C"/>
    <w:rsid w:val="008F0332"/>
    <w:rsid w:val="008F0953"/>
    <w:rsid w:val="008F11E7"/>
    <w:rsid w:val="008F144C"/>
    <w:rsid w:val="008F3AE0"/>
    <w:rsid w:val="008F3C09"/>
    <w:rsid w:val="008F3DAB"/>
    <w:rsid w:val="008F45D6"/>
    <w:rsid w:val="008F5524"/>
    <w:rsid w:val="008F5FDC"/>
    <w:rsid w:val="009009ED"/>
    <w:rsid w:val="00902D34"/>
    <w:rsid w:val="00907DE4"/>
    <w:rsid w:val="0091677B"/>
    <w:rsid w:val="00917380"/>
    <w:rsid w:val="00920375"/>
    <w:rsid w:val="00921EA7"/>
    <w:rsid w:val="00922140"/>
    <w:rsid w:val="00923EE3"/>
    <w:rsid w:val="00923EF0"/>
    <w:rsid w:val="00924EC0"/>
    <w:rsid w:val="00925660"/>
    <w:rsid w:val="009337EA"/>
    <w:rsid w:val="00933857"/>
    <w:rsid w:val="009347CB"/>
    <w:rsid w:val="00934E6A"/>
    <w:rsid w:val="00937201"/>
    <w:rsid w:val="00940789"/>
    <w:rsid w:val="00940DAD"/>
    <w:rsid w:val="0094124E"/>
    <w:rsid w:val="00944629"/>
    <w:rsid w:val="0094560D"/>
    <w:rsid w:val="0094788D"/>
    <w:rsid w:val="009529D6"/>
    <w:rsid w:val="00954B1B"/>
    <w:rsid w:val="00955587"/>
    <w:rsid w:val="00955A65"/>
    <w:rsid w:val="00960849"/>
    <w:rsid w:val="009622D3"/>
    <w:rsid w:val="009625EC"/>
    <w:rsid w:val="0096658C"/>
    <w:rsid w:val="00967BA4"/>
    <w:rsid w:val="00970830"/>
    <w:rsid w:val="00970B6C"/>
    <w:rsid w:val="009730C0"/>
    <w:rsid w:val="00974277"/>
    <w:rsid w:val="009763BA"/>
    <w:rsid w:val="00982A32"/>
    <w:rsid w:val="009841FD"/>
    <w:rsid w:val="00985B9C"/>
    <w:rsid w:val="009921BB"/>
    <w:rsid w:val="0099539A"/>
    <w:rsid w:val="009A4D56"/>
    <w:rsid w:val="009B1467"/>
    <w:rsid w:val="009B337C"/>
    <w:rsid w:val="009B3FAB"/>
    <w:rsid w:val="009B5057"/>
    <w:rsid w:val="009B5E65"/>
    <w:rsid w:val="009B6B91"/>
    <w:rsid w:val="009C047F"/>
    <w:rsid w:val="009C3BDC"/>
    <w:rsid w:val="009C65FD"/>
    <w:rsid w:val="009C66F9"/>
    <w:rsid w:val="009D1CB7"/>
    <w:rsid w:val="009D29F6"/>
    <w:rsid w:val="009D69B7"/>
    <w:rsid w:val="009D6BCD"/>
    <w:rsid w:val="009E059A"/>
    <w:rsid w:val="009E08E1"/>
    <w:rsid w:val="009E1A94"/>
    <w:rsid w:val="009E2166"/>
    <w:rsid w:val="009E5C46"/>
    <w:rsid w:val="009F3BF4"/>
    <w:rsid w:val="009F607A"/>
    <w:rsid w:val="009F7801"/>
    <w:rsid w:val="00A00975"/>
    <w:rsid w:val="00A0124A"/>
    <w:rsid w:val="00A03A48"/>
    <w:rsid w:val="00A06627"/>
    <w:rsid w:val="00A079C6"/>
    <w:rsid w:val="00A11122"/>
    <w:rsid w:val="00A1116E"/>
    <w:rsid w:val="00A13789"/>
    <w:rsid w:val="00A21A30"/>
    <w:rsid w:val="00A24605"/>
    <w:rsid w:val="00A24930"/>
    <w:rsid w:val="00A2690C"/>
    <w:rsid w:val="00A26ECD"/>
    <w:rsid w:val="00A328A9"/>
    <w:rsid w:val="00A35A29"/>
    <w:rsid w:val="00A37B29"/>
    <w:rsid w:val="00A463D6"/>
    <w:rsid w:val="00A52904"/>
    <w:rsid w:val="00A53323"/>
    <w:rsid w:val="00A5355D"/>
    <w:rsid w:val="00A57687"/>
    <w:rsid w:val="00A62DDC"/>
    <w:rsid w:val="00A62FD9"/>
    <w:rsid w:val="00A634A4"/>
    <w:rsid w:val="00A6467E"/>
    <w:rsid w:val="00A657B6"/>
    <w:rsid w:val="00A66099"/>
    <w:rsid w:val="00A70B0A"/>
    <w:rsid w:val="00A71BB1"/>
    <w:rsid w:val="00A71F0F"/>
    <w:rsid w:val="00A764B0"/>
    <w:rsid w:val="00A83E38"/>
    <w:rsid w:val="00A840E2"/>
    <w:rsid w:val="00A856D0"/>
    <w:rsid w:val="00A86462"/>
    <w:rsid w:val="00A873B0"/>
    <w:rsid w:val="00A91E65"/>
    <w:rsid w:val="00A94B78"/>
    <w:rsid w:val="00A95114"/>
    <w:rsid w:val="00A954A1"/>
    <w:rsid w:val="00AA531D"/>
    <w:rsid w:val="00AA5352"/>
    <w:rsid w:val="00AB24E3"/>
    <w:rsid w:val="00AB4EFA"/>
    <w:rsid w:val="00AB598D"/>
    <w:rsid w:val="00AB5B1B"/>
    <w:rsid w:val="00AC5431"/>
    <w:rsid w:val="00AC6691"/>
    <w:rsid w:val="00AC6A06"/>
    <w:rsid w:val="00AD2C53"/>
    <w:rsid w:val="00AD2ED1"/>
    <w:rsid w:val="00AD3CCD"/>
    <w:rsid w:val="00AD6658"/>
    <w:rsid w:val="00AE289A"/>
    <w:rsid w:val="00AE5330"/>
    <w:rsid w:val="00AE5907"/>
    <w:rsid w:val="00AF0A1D"/>
    <w:rsid w:val="00AF3446"/>
    <w:rsid w:val="00AF494C"/>
    <w:rsid w:val="00AF5335"/>
    <w:rsid w:val="00B0016E"/>
    <w:rsid w:val="00B00174"/>
    <w:rsid w:val="00B0111F"/>
    <w:rsid w:val="00B0227F"/>
    <w:rsid w:val="00B02373"/>
    <w:rsid w:val="00B04091"/>
    <w:rsid w:val="00B0527E"/>
    <w:rsid w:val="00B071D3"/>
    <w:rsid w:val="00B0797D"/>
    <w:rsid w:val="00B104FB"/>
    <w:rsid w:val="00B110A6"/>
    <w:rsid w:val="00B17B54"/>
    <w:rsid w:val="00B202F5"/>
    <w:rsid w:val="00B239DF"/>
    <w:rsid w:val="00B270A6"/>
    <w:rsid w:val="00B33F79"/>
    <w:rsid w:val="00B40032"/>
    <w:rsid w:val="00B423B1"/>
    <w:rsid w:val="00B44CC7"/>
    <w:rsid w:val="00B4698C"/>
    <w:rsid w:val="00B46DB8"/>
    <w:rsid w:val="00B476B6"/>
    <w:rsid w:val="00B476F0"/>
    <w:rsid w:val="00B47E9D"/>
    <w:rsid w:val="00B51198"/>
    <w:rsid w:val="00B51AE0"/>
    <w:rsid w:val="00B542BC"/>
    <w:rsid w:val="00B54CFE"/>
    <w:rsid w:val="00B5569D"/>
    <w:rsid w:val="00B565D6"/>
    <w:rsid w:val="00B61D0F"/>
    <w:rsid w:val="00B62202"/>
    <w:rsid w:val="00B668CD"/>
    <w:rsid w:val="00B66D11"/>
    <w:rsid w:val="00B6750C"/>
    <w:rsid w:val="00B678A6"/>
    <w:rsid w:val="00B75726"/>
    <w:rsid w:val="00B76922"/>
    <w:rsid w:val="00B775B5"/>
    <w:rsid w:val="00B81806"/>
    <w:rsid w:val="00B856C3"/>
    <w:rsid w:val="00B857B8"/>
    <w:rsid w:val="00B91FCF"/>
    <w:rsid w:val="00B92561"/>
    <w:rsid w:val="00B93EE8"/>
    <w:rsid w:val="00B94D34"/>
    <w:rsid w:val="00B96B43"/>
    <w:rsid w:val="00BA0372"/>
    <w:rsid w:val="00BA1EC8"/>
    <w:rsid w:val="00BA1FD2"/>
    <w:rsid w:val="00BA2C44"/>
    <w:rsid w:val="00BA3A51"/>
    <w:rsid w:val="00BB3DE3"/>
    <w:rsid w:val="00BB53EC"/>
    <w:rsid w:val="00BC0170"/>
    <w:rsid w:val="00BC19DB"/>
    <w:rsid w:val="00BC307D"/>
    <w:rsid w:val="00BC3AEB"/>
    <w:rsid w:val="00BC469E"/>
    <w:rsid w:val="00BC4775"/>
    <w:rsid w:val="00BC59D1"/>
    <w:rsid w:val="00BD1212"/>
    <w:rsid w:val="00BD2132"/>
    <w:rsid w:val="00BD2EA8"/>
    <w:rsid w:val="00BD30B5"/>
    <w:rsid w:val="00BD4988"/>
    <w:rsid w:val="00BD4F38"/>
    <w:rsid w:val="00BD5A91"/>
    <w:rsid w:val="00BD5A9D"/>
    <w:rsid w:val="00BD6912"/>
    <w:rsid w:val="00BD6F81"/>
    <w:rsid w:val="00BE0731"/>
    <w:rsid w:val="00BE2E79"/>
    <w:rsid w:val="00BE574F"/>
    <w:rsid w:val="00BF2076"/>
    <w:rsid w:val="00BF2ED5"/>
    <w:rsid w:val="00BF72E1"/>
    <w:rsid w:val="00BF7A41"/>
    <w:rsid w:val="00C0062B"/>
    <w:rsid w:val="00C073A4"/>
    <w:rsid w:val="00C07EF6"/>
    <w:rsid w:val="00C1065D"/>
    <w:rsid w:val="00C13463"/>
    <w:rsid w:val="00C15E5D"/>
    <w:rsid w:val="00C17632"/>
    <w:rsid w:val="00C178DB"/>
    <w:rsid w:val="00C20231"/>
    <w:rsid w:val="00C20CF4"/>
    <w:rsid w:val="00C20D69"/>
    <w:rsid w:val="00C229C9"/>
    <w:rsid w:val="00C23B69"/>
    <w:rsid w:val="00C23D57"/>
    <w:rsid w:val="00C3408B"/>
    <w:rsid w:val="00C358FB"/>
    <w:rsid w:val="00C35DF7"/>
    <w:rsid w:val="00C3761D"/>
    <w:rsid w:val="00C50CB2"/>
    <w:rsid w:val="00C53597"/>
    <w:rsid w:val="00C61E14"/>
    <w:rsid w:val="00C649BB"/>
    <w:rsid w:val="00C70380"/>
    <w:rsid w:val="00C718EB"/>
    <w:rsid w:val="00C73375"/>
    <w:rsid w:val="00C74466"/>
    <w:rsid w:val="00C7567F"/>
    <w:rsid w:val="00C83439"/>
    <w:rsid w:val="00C83899"/>
    <w:rsid w:val="00C8542E"/>
    <w:rsid w:val="00C872CF"/>
    <w:rsid w:val="00C917AC"/>
    <w:rsid w:val="00C92764"/>
    <w:rsid w:val="00CA4731"/>
    <w:rsid w:val="00CA5977"/>
    <w:rsid w:val="00CA64D6"/>
    <w:rsid w:val="00CB1467"/>
    <w:rsid w:val="00CB2085"/>
    <w:rsid w:val="00CB4987"/>
    <w:rsid w:val="00CB7C98"/>
    <w:rsid w:val="00CB7E25"/>
    <w:rsid w:val="00CC10C5"/>
    <w:rsid w:val="00CC2C66"/>
    <w:rsid w:val="00CC4929"/>
    <w:rsid w:val="00CC6A21"/>
    <w:rsid w:val="00CD345D"/>
    <w:rsid w:val="00CD3EE9"/>
    <w:rsid w:val="00CD56C9"/>
    <w:rsid w:val="00CE7043"/>
    <w:rsid w:val="00CE7245"/>
    <w:rsid w:val="00CE770E"/>
    <w:rsid w:val="00CE77EB"/>
    <w:rsid w:val="00CE79AF"/>
    <w:rsid w:val="00CF0838"/>
    <w:rsid w:val="00CF13AE"/>
    <w:rsid w:val="00CF35FB"/>
    <w:rsid w:val="00CF404F"/>
    <w:rsid w:val="00CF5693"/>
    <w:rsid w:val="00CF56F0"/>
    <w:rsid w:val="00CF6014"/>
    <w:rsid w:val="00CF66DF"/>
    <w:rsid w:val="00CF7BC4"/>
    <w:rsid w:val="00D01215"/>
    <w:rsid w:val="00D0259E"/>
    <w:rsid w:val="00D02AE4"/>
    <w:rsid w:val="00D02E8A"/>
    <w:rsid w:val="00D03A32"/>
    <w:rsid w:val="00D041B0"/>
    <w:rsid w:val="00D070D6"/>
    <w:rsid w:val="00D11CF7"/>
    <w:rsid w:val="00D12707"/>
    <w:rsid w:val="00D12FEB"/>
    <w:rsid w:val="00D14317"/>
    <w:rsid w:val="00D1626A"/>
    <w:rsid w:val="00D16BE6"/>
    <w:rsid w:val="00D33843"/>
    <w:rsid w:val="00D34CB1"/>
    <w:rsid w:val="00D34DAD"/>
    <w:rsid w:val="00D37599"/>
    <w:rsid w:val="00D4281C"/>
    <w:rsid w:val="00D47EC8"/>
    <w:rsid w:val="00D50A2C"/>
    <w:rsid w:val="00D514BC"/>
    <w:rsid w:val="00D52555"/>
    <w:rsid w:val="00D71D79"/>
    <w:rsid w:val="00D84E1C"/>
    <w:rsid w:val="00D85565"/>
    <w:rsid w:val="00D85F1C"/>
    <w:rsid w:val="00D86488"/>
    <w:rsid w:val="00D864B5"/>
    <w:rsid w:val="00D87986"/>
    <w:rsid w:val="00D87D77"/>
    <w:rsid w:val="00D94F49"/>
    <w:rsid w:val="00D95FA6"/>
    <w:rsid w:val="00DA083B"/>
    <w:rsid w:val="00DA2F19"/>
    <w:rsid w:val="00DA51A7"/>
    <w:rsid w:val="00DB3D44"/>
    <w:rsid w:val="00DB4A6F"/>
    <w:rsid w:val="00DB5434"/>
    <w:rsid w:val="00DB6CA6"/>
    <w:rsid w:val="00DC305F"/>
    <w:rsid w:val="00DC57C1"/>
    <w:rsid w:val="00DD075D"/>
    <w:rsid w:val="00DD09D3"/>
    <w:rsid w:val="00DD1169"/>
    <w:rsid w:val="00DD65B1"/>
    <w:rsid w:val="00DE07D0"/>
    <w:rsid w:val="00DE0A35"/>
    <w:rsid w:val="00DE1C36"/>
    <w:rsid w:val="00DE337E"/>
    <w:rsid w:val="00DE73C7"/>
    <w:rsid w:val="00DE7A12"/>
    <w:rsid w:val="00DF3D74"/>
    <w:rsid w:val="00DF3EE9"/>
    <w:rsid w:val="00DF522A"/>
    <w:rsid w:val="00DF6E5E"/>
    <w:rsid w:val="00E007D2"/>
    <w:rsid w:val="00E0147E"/>
    <w:rsid w:val="00E0262C"/>
    <w:rsid w:val="00E05C33"/>
    <w:rsid w:val="00E0694B"/>
    <w:rsid w:val="00E06B46"/>
    <w:rsid w:val="00E07394"/>
    <w:rsid w:val="00E1008D"/>
    <w:rsid w:val="00E12C01"/>
    <w:rsid w:val="00E1373F"/>
    <w:rsid w:val="00E13BF9"/>
    <w:rsid w:val="00E15201"/>
    <w:rsid w:val="00E15577"/>
    <w:rsid w:val="00E171BB"/>
    <w:rsid w:val="00E20D80"/>
    <w:rsid w:val="00E21096"/>
    <w:rsid w:val="00E249EC"/>
    <w:rsid w:val="00E258A0"/>
    <w:rsid w:val="00E27A84"/>
    <w:rsid w:val="00E30E03"/>
    <w:rsid w:val="00E345D6"/>
    <w:rsid w:val="00E35D27"/>
    <w:rsid w:val="00E36105"/>
    <w:rsid w:val="00E365C1"/>
    <w:rsid w:val="00E377E0"/>
    <w:rsid w:val="00E37957"/>
    <w:rsid w:val="00E37AA2"/>
    <w:rsid w:val="00E4564C"/>
    <w:rsid w:val="00E52443"/>
    <w:rsid w:val="00E52C3C"/>
    <w:rsid w:val="00E52E6F"/>
    <w:rsid w:val="00E53C12"/>
    <w:rsid w:val="00E54BB3"/>
    <w:rsid w:val="00E55370"/>
    <w:rsid w:val="00E55620"/>
    <w:rsid w:val="00E56E31"/>
    <w:rsid w:val="00E608BB"/>
    <w:rsid w:val="00E62407"/>
    <w:rsid w:val="00E6267E"/>
    <w:rsid w:val="00E65A70"/>
    <w:rsid w:val="00E66A78"/>
    <w:rsid w:val="00E67D59"/>
    <w:rsid w:val="00E766E9"/>
    <w:rsid w:val="00E766EB"/>
    <w:rsid w:val="00E777AD"/>
    <w:rsid w:val="00E802CE"/>
    <w:rsid w:val="00E81691"/>
    <w:rsid w:val="00E82BA1"/>
    <w:rsid w:val="00E83E88"/>
    <w:rsid w:val="00E926E3"/>
    <w:rsid w:val="00E92930"/>
    <w:rsid w:val="00E92ABC"/>
    <w:rsid w:val="00E9302B"/>
    <w:rsid w:val="00E94582"/>
    <w:rsid w:val="00E95804"/>
    <w:rsid w:val="00E9664D"/>
    <w:rsid w:val="00E96712"/>
    <w:rsid w:val="00E97F82"/>
    <w:rsid w:val="00EA2090"/>
    <w:rsid w:val="00EA5032"/>
    <w:rsid w:val="00EA5494"/>
    <w:rsid w:val="00EA739B"/>
    <w:rsid w:val="00EB24BF"/>
    <w:rsid w:val="00EB47F2"/>
    <w:rsid w:val="00EC3B5C"/>
    <w:rsid w:val="00EC46CA"/>
    <w:rsid w:val="00EC5446"/>
    <w:rsid w:val="00EC588D"/>
    <w:rsid w:val="00ED0718"/>
    <w:rsid w:val="00ED1995"/>
    <w:rsid w:val="00ED4043"/>
    <w:rsid w:val="00ED4F4B"/>
    <w:rsid w:val="00ED5CCC"/>
    <w:rsid w:val="00EE1B3F"/>
    <w:rsid w:val="00EE31C6"/>
    <w:rsid w:val="00EE5387"/>
    <w:rsid w:val="00EE5DA9"/>
    <w:rsid w:val="00EE7361"/>
    <w:rsid w:val="00EF1C8F"/>
    <w:rsid w:val="00EF36D9"/>
    <w:rsid w:val="00EF418D"/>
    <w:rsid w:val="00EF47B9"/>
    <w:rsid w:val="00EF4B1A"/>
    <w:rsid w:val="00EF6AD8"/>
    <w:rsid w:val="00F00455"/>
    <w:rsid w:val="00F041A1"/>
    <w:rsid w:val="00F045DE"/>
    <w:rsid w:val="00F04A8D"/>
    <w:rsid w:val="00F05F8F"/>
    <w:rsid w:val="00F10265"/>
    <w:rsid w:val="00F109B1"/>
    <w:rsid w:val="00F11085"/>
    <w:rsid w:val="00F12B71"/>
    <w:rsid w:val="00F16002"/>
    <w:rsid w:val="00F20506"/>
    <w:rsid w:val="00F20E63"/>
    <w:rsid w:val="00F2472A"/>
    <w:rsid w:val="00F2590F"/>
    <w:rsid w:val="00F31171"/>
    <w:rsid w:val="00F43868"/>
    <w:rsid w:val="00F44188"/>
    <w:rsid w:val="00F4514B"/>
    <w:rsid w:val="00F451B6"/>
    <w:rsid w:val="00F4570B"/>
    <w:rsid w:val="00F47C8A"/>
    <w:rsid w:val="00F50CEA"/>
    <w:rsid w:val="00F5187D"/>
    <w:rsid w:val="00F5292B"/>
    <w:rsid w:val="00F53D48"/>
    <w:rsid w:val="00F54F89"/>
    <w:rsid w:val="00F5688E"/>
    <w:rsid w:val="00F63681"/>
    <w:rsid w:val="00F67248"/>
    <w:rsid w:val="00F70D3E"/>
    <w:rsid w:val="00F7165C"/>
    <w:rsid w:val="00F81E9E"/>
    <w:rsid w:val="00F823A2"/>
    <w:rsid w:val="00F85F8C"/>
    <w:rsid w:val="00F87202"/>
    <w:rsid w:val="00F9160B"/>
    <w:rsid w:val="00F92E81"/>
    <w:rsid w:val="00F92F98"/>
    <w:rsid w:val="00F97BF1"/>
    <w:rsid w:val="00F97D5D"/>
    <w:rsid w:val="00FA0C0F"/>
    <w:rsid w:val="00FA3F21"/>
    <w:rsid w:val="00FA4514"/>
    <w:rsid w:val="00FA4829"/>
    <w:rsid w:val="00FA5570"/>
    <w:rsid w:val="00FA68E9"/>
    <w:rsid w:val="00FA7C54"/>
    <w:rsid w:val="00FB2C32"/>
    <w:rsid w:val="00FB2F26"/>
    <w:rsid w:val="00FB4B31"/>
    <w:rsid w:val="00FB608A"/>
    <w:rsid w:val="00FB7CE6"/>
    <w:rsid w:val="00FC0DBF"/>
    <w:rsid w:val="00FC285A"/>
    <w:rsid w:val="00FC3AA4"/>
    <w:rsid w:val="00FC691B"/>
    <w:rsid w:val="00FD0AFD"/>
    <w:rsid w:val="00FD3021"/>
    <w:rsid w:val="00FD54F5"/>
    <w:rsid w:val="00FE11A6"/>
    <w:rsid w:val="00FE33F3"/>
    <w:rsid w:val="00FE49EE"/>
    <w:rsid w:val="00FE5D4D"/>
    <w:rsid w:val="00FE6F22"/>
    <w:rsid w:val="00FF24E8"/>
    <w:rsid w:val="00FF59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5A2FC9"/>
  <w15:docId w15:val="{04C63E31-5AEB-49DD-8AB9-21F44A1BC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annotation reference" w:uiPriority="99"/>
    <w:lsdException w:name="Title" w:qFormat="1"/>
    <w:lsdException w:name="Default Paragraph Font" w:uiPriority="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B071D3"/>
    <w:pPr>
      <w:spacing w:before="240"/>
    </w:pPr>
    <w:rPr>
      <w:rFonts w:ascii="Verdana" w:hAnsi="Verdana"/>
    </w:rPr>
  </w:style>
  <w:style w:type="paragraph" w:styleId="Heading1">
    <w:name w:val="heading 1"/>
    <w:next w:val="Normal"/>
    <w:link w:val="Heading1Char"/>
    <w:qFormat/>
    <w:rsid w:val="00B00174"/>
    <w:pPr>
      <w:keepNext/>
      <w:pBdr>
        <w:bottom w:val="single" w:sz="4" w:space="1" w:color="auto"/>
      </w:pBdr>
      <w:ind w:left="-1080"/>
      <w:outlineLvl w:val="0"/>
    </w:pPr>
    <w:rPr>
      <w:rFonts w:ascii="Verdana" w:hAnsi="Verdana"/>
      <w:b/>
      <w:snapToGrid w:val="0"/>
      <w:sz w:val="36"/>
      <w:szCs w:val="36"/>
    </w:rPr>
  </w:style>
  <w:style w:type="paragraph" w:styleId="Heading2">
    <w:name w:val="heading 2"/>
    <w:next w:val="Normal"/>
    <w:link w:val="Heading2Char"/>
    <w:qFormat/>
    <w:rsid w:val="00B00174"/>
    <w:pPr>
      <w:keepNext/>
      <w:numPr>
        <w:numId w:val="33"/>
      </w:numPr>
      <w:spacing w:before="480"/>
      <w:outlineLvl w:val="1"/>
    </w:pPr>
    <w:rPr>
      <w:rFonts w:ascii="Verdana" w:hAnsi="Verdana"/>
      <w:b/>
      <w:snapToGrid w:val="0"/>
      <w:sz w:val="28"/>
      <w:szCs w:val="22"/>
    </w:rPr>
  </w:style>
  <w:style w:type="paragraph" w:styleId="Heading3">
    <w:name w:val="heading 3"/>
    <w:next w:val="Normal"/>
    <w:link w:val="Heading3Char"/>
    <w:qFormat/>
    <w:rsid w:val="00B00174"/>
    <w:pPr>
      <w:keepNext/>
      <w:spacing w:before="400"/>
      <w:ind w:left="-1080"/>
      <w:outlineLvl w:val="2"/>
    </w:pPr>
    <w:rPr>
      <w:rFonts w:ascii="Verdana" w:hAnsi="Verdana"/>
      <w:b/>
      <w:snapToGrid w:val="0"/>
      <w:sz w:val="24"/>
      <w:szCs w:val="22"/>
    </w:rPr>
  </w:style>
  <w:style w:type="paragraph" w:styleId="Heading4">
    <w:name w:val="heading 4"/>
    <w:next w:val="Normal"/>
    <w:link w:val="Heading4Char"/>
    <w:qFormat/>
    <w:rsid w:val="00B00174"/>
    <w:pPr>
      <w:keepNext/>
      <w:spacing w:before="360"/>
      <w:ind w:left="-547"/>
      <w:outlineLvl w:val="3"/>
    </w:pPr>
    <w:rPr>
      <w:rFonts w:ascii="Verdana" w:hAnsi="Verdana"/>
      <w:b/>
      <w:i/>
      <w:snapToGrid w:val="0"/>
      <w:sz w:val="22"/>
      <w:szCs w:val="22"/>
    </w:rPr>
  </w:style>
  <w:style w:type="paragraph" w:styleId="Heading5">
    <w:name w:val="heading 5"/>
    <w:next w:val="Normal"/>
    <w:link w:val="Heading5Char"/>
    <w:qFormat/>
    <w:rsid w:val="00B00174"/>
    <w:pPr>
      <w:keepNext/>
      <w:spacing w:before="240"/>
      <w:outlineLvl w:val="4"/>
    </w:pPr>
    <w:rPr>
      <w:rFonts w:ascii="Verdana" w:hAnsi="Verdana"/>
      <w:b/>
      <w:smallCaps/>
      <w:snapToGrid w:val="0"/>
      <w:sz w:val="22"/>
      <w:szCs w:val="22"/>
    </w:rPr>
  </w:style>
  <w:style w:type="paragraph" w:styleId="Heading6">
    <w:name w:val="heading 6"/>
    <w:next w:val="Normal"/>
    <w:link w:val="Heading6Char"/>
    <w:semiHidden/>
    <w:qFormat/>
    <w:rsid w:val="00B00174"/>
    <w:pPr>
      <w:keepNext/>
      <w:spacing w:before="200"/>
      <w:outlineLvl w:val="5"/>
    </w:pPr>
    <w:rPr>
      <w:rFonts w:ascii="Verdana" w:hAnsi="Verdana"/>
      <w:b/>
      <w:snapToGrid w:val="0"/>
      <w:szCs w:val="22"/>
    </w:rPr>
  </w:style>
  <w:style w:type="paragraph" w:styleId="Heading7">
    <w:name w:val="heading 7"/>
    <w:next w:val="Normal"/>
    <w:link w:val="Heading7Char"/>
    <w:semiHidden/>
    <w:qFormat/>
    <w:rsid w:val="00B00174"/>
    <w:pPr>
      <w:spacing w:before="120"/>
      <w:outlineLvl w:val="6"/>
    </w:pPr>
    <w:rPr>
      <w:rFonts w:ascii="Verdana" w:hAnsi="Verdana"/>
      <w:b/>
      <w:i/>
      <w:snapToGrid w:val="0"/>
      <w:sz w:val="18"/>
      <w:szCs w:val="22"/>
    </w:rPr>
  </w:style>
  <w:style w:type="paragraph" w:styleId="Heading8">
    <w:name w:val="heading 8"/>
    <w:basedOn w:val="Normal"/>
    <w:next w:val="Normal"/>
    <w:link w:val="Heading8Char"/>
    <w:semiHidden/>
    <w:qFormat/>
    <w:rsid w:val="00B00174"/>
    <w:pPr>
      <w:spacing w:after="60"/>
      <w:outlineLvl w:val="7"/>
    </w:pPr>
    <w:rPr>
      <w:i/>
    </w:rPr>
  </w:style>
  <w:style w:type="paragraph" w:styleId="Heading9">
    <w:name w:val="heading 9"/>
    <w:basedOn w:val="Normal"/>
    <w:next w:val="Normal"/>
    <w:link w:val="Heading9Char"/>
    <w:semiHidden/>
    <w:qFormat/>
    <w:rsid w:val="00B00174"/>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B00174"/>
    <w:pPr>
      <w:spacing w:before="240"/>
    </w:pPr>
    <w:rPr>
      <w:rFonts w:ascii="Verdana" w:eastAsia="Calibri" w:hAnsi="Verdana"/>
    </w:rPr>
  </w:style>
  <w:style w:type="character" w:styleId="FollowedHyperlink">
    <w:name w:val="FollowedHyperlink"/>
    <w:semiHidden/>
    <w:rsid w:val="00B00174"/>
    <w:rPr>
      <w:color w:val="800080"/>
      <w:u w:val="single"/>
    </w:rPr>
  </w:style>
  <w:style w:type="character" w:styleId="Hyperlink">
    <w:name w:val="Hyperlink"/>
    <w:uiPriority w:val="99"/>
    <w:rsid w:val="00B00174"/>
    <w:rPr>
      <w:color w:val="0000FF"/>
      <w:u w:val="single"/>
    </w:rPr>
  </w:style>
  <w:style w:type="paragraph" w:styleId="NormalWeb">
    <w:name w:val="Normal (Web)"/>
    <w:basedOn w:val="Normal"/>
    <w:semiHidden/>
    <w:rsid w:val="00B00174"/>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B00174"/>
  </w:style>
  <w:style w:type="paragraph" w:styleId="TOC1">
    <w:name w:val="toc 1"/>
    <w:basedOn w:val="Normal"/>
    <w:next w:val="Normal"/>
    <w:autoRedefine/>
    <w:uiPriority w:val="39"/>
    <w:rsid w:val="00837F1E"/>
    <w:pPr>
      <w:keepNext/>
      <w:tabs>
        <w:tab w:val="left" w:pos="180"/>
        <w:tab w:val="right" w:leader="dot" w:pos="8640"/>
      </w:tabs>
      <w:spacing w:before="320"/>
      <w:ind w:left="-1080"/>
    </w:pPr>
    <w:rPr>
      <w:b/>
      <w:noProof/>
    </w:rPr>
  </w:style>
  <w:style w:type="paragraph" w:styleId="TOC2">
    <w:name w:val="toc 2"/>
    <w:basedOn w:val="Normal"/>
    <w:next w:val="Normal"/>
    <w:autoRedefine/>
    <w:uiPriority w:val="39"/>
    <w:rsid w:val="00B00174"/>
    <w:pPr>
      <w:tabs>
        <w:tab w:val="right" w:leader="dot" w:pos="8640"/>
      </w:tabs>
      <w:spacing w:before="120"/>
      <w:ind w:left="-540"/>
    </w:pPr>
    <w:rPr>
      <w:noProof/>
    </w:rPr>
  </w:style>
  <w:style w:type="paragraph" w:styleId="TOC3">
    <w:name w:val="toc 3"/>
    <w:basedOn w:val="Normal"/>
    <w:next w:val="Normal"/>
    <w:autoRedefine/>
    <w:uiPriority w:val="39"/>
    <w:rsid w:val="00B00174"/>
    <w:pPr>
      <w:tabs>
        <w:tab w:val="right" w:leader="dot" w:pos="8640"/>
      </w:tabs>
      <w:spacing w:before="0"/>
      <w:ind w:left="-90"/>
    </w:pPr>
    <w:rPr>
      <w:noProof/>
    </w:rPr>
  </w:style>
  <w:style w:type="paragraph" w:styleId="TOC4">
    <w:name w:val="toc 4"/>
    <w:basedOn w:val="Normal"/>
    <w:next w:val="Normal"/>
    <w:autoRedefine/>
    <w:rsid w:val="00B00174"/>
    <w:pPr>
      <w:tabs>
        <w:tab w:val="right" w:leader="dot" w:pos="8640"/>
      </w:tabs>
      <w:spacing w:before="0"/>
      <w:ind w:left="180"/>
    </w:pPr>
    <w:rPr>
      <w:noProof/>
    </w:rPr>
  </w:style>
  <w:style w:type="paragraph" w:customStyle="1" w:styleId="ConcurTableText">
    <w:name w:val="Concur Table Text"/>
    <w:link w:val="ConcurTableTextChar"/>
    <w:qFormat/>
    <w:rsid w:val="00B00174"/>
    <w:pPr>
      <w:spacing w:before="80" w:after="80"/>
    </w:pPr>
    <w:rPr>
      <w:rFonts w:ascii="Verdana" w:eastAsia="Calibri" w:hAnsi="Verdana"/>
      <w:snapToGrid w:val="0"/>
      <w:sz w:val="18"/>
    </w:rPr>
  </w:style>
  <w:style w:type="paragraph" w:customStyle="1" w:styleId="ConcurTableBullet">
    <w:name w:val="Concur Table Bullet"/>
    <w:link w:val="ConcurTableBulletChar"/>
    <w:rsid w:val="00B00174"/>
    <w:pPr>
      <w:numPr>
        <w:numId w:val="31"/>
      </w:numPr>
      <w:tabs>
        <w:tab w:val="clear" w:pos="936"/>
      </w:tabs>
      <w:spacing w:before="80" w:after="80"/>
      <w:ind w:left="346" w:hanging="216"/>
    </w:pPr>
    <w:rPr>
      <w:rFonts w:ascii="Verdana" w:eastAsia="Calibri" w:hAnsi="Verdana"/>
      <w:color w:val="000000"/>
      <w:sz w:val="18"/>
    </w:rPr>
  </w:style>
  <w:style w:type="paragraph" w:customStyle="1" w:styleId="ConcurBullet">
    <w:name w:val="Concur Bullet"/>
    <w:link w:val="ConcurBulletChar"/>
    <w:qFormat/>
    <w:rsid w:val="00B00174"/>
    <w:pPr>
      <w:numPr>
        <w:numId w:val="32"/>
      </w:numPr>
      <w:tabs>
        <w:tab w:val="clear" w:pos="1080"/>
      </w:tabs>
      <w:spacing w:before="120"/>
      <w:ind w:left="720"/>
    </w:pPr>
    <w:rPr>
      <w:rFonts w:ascii="Verdana" w:eastAsia="Arial Unicode MS" w:hAnsi="Verdana"/>
      <w:snapToGrid w:val="0"/>
    </w:rPr>
  </w:style>
  <w:style w:type="paragraph" w:styleId="Footer">
    <w:name w:val="footer"/>
    <w:basedOn w:val="Normal"/>
    <w:link w:val="FooterChar"/>
    <w:rsid w:val="00B00174"/>
    <w:pPr>
      <w:pBdr>
        <w:top w:val="single" w:sz="4" w:space="1" w:color="auto"/>
      </w:pBdr>
      <w:tabs>
        <w:tab w:val="right" w:pos="8640"/>
      </w:tabs>
      <w:spacing w:before="0"/>
      <w:ind w:left="-1080"/>
    </w:pPr>
    <w:rPr>
      <w:sz w:val="18"/>
      <w:szCs w:val="18"/>
    </w:rPr>
  </w:style>
  <w:style w:type="paragraph" w:customStyle="1" w:styleId="FooterSmall">
    <w:name w:val="FooterSmall"/>
    <w:basedOn w:val="Normal"/>
    <w:link w:val="FooterSmallChar"/>
    <w:rsid w:val="00B00174"/>
    <w:pPr>
      <w:tabs>
        <w:tab w:val="right" w:pos="8640"/>
      </w:tabs>
      <w:spacing w:before="0"/>
      <w:ind w:left="-1080"/>
    </w:pPr>
    <w:rPr>
      <w:sz w:val="16"/>
    </w:rPr>
  </w:style>
  <w:style w:type="paragraph" w:customStyle="1" w:styleId="ConcurTableHeadCentered">
    <w:name w:val="Concur Table Head Centered"/>
    <w:rsid w:val="00B00174"/>
    <w:pPr>
      <w:keepNext/>
      <w:spacing w:before="80" w:after="80"/>
      <w:jc w:val="center"/>
    </w:pPr>
    <w:rPr>
      <w:rFonts w:ascii="Verdana" w:eastAsia="Calibri" w:hAnsi="Verdana"/>
      <w:b/>
      <w:snapToGrid w:val="0"/>
      <w:color w:val="FFFFFF"/>
      <w:sz w:val="18"/>
      <w:szCs w:val="22"/>
    </w:rPr>
  </w:style>
  <w:style w:type="paragraph" w:customStyle="1" w:styleId="ConcurTableHeadLeft">
    <w:name w:val="Concur Table Head Left"/>
    <w:rsid w:val="00B00174"/>
    <w:pPr>
      <w:keepNext/>
      <w:spacing w:before="80" w:after="80"/>
    </w:pPr>
    <w:rPr>
      <w:rFonts w:ascii="Verdana" w:eastAsia="Calibri" w:hAnsi="Verdana"/>
      <w:b/>
      <w:snapToGrid w:val="0"/>
      <w:color w:val="FFFFFF"/>
      <w:sz w:val="18"/>
      <w:szCs w:val="22"/>
    </w:rPr>
  </w:style>
  <w:style w:type="character" w:customStyle="1" w:styleId="FooterSmallChar">
    <w:name w:val="FooterSmall Char"/>
    <w:link w:val="FooterSmall"/>
    <w:rsid w:val="00035445"/>
    <w:rPr>
      <w:rFonts w:ascii="Verdana" w:hAnsi="Verdana"/>
      <w:sz w:val="16"/>
    </w:rPr>
  </w:style>
  <w:style w:type="paragraph" w:customStyle="1" w:styleId="ConcurBenefit">
    <w:name w:val="Concur Benefit"/>
    <w:basedOn w:val="Normal"/>
    <w:link w:val="ConcurBenefitChar"/>
    <w:semiHidden/>
    <w:rsid w:val="00B00174"/>
    <w:rPr>
      <w:i/>
    </w:rPr>
  </w:style>
  <w:style w:type="paragraph" w:customStyle="1" w:styleId="ConcurNote">
    <w:name w:val="Concur Note"/>
    <w:basedOn w:val="ConcurNoteIndent"/>
    <w:next w:val="Normal"/>
    <w:link w:val="ConcurNoteChar"/>
    <w:rsid w:val="00B00174"/>
    <w:pPr>
      <w:numPr>
        <w:numId w:val="28"/>
      </w:numPr>
      <w:pBdr>
        <w:bottom w:val="single" w:sz="4" w:space="4" w:color="auto"/>
      </w:pBdr>
      <w:ind w:left="720" w:hanging="720"/>
    </w:pPr>
  </w:style>
  <w:style w:type="paragraph" w:customStyle="1" w:styleId="ConcurNoteIndent">
    <w:name w:val="Concur Note Indent"/>
    <w:next w:val="Normal"/>
    <w:link w:val="ConcurNoteIndentChar"/>
    <w:rsid w:val="00B00174"/>
    <w:pPr>
      <w:keepLines/>
      <w:numPr>
        <w:numId w:val="29"/>
      </w:numPr>
      <w:pBdr>
        <w:top w:val="single" w:sz="4" w:space="4" w:color="auto"/>
        <w:bottom w:val="single" w:sz="4" w:space="5" w:color="auto"/>
      </w:pBdr>
      <w:spacing w:before="240"/>
      <w:ind w:left="1440" w:hanging="720"/>
    </w:pPr>
    <w:rPr>
      <w:rFonts w:ascii="Verdana" w:eastAsia="Calibri" w:hAnsi="Verdana"/>
      <w:snapToGrid w:val="0"/>
    </w:rPr>
  </w:style>
  <w:style w:type="paragraph" w:customStyle="1" w:styleId="ConcurNoteIndent3">
    <w:name w:val="Concur Note Indent3"/>
    <w:next w:val="Normal"/>
    <w:rsid w:val="00B00174"/>
    <w:pPr>
      <w:keepLines/>
      <w:numPr>
        <w:numId w:val="8"/>
      </w:numPr>
      <w:pBdr>
        <w:top w:val="single" w:sz="4" w:space="4" w:color="auto"/>
        <w:bottom w:val="single" w:sz="4" w:space="4" w:color="auto"/>
      </w:pBdr>
      <w:tabs>
        <w:tab w:val="clear" w:pos="720"/>
      </w:tabs>
      <w:spacing w:before="240"/>
      <w:ind w:left="2520" w:hanging="720"/>
    </w:pPr>
    <w:rPr>
      <w:rFonts w:ascii="Verdana" w:hAnsi="Verdana"/>
      <w:snapToGrid w:val="0"/>
    </w:rPr>
  </w:style>
  <w:style w:type="paragraph" w:customStyle="1" w:styleId="ConcurBenefitHead">
    <w:name w:val="Concur Benefit Head"/>
    <w:basedOn w:val="ConcurBenefit"/>
    <w:semiHidden/>
    <w:rsid w:val="00B00174"/>
    <w:pPr>
      <w:spacing w:before="120"/>
    </w:pPr>
    <w:rPr>
      <w:b/>
    </w:rPr>
  </w:style>
  <w:style w:type="paragraph" w:customStyle="1" w:styleId="ConcurBulletIndent">
    <w:name w:val="Concur Bullet Indent"/>
    <w:link w:val="ConcurBulletIndentChar"/>
    <w:rsid w:val="00B00174"/>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B00174"/>
    <w:pPr>
      <w:numPr>
        <w:numId w:val="5"/>
      </w:numPr>
      <w:spacing w:before="120"/>
    </w:pPr>
    <w:rPr>
      <w:rFonts w:ascii="Verdana" w:eastAsia="Calibri" w:hAnsi="Verdana"/>
      <w:snapToGrid w:val="0"/>
    </w:rPr>
  </w:style>
  <w:style w:type="paragraph" w:customStyle="1" w:styleId="ConcurCaption">
    <w:name w:val="Concur Caption"/>
    <w:next w:val="Normal"/>
    <w:semiHidden/>
    <w:pPr>
      <w:spacing w:before="240"/>
    </w:pPr>
    <w:rPr>
      <w:rFonts w:ascii="Verdana" w:hAnsi="Verdana"/>
      <w:i/>
      <w:snapToGrid w:val="0"/>
    </w:rPr>
  </w:style>
  <w:style w:type="paragraph" w:customStyle="1" w:styleId="ConcurCaptionIndent">
    <w:name w:val="Concur Caption Indent"/>
    <w:next w:val="Normal"/>
    <w:semiHidden/>
    <w:pPr>
      <w:spacing w:before="240"/>
      <w:ind w:left="720"/>
    </w:pPr>
    <w:rPr>
      <w:rFonts w:ascii="Verdana" w:hAnsi="Verdana"/>
      <w:i/>
      <w:snapToGrid w:val="0"/>
    </w:rPr>
  </w:style>
  <w:style w:type="paragraph" w:customStyle="1" w:styleId="ConcurMoreInfo">
    <w:name w:val="Concur More Info"/>
    <w:basedOn w:val="ConcurMoreInfoIndent"/>
    <w:next w:val="Normal"/>
    <w:link w:val="ConcurMoreInfoChar"/>
    <w:rsid w:val="00B00174"/>
    <w:pPr>
      <w:tabs>
        <w:tab w:val="clear" w:pos="1440"/>
      </w:tabs>
      <w:ind w:left="720"/>
    </w:pPr>
  </w:style>
  <w:style w:type="paragraph" w:customStyle="1" w:styleId="ConcurMoreInfoIndent">
    <w:name w:val="Concur More Info Indent"/>
    <w:next w:val="Normal"/>
    <w:link w:val="ConcurMoreInfoIndentChar"/>
    <w:rsid w:val="00B00174"/>
    <w:pPr>
      <w:keepLines/>
      <w:numPr>
        <w:numId w:val="6"/>
      </w:numPr>
      <w:spacing w:before="240"/>
    </w:pPr>
    <w:rPr>
      <w:rFonts w:ascii="Verdana" w:eastAsia="Calibri" w:hAnsi="Verdana"/>
      <w:snapToGrid w:val="0"/>
    </w:rPr>
  </w:style>
  <w:style w:type="paragraph" w:customStyle="1" w:styleId="ConcurMoreInfoIndent3">
    <w:name w:val="Concur More Info Indent3"/>
    <w:basedOn w:val="ConcurMoreInfo"/>
    <w:next w:val="Normal"/>
    <w:link w:val="ConcurMoreInfoIndent3Char"/>
    <w:rsid w:val="00B00174"/>
    <w:pPr>
      <w:numPr>
        <w:numId w:val="40"/>
      </w:numPr>
    </w:pPr>
  </w:style>
  <w:style w:type="paragraph" w:customStyle="1" w:styleId="ConcurMoreInfoIndent2">
    <w:name w:val="Concur More Info Indent2"/>
    <w:basedOn w:val="ConcurMoreInfoIndent3"/>
    <w:next w:val="Normal"/>
    <w:link w:val="ConcurMoreInfoIndent2Char"/>
    <w:rsid w:val="00B00174"/>
    <w:pPr>
      <w:numPr>
        <w:numId w:val="7"/>
      </w:numPr>
      <w:tabs>
        <w:tab w:val="left" w:pos="720"/>
      </w:tabs>
    </w:pPr>
  </w:style>
  <w:style w:type="paragraph" w:customStyle="1" w:styleId="ConcurCoverSubheading">
    <w:name w:val="Concur Cover Subheading"/>
    <w:semiHidden/>
    <w:pPr>
      <w:keepNext/>
      <w:spacing w:before="120" w:after="120"/>
    </w:pPr>
    <w:rPr>
      <w:rFonts w:ascii="Verdana" w:hAnsi="Verdana"/>
      <w:b/>
      <w:snapToGrid w:val="0"/>
      <w:sz w:val="32"/>
      <w:szCs w:val="22"/>
    </w:rPr>
  </w:style>
  <w:style w:type="paragraph" w:customStyle="1" w:styleId="ConcurCoverTitle">
    <w:name w:val="Concur Cover Title"/>
    <w:semiHidden/>
    <w:pPr>
      <w:keepNext/>
      <w:spacing w:after="240"/>
    </w:pPr>
    <w:rPr>
      <w:rFonts w:ascii="Verdana" w:hAnsi="Verdana"/>
      <w:b/>
      <w:snapToGrid w:val="0"/>
      <w:color w:val="000000"/>
      <w:sz w:val="48"/>
      <w:szCs w:val="22"/>
    </w:rPr>
  </w:style>
  <w:style w:type="paragraph" w:customStyle="1" w:styleId="ConcurProcedureHeadingIndent">
    <w:name w:val="Concur Procedure Heading Indent"/>
    <w:next w:val="ConcurNumberIndent"/>
    <w:rsid w:val="00B00174"/>
    <w:pPr>
      <w:numPr>
        <w:numId w:val="11"/>
      </w:numPr>
      <w:spacing w:before="240"/>
    </w:pPr>
    <w:rPr>
      <w:rFonts w:ascii="Verdana" w:eastAsia="Calibri" w:hAnsi="Verdana"/>
      <w:b/>
      <w:i/>
      <w:snapToGrid w:val="0"/>
      <w:szCs w:val="22"/>
    </w:rPr>
  </w:style>
  <w:style w:type="paragraph" w:customStyle="1" w:styleId="ConcurNumberIndent">
    <w:name w:val="Concur Number Indent"/>
    <w:rsid w:val="00B00174"/>
    <w:pPr>
      <w:numPr>
        <w:numId w:val="9"/>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B00174"/>
    <w:pPr>
      <w:keepNext/>
      <w:numPr>
        <w:numId w:val="10"/>
      </w:numPr>
      <w:spacing w:before="240"/>
    </w:pPr>
    <w:rPr>
      <w:rFonts w:ascii="Verdana" w:eastAsia="Calibri" w:hAnsi="Verdana"/>
      <w:b/>
      <w:i/>
      <w:snapToGrid w:val="0"/>
      <w:szCs w:val="22"/>
    </w:rPr>
  </w:style>
  <w:style w:type="paragraph" w:customStyle="1" w:styleId="ConcurNumber">
    <w:name w:val="Concur Number"/>
    <w:link w:val="ConcurNumberChar"/>
    <w:qFormat/>
    <w:rsid w:val="00B00174"/>
    <w:pPr>
      <w:numPr>
        <w:numId w:val="34"/>
      </w:numPr>
      <w:spacing w:before="240"/>
    </w:pPr>
    <w:rPr>
      <w:rFonts w:ascii="Verdana" w:eastAsia="Calibri" w:hAnsi="Verdana"/>
    </w:rPr>
  </w:style>
  <w:style w:type="paragraph" w:customStyle="1" w:styleId="ConcurTableNumber">
    <w:name w:val="Concur Table Number"/>
    <w:rsid w:val="00B00174"/>
    <w:pPr>
      <w:numPr>
        <w:numId w:val="15"/>
      </w:numPr>
      <w:spacing w:before="80" w:after="80"/>
    </w:pPr>
    <w:rPr>
      <w:rFonts w:ascii="Verdana" w:eastAsia="Calibri" w:hAnsi="Verdana"/>
      <w:snapToGrid w:val="0"/>
      <w:sz w:val="18"/>
    </w:rPr>
  </w:style>
  <w:style w:type="paragraph" w:styleId="Index1">
    <w:name w:val="index 1"/>
    <w:basedOn w:val="Normal"/>
    <w:next w:val="Normal"/>
    <w:autoRedefine/>
    <w:semiHidden/>
    <w:rsid w:val="00B00174"/>
    <w:pPr>
      <w:tabs>
        <w:tab w:val="right" w:pos="3950"/>
      </w:tabs>
      <w:spacing w:before="120"/>
      <w:ind w:left="202" w:hanging="202"/>
    </w:pPr>
    <w:rPr>
      <w:b/>
      <w:noProof/>
      <w:sz w:val="18"/>
      <w:szCs w:val="18"/>
    </w:rPr>
  </w:style>
  <w:style w:type="paragraph" w:styleId="Index2">
    <w:name w:val="index 2"/>
    <w:basedOn w:val="Normal"/>
    <w:next w:val="Normal"/>
    <w:autoRedefine/>
    <w:semiHidden/>
    <w:rsid w:val="00B00174"/>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B00174"/>
    <w:pPr>
      <w:tabs>
        <w:tab w:val="right" w:pos="3950"/>
      </w:tabs>
      <w:spacing w:before="0"/>
      <w:ind w:left="605" w:hanging="202"/>
    </w:pPr>
    <w:rPr>
      <w:noProof/>
      <w:sz w:val="18"/>
      <w:szCs w:val="18"/>
    </w:rPr>
  </w:style>
  <w:style w:type="paragraph" w:styleId="Index4">
    <w:name w:val="index 4"/>
    <w:basedOn w:val="Normal"/>
    <w:next w:val="Normal"/>
    <w:autoRedefine/>
    <w:semiHidden/>
    <w:rsid w:val="00B00174"/>
    <w:pPr>
      <w:tabs>
        <w:tab w:val="right" w:pos="3950"/>
      </w:tabs>
      <w:ind w:left="800" w:hanging="200"/>
    </w:pPr>
    <w:rPr>
      <w:noProof/>
      <w:sz w:val="18"/>
      <w:szCs w:val="18"/>
    </w:rPr>
  </w:style>
  <w:style w:type="paragraph" w:styleId="Index5">
    <w:name w:val="index 5"/>
    <w:basedOn w:val="Normal"/>
    <w:next w:val="Normal"/>
    <w:autoRedefine/>
    <w:semiHidden/>
    <w:rsid w:val="00B00174"/>
    <w:pPr>
      <w:ind w:left="1000" w:hanging="200"/>
    </w:pPr>
    <w:rPr>
      <w:rFonts w:ascii="Times New Roman" w:hAnsi="Times New Roman"/>
      <w:sz w:val="18"/>
      <w:szCs w:val="18"/>
    </w:rPr>
  </w:style>
  <w:style w:type="paragraph" w:styleId="Index6">
    <w:name w:val="index 6"/>
    <w:basedOn w:val="Normal"/>
    <w:next w:val="Normal"/>
    <w:autoRedefine/>
    <w:semiHidden/>
    <w:rsid w:val="00B00174"/>
    <w:pPr>
      <w:ind w:left="1200" w:hanging="200"/>
    </w:pPr>
    <w:rPr>
      <w:rFonts w:ascii="Times New Roman" w:hAnsi="Times New Roman"/>
      <w:sz w:val="18"/>
      <w:szCs w:val="18"/>
    </w:rPr>
  </w:style>
  <w:style w:type="paragraph" w:styleId="Index7">
    <w:name w:val="index 7"/>
    <w:basedOn w:val="Normal"/>
    <w:next w:val="Normal"/>
    <w:autoRedefine/>
    <w:semiHidden/>
    <w:rsid w:val="00B00174"/>
    <w:pPr>
      <w:ind w:left="1400" w:hanging="200"/>
    </w:pPr>
    <w:rPr>
      <w:rFonts w:ascii="Times New Roman" w:hAnsi="Times New Roman"/>
      <w:sz w:val="18"/>
      <w:szCs w:val="18"/>
    </w:rPr>
  </w:style>
  <w:style w:type="paragraph" w:styleId="Index8">
    <w:name w:val="index 8"/>
    <w:basedOn w:val="Normal"/>
    <w:next w:val="Normal"/>
    <w:autoRedefine/>
    <w:semiHidden/>
    <w:rsid w:val="00B00174"/>
    <w:pPr>
      <w:ind w:left="1600" w:hanging="200"/>
    </w:pPr>
    <w:rPr>
      <w:rFonts w:ascii="Times New Roman" w:hAnsi="Times New Roman"/>
      <w:sz w:val="18"/>
      <w:szCs w:val="18"/>
    </w:rPr>
  </w:style>
  <w:style w:type="paragraph" w:styleId="Index9">
    <w:name w:val="index 9"/>
    <w:basedOn w:val="Normal"/>
    <w:next w:val="Normal"/>
    <w:autoRedefine/>
    <w:semiHidden/>
    <w:rsid w:val="00B00174"/>
    <w:pPr>
      <w:ind w:left="1800" w:hanging="200"/>
    </w:pPr>
    <w:rPr>
      <w:rFonts w:ascii="Times New Roman" w:hAnsi="Times New Roman"/>
      <w:sz w:val="18"/>
      <w:szCs w:val="18"/>
    </w:rPr>
  </w:style>
  <w:style w:type="paragraph" w:styleId="IndexHeading">
    <w:name w:val="index heading"/>
    <w:next w:val="Index1"/>
    <w:autoRedefine/>
    <w:semiHidden/>
    <w:rsid w:val="00B00174"/>
    <w:pPr>
      <w:keepNext/>
      <w:tabs>
        <w:tab w:val="right" w:pos="8630"/>
      </w:tabs>
      <w:spacing w:before="240" w:after="120"/>
    </w:pPr>
    <w:rPr>
      <w:rFonts w:ascii="Arial" w:hAnsi="Arial" w:cs="Arial"/>
      <w:b/>
      <w:bCs/>
      <w:noProof/>
      <w:sz w:val="28"/>
      <w:szCs w:val="28"/>
    </w:rPr>
  </w:style>
  <w:style w:type="paragraph" w:customStyle="1" w:styleId="ConcurWarningIcon">
    <w:name w:val="Concur Warning Icon"/>
    <w:next w:val="Normal"/>
    <w:link w:val="ConcurWarningIconChar"/>
    <w:rsid w:val="00B00174"/>
    <w:pPr>
      <w:keepLines/>
      <w:numPr>
        <w:numId w:val="16"/>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B00174"/>
    <w:pPr>
      <w:keepLines/>
      <w:numPr>
        <w:numId w:val="17"/>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B00174"/>
    <w:pPr>
      <w:keepLines/>
      <w:numPr>
        <w:numId w:val="18"/>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B00174"/>
    <w:pPr>
      <w:shd w:val="clear" w:color="auto" w:fill="000080"/>
    </w:pPr>
    <w:rPr>
      <w:rFonts w:ascii="Tahoma" w:hAnsi="Tahoma" w:cs="Tahoma"/>
    </w:rPr>
  </w:style>
  <w:style w:type="character" w:styleId="EndnoteReference">
    <w:name w:val="endnote reference"/>
    <w:semiHidden/>
    <w:rsid w:val="00B00174"/>
    <w:rPr>
      <w:vertAlign w:val="superscript"/>
    </w:rPr>
  </w:style>
  <w:style w:type="paragraph" w:styleId="EndnoteText">
    <w:name w:val="endnote text"/>
    <w:basedOn w:val="Normal"/>
    <w:link w:val="EndnoteTextChar"/>
    <w:semiHidden/>
    <w:rsid w:val="00B00174"/>
  </w:style>
  <w:style w:type="character" w:styleId="FootnoteReference">
    <w:name w:val="footnote reference"/>
    <w:semiHidden/>
    <w:rsid w:val="00B00174"/>
    <w:rPr>
      <w:vertAlign w:val="superscript"/>
    </w:rPr>
  </w:style>
  <w:style w:type="paragraph" w:styleId="FootnoteText">
    <w:name w:val="footnote text"/>
    <w:basedOn w:val="Normal"/>
    <w:link w:val="FootnoteTextChar"/>
    <w:semiHidden/>
    <w:rsid w:val="00B00174"/>
  </w:style>
  <w:style w:type="paragraph" w:styleId="MacroText">
    <w:name w:val="macro"/>
    <w:link w:val="MacroTextChar"/>
    <w:semiHidden/>
    <w:rsid w:val="00B0017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B00174"/>
    <w:pPr>
      <w:ind w:left="200" w:hanging="200"/>
    </w:pPr>
  </w:style>
  <w:style w:type="paragraph" w:styleId="TableofFigures">
    <w:name w:val="table of figures"/>
    <w:basedOn w:val="Normal"/>
    <w:next w:val="Normal"/>
    <w:semiHidden/>
    <w:rsid w:val="00B00174"/>
    <w:pPr>
      <w:ind w:left="400" w:hanging="400"/>
    </w:pPr>
  </w:style>
  <w:style w:type="paragraph" w:styleId="TOAHeading">
    <w:name w:val="toa heading"/>
    <w:basedOn w:val="Normal"/>
    <w:next w:val="Normal"/>
    <w:semiHidden/>
    <w:rsid w:val="00B00174"/>
    <w:pPr>
      <w:spacing w:before="120"/>
    </w:pPr>
    <w:rPr>
      <w:rFonts w:ascii="Arial" w:hAnsi="Arial" w:cs="Arial"/>
      <w:b/>
      <w:bCs/>
      <w:sz w:val="24"/>
      <w:szCs w:val="24"/>
    </w:rPr>
  </w:style>
  <w:style w:type="paragraph" w:customStyle="1" w:styleId="ConcurTableBulletIndent">
    <w:name w:val="Concur Table Bullet Indent"/>
    <w:rsid w:val="00B00174"/>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CoverVersion">
    <w:name w:val="Concur Cover Version"/>
    <w:semiHidden/>
    <w:pPr>
      <w:spacing w:before="240"/>
    </w:pPr>
    <w:rPr>
      <w:rFonts w:ascii="Verdana" w:hAnsi="Verdana"/>
      <w:b/>
      <w:snapToGrid w:val="0"/>
      <w:sz w:val="24"/>
      <w:szCs w:val="22"/>
    </w:rPr>
  </w:style>
  <w:style w:type="paragraph" w:customStyle="1" w:styleId="ConcurBodyTextIndent2">
    <w:name w:val="Concur Body Text Indent2"/>
    <w:basedOn w:val="ConcurBodyTextIndent"/>
    <w:link w:val="ConcurBodyTextIndent2Char"/>
    <w:rsid w:val="00B00174"/>
    <w:pPr>
      <w:ind w:left="1080"/>
    </w:pPr>
  </w:style>
  <w:style w:type="character" w:styleId="HTMLCode">
    <w:name w:val="HTML Code"/>
    <w:semiHidden/>
    <w:rsid w:val="00B00174"/>
    <w:rPr>
      <w:rFonts w:ascii="Courier New" w:hAnsi="Courier New" w:cs="Courier New"/>
      <w:sz w:val="20"/>
      <w:szCs w:val="20"/>
    </w:rPr>
  </w:style>
  <w:style w:type="paragraph" w:customStyle="1" w:styleId="ConcurTableCaption">
    <w:name w:val="Concur Table Caption"/>
    <w:next w:val="Normal"/>
    <w:semiHidden/>
    <w:pPr>
      <w:keepNext/>
      <w:spacing w:before="240"/>
    </w:pPr>
    <w:rPr>
      <w:rFonts w:ascii="Verdana" w:hAnsi="Verdana"/>
      <w:i/>
    </w:rPr>
  </w:style>
  <w:style w:type="paragraph" w:customStyle="1" w:styleId="ConcurTableCaptionIndent">
    <w:name w:val="Concur Table Caption Indent"/>
    <w:next w:val="Normal"/>
    <w:semiHidden/>
    <w:pPr>
      <w:keepNext/>
      <w:spacing w:before="240"/>
      <w:ind w:left="720"/>
    </w:pPr>
    <w:rPr>
      <w:rFonts w:ascii="Verdana" w:hAnsi="Verdana"/>
      <w:i/>
      <w:color w:val="000000"/>
    </w:rPr>
  </w:style>
  <w:style w:type="paragraph" w:customStyle="1" w:styleId="Box">
    <w:name w:val="Box"/>
    <w:basedOn w:val="Normal"/>
    <w:semiHidden/>
    <w:rsid w:val="00B00174"/>
    <w:pPr>
      <w:spacing w:before="0"/>
    </w:pPr>
    <w:rPr>
      <w:rFonts w:ascii="Arial" w:hAnsi="Arial" w:cs="Arial"/>
      <w:sz w:val="16"/>
    </w:rPr>
  </w:style>
  <w:style w:type="paragraph" w:customStyle="1" w:styleId="ConcurBodyTextIndent">
    <w:name w:val="Concur Body Text Indent"/>
    <w:basedOn w:val="Normal"/>
    <w:link w:val="ConcurBodyTextIndentChar"/>
    <w:rsid w:val="00B00174"/>
    <w:pPr>
      <w:ind w:left="720"/>
    </w:pPr>
    <w:rPr>
      <w:rFonts w:eastAsia="Calibri"/>
      <w:snapToGrid w:val="0"/>
    </w:rPr>
  </w:style>
  <w:style w:type="table" w:styleId="TableGrid">
    <w:name w:val="Table Grid"/>
    <w:aliases w:val="Table Grid Basic"/>
    <w:basedOn w:val="TableNormal"/>
    <w:rsid w:val="00B00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B00174"/>
    <w:pPr>
      <w:tabs>
        <w:tab w:val="right" w:pos="8640"/>
      </w:tabs>
      <w:spacing w:before="0"/>
      <w:ind w:left="-1080"/>
    </w:pPr>
    <w:rPr>
      <w:sz w:val="18"/>
      <w:szCs w:val="18"/>
    </w:rPr>
  </w:style>
  <w:style w:type="paragraph" w:customStyle="1" w:styleId="ConcurNoteIndent2">
    <w:name w:val="Concur Note Indent2"/>
    <w:basedOn w:val="Normal"/>
    <w:next w:val="Normal"/>
    <w:link w:val="ConcurNoteIndent2Char"/>
    <w:rsid w:val="00B00174"/>
    <w:pPr>
      <w:keepLines/>
      <w:numPr>
        <w:numId w:val="30"/>
      </w:numPr>
      <w:pBdr>
        <w:top w:val="single" w:sz="4" w:space="4" w:color="auto"/>
        <w:bottom w:val="single" w:sz="4" w:space="4" w:color="auto"/>
      </w:pBdr>
      <w:ind w:left="1800" w:hanging="720"/>
    </w:pPr>
    <w:rPr>
      <w:rFonts w:eastAsia="Calibri"/>
      <w:snapToGrid w:val="0"/>
    </w:rPr>
  </w:style>
  <w:style w:type="paragraph" w:customStyle="1" w:styleId="ConcurBodyTextIndent3">
    <w:name w:val="Concur Body Text Indent3"/>
    <w:basedOn w:val="ConcurBodyTextIndent"/>
    <w:rsid w:val="00B00174"/>
    <w:pPr>
      <w:ind w:left="1440"/>
    </w:pPr>
  </w:style>
  <w:style w:type="paragraph" w:styleId="BalloonText">
    <w:name w:val="Balloon Text"/>
    <w:basedOn w:val="Normal"/>
    <w:link w:val="BalloonTextChar"/>
    <w:semiHidden/>
    <w:rsid w:val="00B00174"/>
    <w:rPr>
      <w:rFonts w:ascii="Tahoma" w:hAnsi="Tahoma" w:cs="Tahoma"/>
      <w:sz w:val="16"/>
      <w:szCs w:val="16"/>
    </w:rPr>
  </w:style>
  <w:style w:type="paragraph" w:styleId="BodyText">
    <w:name w:val="Body Text"/>
    <w:link w:val="BodyTextChar"/>
    <w:semiHidden/>
    <w:rsid w:val="00B00174"/>
    <w:pPr>
      <w:spacing w:after="120"/>
    </w:pPr>
    <w:rPr>
      <w:rFonts w:ascii="Verdana" w:hAnsi="Verdana"/>
      <w:iCs/>
    </w:rPr>
  </w:style>
  <w:style w:type="paragraph" w:styleId="Caption">
    <w:name w:val="caption"/>
    <w:basedOn w:val="Normal"/>
    <w:next w:val="Normal"/>
    <w:semiHidden/>
    <w:qFormat/>
    <w:rsid w:val="00B00174"/>
    <w:pPr>
      <w:spacing w:before="120" w:after="120"/>
    </w:pPr>
    <w:rPr>
      <w:b/>
      <w:bCs/>
    </w:rPr>
  </w:style>
  <w:style w:type="character" w:styleId="CommentReference">
    <w:name w:val="annotation reference"/>
    <w:uiPriority w:val="99"/>
    <w:semiHidden/>
    <w:rsid w:val="00B00174"/>
    <w:rPr>
      <w:sz w:val="16"/>
      <w:szCs w:val="16"/>
    </w:rPr>
  </w:style>
  <w:style w:type="paragraph" w:styleId="CommentText">
    <w:name w:val="annotation text"/>
    <w:basedOn w:val="Normal"/>
    <w:link w:val="CommentTextChar"/>
    <w:semiHidden/>
    <w:rsid w:val="00B00174"/>
  </w:style>
  <w:style w:type="paragraph" w:customStyle="1" w:styleId="BodyTextKeep">
    <w:name w:val="Body Text Keep"/>
    <w:basedOn w:val="Normal"/>
    <w:next w:val="Normal"/>
    <w:semiHidden/>
    <w:rsid w:val="00B00174"/>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B00174"/>
    <w:pPr>
      <w:spacing w:before="80" w:after="80"/>
      <w:ind w:left="432"/>
    </w:pPr>
    <w:rPr>
      <w:rFonts w:eastAsia="Calibri"/>
      <w:snapToGrid w:val="0"/>
      <w:sz w:val="18"/>
    </w:rPr>
  </w:style>
  <w:style w:type="character" w:styleId="Emphasis">
    <w:name w:val="Emphasis"/>
    <w:semiHidden/>
    <w:qFormat/>
    <w:rsid w:val="00B00174"/>
    <w:rPr>
      <w:i/>
    </w:rPr>
  </w:style>
  <w:style w:type="paragraph" w:customStyle="1" w:styleId="ListBullet1">
    <w:name w:val="List Bullet 1"/>
    <w:semiHidden/>
    <w:rsid w:val="00B00174"/>
    <w:pPr>
      <w:tabs>
        <w:tab w:val="num" w:pos="1080"/>
      </w:tabs>
      <w:spacing w:after="120"/>
      <w:ind w:left="1080" w:hanging="360"/>
    </w:pPr>
    <w:rPr>
      <w:rFonts w:ascii="Verdana" w:hAnsi="Verdana"/>
      <w:iCs/>
    </w:rPr>
  </w:style>
  <w:style w:type="paragraph" w:styleId="ListBullet3">
    <w:name w:val="List Bullet 3"/>
    <w:semiHidden/>
    <w:rsid w:val="00B00174"/>
    <w:pPr>
      <w:spacing w:after="120"/>
    </w:pPr>
    <w:rPr>
      <w:rFonts w:ascii="Verdana" w:hAnsi="Verdana"/>
    </w:rPr>
  </w:style>
  <w:style w:type="paragraph" w:styleId="ListNumber">
    <w:name w:val="List Number"/>
    <w:basedOn w:val="Normal"/>
    <w:semiHidden/>
    <w:rsid w:val="00B00174"/>
    <w:pPr>
      <w:spacing w:after="120"/>
    </w:pPr>
  </w:style>
  <w:style w:type="character" w:styleId="Strong">
    <w:name w:val="Strong"/>
    <w:qFormat/>
    <w:rsid w:val="00B00174"/>
    <w:rPr>
      <w:b/>
      <w:bCs/>
    </w:rPr>
  </w:style>
  <w:style w:type="paragraph" w:customStyle="1" w:styleId="TableBullet">
    <w:name w:val="Table Bullet"/>
    <w:semiHidden/>
    <w:rsid w:val="00B00174"/>
    <w:pPr>
      <w:numPr>
        <w:numId w:val="27"/>
      </w:numPr>
      <w:spacing w:before="40" w:after="40"/>
    </w:pPr>
    <w:rPr>
      <w:rFonts w:ascii="Verdana" w:hAnsi="Verdana"/>
      <w:sz w:val="18"/>
    </w:rPr>
  </w:style>
  <w:style w:type="paragraph" w:customStyle="1" w:styleId="TableHead">
    <w:name w:val="Table Head"/>
    <w:semiHidden/>
    <w:rsid w:val="00B00174"/>
    <w:pPr>
      <w:keepNext/>
      <w:spacing w:before="60" w:after="60"/>
    </w:pPr>
    <w:rPr>
      <w:rFonts w:ascii="Verdana" w:hAnsi="Verdana"/>
      <w:b/>
      <w:sz w:val="18"/>
    </w:rPr>
  </w:style>
  <w:style w:type="paragraph" w:customStyle="1" w:styleId="TableText">
    <w:name w:val="Table Text"/>
    <w:link w:val="TableTextChar"/>
    <w:semiHidden/>
    <w:rsid w:val="00B00174"/>
    <w:pPr>
      <w:spacing w:before="60" w:after="60"/>
    </w:pPr>
    <w:rPr>
      <w:rFonts w:ascii="Verdana" w:hAnsi="Verdana"/>
      <w:sz w:val="18"/>
    </w:rPr>
  </w:style>
  <w:style w:type="paragraph" w:styleId="TOC5">
    <w:name w:val="toc 5"/>
    <w:basedOn w:val="Normal"/>
    <w:next w:val="Normal"/>
    <w:autoRedefine/>
    <w:semiHidden/>
    <w:rsid w:val="00B00174"/>
    <w:pPr>
      <w:ind w:left="720"/>
    </w:pPr>
  </w:style>
  <w:style w:type="paragraph" w:styleId="TOC6">
    <w:name w:val="toc 6"/>
    <w:basedOn w:val="Normal"/>
    <w:next w:val="Normal"/>
    <w:autoRedefine/>
    <w:semiHidden/>
    <w:rsid w:val="00B00174"/>
    <w:pPr>
      <w:ind w:left="900"/>
    </w:pPr>
  </w:style>
  <w:style w:type="paragraph" w:styleId="TOC7">
    <w:name w:val="toc 7"/>
    <w:basedOn w:val="Normal"/>
    <w:next w:val="Normal"/>
    <w:autoRedefine/>
    <w:semiHidden/>
    <w:rsid w:val="00B00174"/>
    <w:pPr>
      <w:ind w:left="1080"/>
    </w:pPr>
  </w:style>
  <w:style w:type="paragraph" w:styleId="TOC8">
    <w:name w:val="toc 8"/>
    <w:basedOn w:val="Normal"/>
    <w:next w:val="Normal"/>
    <w:autoRedefine/>
    <w:semiHidden/>
    <w:rsid w:val="00B00174"/>
    <w:pPr>
      <w:ind w:left="1260"/>
    </w:pPr>
  </w:style>
  <w:style w:type="paragraph" w:styleId="TOC9">
    <w:name w:val="toc 9"/>
    <w:basedOn w:val="Normal"/>
    <w:next w:val="Normal"/>
    <w:autoRedefine/>
    <w:semiHidden/>
    <w:rsid w:val="00B00174"/>
    <w:pPr>
      <w:ind w:left="1440"/>
    </w:pPr>
  </w:style>
  <w:style w:type="paragraph" w:customStyle="1" w:styleId="ConcurTableBulletIndent2">
    <w:name w:val="Concur Table Bullet Indent2"/>
    <w:basedOn w:val="ConcurTableBulletIndent"/>
    <w:rsid w:val="00B00174"/>
    <w:pPr>
      <w:numPr>
        <w:numId w:val="14"/>
      </w:numPr>
      <w:ind w:hanging="234"/>
    </w:pPr>
  </w:style>
  <w:style w:type="numbering" w:styleId="111111">
    <w:name w:val="Outline List 2"/>
    <w:basedOn w:val="NoList"/>
    <w:rsid w:val="00B00174"/>
    <w:pPr>
      <w:numPr>
        <w:numId w:val="1"/>
      </w:numPr>
    </w:pPr>
  </w:style>
  <w:style w:type="numbering" w:styleId="1ai">
    <w:name w:val="Outline List 1"/>
    <w:basedOn w:val="NoList"/>
    <w:rsid w:val="00B00174"/>
    <w:pPr>
      <w:numPr>
        <w:numId w:val="2"/>
      </w:numPr>
    </w:pPr>
  </w:style>
  <w:style w:type="numbering" w:styleId="ArticleSection">
    <w:name w:val="Outline List 3"/>
    <w:basedOn w:val="NoList"/>
    <w:rsid w:val="00B00174"/>
    <w:pPr>
      <w:numPr>
        <w:numId w:val="3"/>
      </w:numPr>
    </w:pPr>
  </w:style>
  <w:style w:type="paragraph" w:styleId="BlockText">
    <w:name w:val="Block Text"/>
    <w:basedOn w:val="Normal"/>
    <w:semiHidden/>
    <w:rsid w:val="00B00174"/>
    <w:pPr>
      <w:spacing w:after="120"/>
      <w:ind w:left="1440" w:right="1440"/>
    </w:pPr>
  </w:style>
  <w:style w:type="paragraph" w:styleId="BodyText2">
    <w:name w:val="Body Text 2"/>
    <w:basedOn w:val="Normal"/>
    <w:link w:val="BodyText2Char"/>
    <w:semiHidden/>
    <w:rsid w:val="00B00174"/>
    <w:pPr>
      <w:spacing w:after="120" w:line="480" w:lineRule="auto"/>
    </w:pPr>
  </w:style>
  <w:style w:type="paragraph" w:styleId="BodyText3">
    <w:name w:val="Body Text 3"/>
    <w:basedOn w:val="Normal"/>
    <w:link w:val="BodyText3Char"/>
    <w:semiHidden/>
    <w:rsid w:val="00B00174"/>
    <w:pPr>
      <w:spacing w:after="120"/>
    </w:pPr>
    <w:rPr>
      <w:sz w:val="16"/>
      <w:szCs w:val="16"/>
    </w:rPr>
  </w:style>
  <w:style w:type="paragraph" w:styleId="BodyTextFirstIndent">
    <w:name w:val="Body Text First Indent"/>
    <w:basedOn w:val="BodyText"/>
    <w:link w:val="BodyTextFirstIndentChar"/>
    <w:semiHidden/>
    <w:rsid w:val="00B00174"/>
    <w:pPr>
      <w:ind w:firstLine="210"/>
    </w:pPr>
    <w:rPr>
      <w:iCs w:val="0"/>
    </w:rPr>
  </w:style>
  <w:style w:type="paragraph" w:styleId="BodyTextIndent">
    <w:name w:val="Body Text Indent"/>
    <w:basedOn w:val="Normal"/>
    <w:link w:val="BodyTextIndentChar"/>
    <w:semiHidden/>
    <w:rsid w:val="00B00174"/>
    <w:pPr>
      <w:spacing w:after="120"/>
      <w:ind w:left="360"/>
    </w:pPr>
  </w:style>
  <w:style w:type="paragraph" w:styleId="BodyTextFirstIndent2">
    <w:name w:val="Body Text First Indent 2"/>
    <w:basedOn w:val="BodyTextIndent"/>
    <w:link w:val="BodyTextFirstIndent2Char"/>
    <w:semiHidden/>
    <w:rsid w:val="00B00174"/>
    <w:pPr>
      <w:ind w:firstLine="210"/>
    </w:pPr>
  </w:style>
  <w:style w:type="paragraph" w:styleId="BodyTextIndent2">
    <w:name w:val="Body Text Indent 2"/>
    <w:basedOn w:val="Normal"/>
    <w:link w:val="BodyTextIndent2Char"/>
    <w:semiHidden/>
    <w:rsid w:val="00B00174"/>
    <w:pPr>
      <w:spacing w:after="120" w:line="480" w:lineRule="auto"/>
      <w:ind w:left="360"/>
    </w:pPr>
  </w:style>
  <w:style w:type="paragraph" w:styleId="BodyTextIndent3">
    <w:name w:val="Body Text Indent 3"/>
    <w:basedOn w:val="Normal"/>
    <w:link w:val="BodyTextIndent3Char"/>
    <w:semiHidden/>
    <w:rsid w:val="00B00174"/>
    <w:pPr>
      <w:spacing w:after="120"/>
      <w:ind w:left="360"/>
    </w:pPr>
    <w:rPr>
      <w:sz w:val="16"/>
      <w:szCs w:val="16"/>
    </w:rPr>
  </w:style>
  <w:style w:type="paragraph" w:styleId="Closing">
    <w:name w:val="Closing"/>
    <w:basedOn w:val="Normal"/>
    <w:link w:val="ClosingChar"/>
    <w:semiHidden/>
    <w:rsid w:val="00B00174"/>
    <w:pPr>
      <w:ind w:left="4320"/>
    </w:pPr>
  </w:style>
  <w:style w:type="paragraph" w:styleId="Date">
    <w:name w:val="Date"/>
    <w:basedOn w:val="Normal"/>
    <w:next w:val="Normal"/>
    <w:link w:val="DateChar"/>
    <w:semiHidden/>
    <w:rsid w:val="00B00174"/>
  </w:style>
  <w:style w:type="paragraph" w:styleId="E-mailSignature">
    <w:name w:val="E-mail Signature"/>
    <w:basedOn w:val="Normal"/>
    <w:link w:val="E-mailSignatureChar"/>
    <w:semiHidden/>
    <w:rsid w:val="00B00174"/>
  </w:style>
  <w:style w:type="paragraph" w:styleId="EnvelopeAddress">
    <w:name w:val="envelope address"/>
    <w:basedOn w:val="Normal"/>
    <w:semiHidden/>
    <w:rsid w:val="00B00174"/>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B00174"/>
    <w:rPr>
      <w:rFonts w:ascii="Arial" w:hAnsi="Arial" w:cs="Arial"/>
    </w:rPr>
  </w:style>
  <w:style w:type="character" w:styleId="HTMLAcronym">
    <w:name w:val="HTML Acronym"/>
    <w:semiHidden/>
    <w:rsid w:val="00B00174"/>
  </w:style>
  <w:style w:type="paragraph" w:styleId="HTMLAddress">
    <w:name w:val="HTML Address"/>
    <w:basedOn w:val="Normal"/>
    <w:link w:val="HTMLAddressChar"/>
    <w:semiHidden/>
    <w:rsid w:val="00B00174"/>
    <w:rPr>
      <w:i/>
      <w:iCs/>
    </w:rPr>
  </w:style>
  <w:style w:type="character" w:styleId="HTMLCite">
    <w:name w:val="HTML Cite"/>
    <w:semiHidden/>
    <w:rsid w:val="00B00174"/>
    <w:rPr>
      <w:i/>
      <w:iCs/>
    </w:rPr>
  </w:style>
  <w:style w:type="character" w:styleId="HTMLDefinition">
    <w:name w:val="HTML Definition"/>
    <w:semiHidden/>
    <w:rsid w:val="00B00174"/>
    <w:rPr>
      <w:i/>
      <w:iCs/>
    </w:rPr>
  </w:style>
  <w:style w:type="character" w:styleId="HTMLKeyboard">
    <w:name w:val="HTML Keyboard"/>
    <w:semiHidden/>
    <w:rsid w:val="00B00174"/>
    <w:rPr>
      <w:rFonts w:ascii="Courier New" w:hAnsi="Courier New" w:cs="Courier New"/>
      <w:sz w:val="20"/>
      <w:szCs w:val="20"/>
    </w:rPr>
  </w:style>
  <w:style w:type="paragraph" w:styleId="HTMLPreformatted">
    <w:name w:val="HTML Preformatted"/>
    <w:basedOn w:val="Normal"/>
    <w:link w:val="HTMLPreformattedChar"/>
    <w:semiHidden/>
    <w:rsid w:val="00B00174"/>
    <w:rPr>
      <w:rFonts w:ascii="Courier New" w:hAnsi="Courier New" w:cs="Courier New"/>
    </w:rPr>
  </w:style>
  <w:style w:type="character" w:styleId="HTMLSample">
    <w:name w:val="HTML Sample"/>
    <w:semiHidden/>
    <w:rsid w:val="00B00174"/>
    <w:rPr>
      <w:rFonts w:ascii="Courier New" w:hAnsi="Courier New" w:cs="Courier New"/>
    </w:rPr>
  </w:style>
  <w:style w:type="character" w:styleId="HTMLTypewriter">
    <w:name w:val="HTML Typewriter"/>
    <w:semiHidden/>
    <w:rsid w:val="00B00174"/>
    <w:rPr>
      <w:rFonts w:ascii="Courier New" w:hAnsi="Courier New" w:cs="Courier New"/>
      <w:sz w:val="20"/>
      <w:szCs w:val="20"/>
    </w:rPr>
  </w:style>
  <w:style w:type="character" w:styleId="HTMLVariable">
    <w:name w:val="HTML Variable"/>
    <w:semiHidden/>
    <w:rsid w:val="00B00174"/>
    <w:rPr>
      <w:i/>
      <w:iCs/>
    </w:rPr>
  </w:style>
  <w:style w:type="character" w:styleId="LineNumber">
    <w:name w:val="line number"/>
    <w:semiHidden/>
    <w:rsid w:val="00B00174"/>
  </w:style>
  <w:style w:type="paragraph" w:styleId="List">
    <w:name w:val="List"/>
    <w:basedOn w:val="Normal"/>
    <w:semiHidden/>
    <w:rsid w:val="00B00174"/>
    <w:pPr>
      <w:ind w:left="360" w:hanging="360"/>
    </w:pPr>
  </w:style>
  <w:style w:type="paragraph" w:styleId="List2">
    <w:name w:val="List 2"/>
    <w:basedOn w:val="Normal"/>
    <w:semiHidden/>
    <w:rsid w:val="00B00174"/>
    <w:pPr>
      <w:ind w:left="720" w:hanging="360"/>
    </w:pPr>
  </w:style>
  <w:style w:type="paragraph" w:styleId="List3">
    <w:name w:val="List 3"/>
    <w:basedOn w:val="Normal"/>
    <w:semiHidden/>
    <w:rsid w:val="00B00174"/>
    <w:pPr>
      <w:ind w:left="1080" w:hanging="360"/>
    </w:pPr>
  </w:style>
  <w:style w:type="paragraph" w:styleId="List4">
    <w:name w:val="List 4"/>
    <w:basedOn w:val="Normal"/>
    <w:semiHidden/>
    <w:rsid w:val="00B00174"/>
    <w:pPr>
      <w:ind w:left="1440" w:hanging="360"/>
    </w:pPr>
  </w:style>
  <w:style w:type="paragraph" w:styleId="List5">
    <w:name w:val="List 5"/>
    <w:basedOn w:val="Normal"/>
    <w:semiHidden/>
    <w:rsid w:val="00B00174"/>
    <w:pPr>
      <w:ind w:left="1800" w:hanging="360"/>
    </w:pPr>
  </w:style>
  <w:style w:type="paragraph" w:styleId="ListBullet">
    <w:name w:val="List Bullet"/>
    <w:basedOn w:val="Normal"/>
    <w:semiHidden/>
    <w:rsid w:val="00B00174"/>
    <w:pPr>
      <w:numPr>
        <w:numId w:val="19"/>
      </w:numPr>
    </w:pPr>
  </w:style>
  <w:style w:type="paragraph" w:styleId="ListBullet2">
    <w:name w:val="List Bullet 2"/>
    <w:basedOn w:val="Normal"/>
    <w:semiHidden/>
    <w:rsid w:val="00B00174"/>
    <w:pPr>
      <w:numPr>
        <w:numId w:val="20"/>
      </w:numPr>
    </w:pPr>
  </w:style>
  <w:style w:type="paragraph" w:styleId="ListBullet4">
    <w:name w:val="List Bullet 4"/>
    <w:basedOn w:val="Normal"/>
    <w:semiHidden/>
    <w:rsid w:val="00B00174"/>
    <w:pPr>
      <w:numPr>
        <w:numId w:val="21"/>
      </w:numPr>
    </w:pPr>
  </w:style>
  <w:style w:type="paragraph" w:styleId="ListBullet5">
    <w:name w:val="List Bullet 5"/>
    <w:basedOn w:val="Normal"/>
    <w:semiHidden/>
    <w:rsid w:val="00B00174"/>
    <w:pPr>
      <w:numPr>
        <w:numId w:val="22"/>
      </w:numPr>
    </w:pPr>
  </w:style>
  <w:style w:type="paragraph" w:styleId="ListContinue">
    <w:name w:val="List Continue"/>
    <w:basedOn w:val="Normal"/>
    <w:semiHidden/>
    <w:rsid w:val="00B00174"/>
    <w:pPr>
      <w:spacing w:after="120"/>
      <w:ind w:left="360"/>
    </w:pPr>
  </w:style>
  <w:style w:type="paragraph" w:styleId="ListContinue2">
    <w:name w:val="List Continue 2"/>
    <w:basedOn w:val="Normal"/>
    <w:semiHidden/>
    <w:rsid w:val="00B00174"/>
    <w:pPr>
      <w:spacing w:after="120"/>
      <w:ind w:left="720"/>
    </w:pPr>
  </w:style>
  <w:style w:type="paragraph" w:styleId="ListContinue3">
    <w:name w:val="List Continue 3"/>
    <w:basedOn w:val="Normal"/>
    <w:semiHidden/>
    <w:rsid w:val="00B00174"/>
    <w:pPr>
      <w:spacing w:after="120"/>
      <w:ind w:left="1080"/>
    </w:pPr>
  </w:style>
  <w:style w:type="paragraph" w:styleId="ListContinue4">
    <w:name w:val="List Continue 4"/>
    <w:basedOn w:val="Normal"/>
    <w:semiHidden/>
    <w:rsid w:val="00B00174"/>
    <w:pPr>
      <w:spacing w:after="120"/>
      <w:ind w:left="1440"/>
    </w:pPr>
  </w:style>
  <w:style w:type="paragraph" w:styleId="ListContinue5">
    <w:name w:val="List Continue 5"/>
    <w:basedOn w:val="Normal"/>
    <w:semiHidden/>
    <w:rsid w:val="00B00174"/>
    <w:pPr>
      <w:spacing w:after="120"/>
      <w:ind w:left="1800"/>
    </w:pPr>
  </w:style>
  <w:style w:type="paragraph" w:styleId="ListNumber2">
    <w:name w:val="List Number 2"/>
    <w:basedOn w:val="Normal"/>
    <w:semiHidden/>
    <w:rsid w:val="00B00174"/>
    <w:pPr>
      <w:numPr>
        <w:numId w:val="23"/>
      </w:numPr>
    </w:pPr>
  </w:style>
  <w:style w:type="paragraph" w:styleId="ListNumber3">
    <w:name w:val="List Number 3"/>
    <w:basedOn w:val="Normal"/>
    <w:semiHidden/>
    <w:rsid w:val="00B00174"/>
    <w:pPr>
      <w:numPr>
        <w:numId w:val="24"/>
      </w:numPr>
    </w:pPr>
  </w:style>
  <w:style w:type="paragraph" w:styleId="ListNumber4">
    <w:name w:val="List Number 4"/>
    <w:basedOn w:val="Normal"/>
    <w:semiHidden/>
    <w:rsid w:val="00B00174"/>
    <w:pPr>
      <w:numPr>
        <w:numId w:val="25"/>
      </w:numPr>
    </w:pPr>
  </w:style>
  <w:style w:type="paragraph" w:styleId="ListNumber5">
    <w:name w:val="List Number 5"/>
    <w:basedOn w:val="Normal"/>
    <w:semiHidden/>
    <w:rsid w:val="00B00174"/>
    <w:pPr>
      <w:numPr>
        <w:numId w:val="26"/>
      </w:numPr>
    </w:pPr>
  </w:style>
  <w:style w:type="paragraph" w:styleId="MessageHeader">
    <w:name w:val="Message Header"/>
    <w:basedOn w:val="Normal"/>
    <w:link w:val="MessageHeaderChar"/>
    <w:semiHidden/>
    <w:rsid w:val="00B0017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B00174"/>
    <w:pPr>
      <w:ind w:left="720"/>
    </w:pPr>
  </w:style>
  <w:style w:type="paragraph" w:styleId="NoteHeading">
    <w:name w:val="Note Heading"/>
    <w:basedOn w:val="Normal"/>
    <w:next w:val="Normal"/>
    <w:link w:val="NoteHeadingChar"/>
    <w:semiHidden/>
    <w:rsid w:val="00B00174"/>
  </w:style>
  <w:style w:type="paragraph" w:styleId="PlainText">
    <w:name w:val="Plain Text"/>
    <w:basedOn w:val="Normal"/>
    <w:link w:val="PlainTextChar"/>
    <w:semiHidden/>
    <w:rsid w:val="00B00174"/>
    <w:rPr>
      <w:rFonts w:ascii="Courier New" w:hAnsi="Courier New" w:cs="Courier New"/>
    </w:rPr>
  </w:style>
  <w:style w:type="paragraph" w:styleId="Salutation">
    <w:name w:val="Salutation"/>
    <w:basedOn w:val="Normal"/>
    <w:next w:val="Normal"/>
    <w:link w:val="SalutationChar"/>
    <w:semiHidden/>
    <w:rsid w:val="00B00174"/>
  </w:style>
  <w:style w:type="paragraph" w:styleId="Signature">
    <w:name w:val="Signature"/>
    <w:basedOn w:val="Normal"/>
    <w:link w:val="SignatureChar"/>
    <w:semiHidden/>
    <w:rsid w:val="00B00174"/>
    <w:pPr>
      <w:ind w:left="4320"/>
    </w:pPr>
  </w:style>
  <w:style w:type="paragraph" w:styleId="Subtitle">
    <w:name w:val="Subtitle"/>
    <w:basedOn w:val="Normal"/>
    <w:link w:val="SubtitleChar"/>
    <w:qFormat/>
    <w:rsid w:val="00B00174"/>
    <w:pPr>
      <w:spacing w:after="60"/>
      <w:jc w:val="center"/>
      <w:outlineLvl w:val="1"/>
    </w:pPr>
    <w:rPr>
      <w:rFonts w:ascii="Arial" w:hAnsi="Arial" w:cs="Arial"/>
      <w:sz w:val="24"/>
      <w:szCs w:val="24"/>
    </w:rPr>
  </w:style>
  <w:style w:type="table" w:styleId="Table3Deffects1">
    <w:name w:val="Table 3D effects 1"/>
    <w:basedOn w:val="TableNormal"/>
    <w:rsid w:val="00B00174"/>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B00174"/>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B00174"/>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B00174"/>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B00174"/>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B0017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B00174"/>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B0017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B00174"/>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B0017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B0017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B00174"/>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B0017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B00174"/>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B0017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B00174"/>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B0017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B0017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B0017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B00174"/>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B00174"/>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B0017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B00174"/>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B0017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B0017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B00174"/>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B00174"/>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B00174"/>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B00174"/>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B00174"/>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B0017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B0017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B0017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B0017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B00174"/>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B00174"/>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B00174"/>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B0017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B00174"/>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B001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B0017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B0017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B0017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B00174"/>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B00174"/>
    <w:pPr>
      <w:numPr>
        <w:numId w:val="12"/>
      </w:numPr>
      <w:tabs>
        <w:tab w:val="left" w:pos="522"/>
      </w:tabs>
      <w:spacing w:before="80" w:after="80"/>
    </w:pPr>
    <w:rPr>
      <w:rFonts w:eastAsia="Calibri"/>
      <w:snapToGrid w:val="0"/>
      <w:sz w:val="18"/>
    </w:rPr>
  </w:style>
  <w:style w:type="paragraph" w:customStyle="1" w:styleId="ConcurTableBookIndent">
    <w:name w:val="Concur Table Book Indent"/>
    <w:basedOn w:val="ConcurTableBook"/>
    <w:rsid w:val="00B00174"/>
    <w:pPr>
      <w:numPr>
        <w:ilvl w:val="1"/>
      </w:numPr>
      <w:tabs>
        <w:tab w:val="left" w:pos="792"/>
      </w:tabs>
    </w:pPr>
  </w:style>
  <w:style w:type="paragraph" w:customStyle="1" w:styleId="ConcurHeadingFeedToPDF">
    <w:name w:val="Concur HeadingFeedToPDF"/>
    <w:semiHidden/>
    <w:pPr>
      <w:ind w:left="-1080"/>
    </w:pPr>
    <w:rPr>
      <w:rFonts w:ascii="Verdana" w:hAnsi="Verdana"/>
      <w:b/>
      <w:snapToGrid w:val="0"/>
      <w:sz w:val="32"/>
      <w:szCs w:val="36"/>
    </w:rPr>
  </w:style>
  <w:style w:type="paragraph" w:styleId="CommentSubject">
    <w:name w:val="annotation subject"/>
    <w:basedOn w:val="CommentText"/>
    <w:next w:val="CommentText"/>
    <w:link w:val="CommentSubjectChar"/>
    <w:semiHidden/>
    <w:rsid w:val="00B00174"/>
    <w:rPr>
      <w:b/>
      <w:bCs/>
    </w:rPr>
  </w:style>
  <w:style w:type="paragraph" w:customStyle="1" w:styleId="ConcurVersion">
    <w:name w:val="Concur Version"/>
    <w:basedOn w:val="Normal"/>
    <w:semiHidden/>
    <w:rsid w:val="00B00174"/>
    <w:pPr>
      <w:spacing w:line="260" w:lineRule="exact"/>
    </w:pPr>
    <w:rPr>
      <w:b/>
      <w:color w:val="000000"/>
    </w:rPr>
  </w:style>
  <w:style w:type="paragraph" w:customStyle="1" w:styleId="StyleConcurCoverTitleNotBold">
    <w:name w:val="Style Concur Cover Title + Not Bold"/>
    <w:basedOn w:val="Normal"/>
    <w:semiHidden/>
    <w:rsid w:val="00B00174"/>
    <w:pPr>
      <w:keepNext/>
      <w:spacing w:before="6000" w:after="240"/>
    </w:pPr>
    <w:rPr>
      <w:snapToGrid w:val="0"/>
      <w:color w:val="000000"/>
      <w:sz w:val="48"/>
      <w:szCs w:val="22"/>
    </w:rPr>
  </w:style>
  <w:style w:type="character" w:customStyle="1" w:styleId="ConcurBodyTextChar">
    <w:name w:val="Concur Body Text Char"/>
    <w:link w:val="ConcurBodyText"/>
    <w:rsid w:val="00B00174"/>
    <w:rPr>
      <w:rFonts w:ascii="Verdana" w:eastAsia="Calibri" w:hAnsi="Verdana"/>
    </w:rPr>
  </w:style>
  <w:style w:type="paragraph" w:customStyle="1" w:styleId="ConcurCover1">
    <w:name w:val="Concur Cover 1"/>
    <w:semiHidden/>
    <w:rPr>
      <w:rFonts w:ascii="Verdana" w:hAnsi="Verdana" w:cs="Arial"/>
      <w:b/>
      <w:sz w:val="56"/>
      <w:szCs w:val="56"/>
    </w:rPr>
  </w:style>
  <w:style w:type="paragraph" w:customStyle="1" w:styleId="ConcurCover2">
    <w:name w:val="Concur Cover 2"/>
    <w:basedOn w:val="Normal"/>
    <w:semiHidden/>
    <w:rPr>
      <w:rFonts w:cs="Arial"/>
      <w:b/>
      <w:sz w:val="36"/>
      <w:szCs w:val="36"/>
      <w:lang w:val="fr-FR"/>
    </w:rPr>
  </w:style>
  <w:style w:type="paragraph" w:customStyle="1" w:styleId="ConcurCover3">
    <w:name w:val="Concur Cover 3"/>
    <w:basedOn w:val="ConcurCover2"/>
    <w:semiHidden/>
    <w:rPr>
      <w:sz w:val="28"/>
      <w:szCs w:val="28"/>
      <w:lang w:val="en-US"/>
    </w:rPr>
  </w:style>
  <w:style w:type="paragraph" w:customStyle="1" w:styleId="ConcurTOCHead">
    <w:name w:val="Concur TOC Head"/>
    <w:rsid w:val="00B00174"/>
    <w:pPr>
      <w:keepNext/>
    </w:pPr>
    <w:rPr>
      <w:rFonts w:ascii="Verdana" w:hAnsi="Verdana"/>
      <w:b/>
      <w:snapToGrid w:val="0"/>
      <w:sz w:val="28"/>
      <w:szCs w:val="22"/>
    </w:rPr>
  </w:style>
  <w:style w:type="character" w:customStyle="1" w:styleId="FooterChar">
    <w:name w:val="Footer Char"/>
    <w:link w:val="Footer"/>
    <w:rPr>
      <w:rFonts w:ascii="Verdana" w:hAnsi="Verdana"/>
      <w:sz w:val="18"/>
      <w:szCs w:val="18"/>
    </w:rPr>
  </w:style>
  <w:style w:type="character" w:customStyle="1" w:styleId="ConcurTableTextChar">
    <w:name w:val="Concur Table Text Char"/>
    <w:link w:val="ConcurTableText"/>
    <w:rsid w:val="00B00174"/>
    <w:rPr>
      <w:rFonts w:ascii="Verdana" w:eastAsia="Calibri" w:hAnsi="Verdana"/>
      <w:snapToGrid w:val="0"/>
      <w:sz w:val="18"/>
    </w:rPr>
  </w:style>
  <w:style w:type="character" w:customStyle="1" w:styleId="CommentTextChar">
    <w:name w:val="Comment Text Char"/>
    <w:link w:val="CommentText"/>
    <w:semiHidden/>
    <w:locked/>
    <w:rsid w:val="00035445"/>
    <w:rPr>
      <w:rFonts w:ascii="Verdana" w:hAnsi="Verdana"/>
    </w:rPr>
  </w:style>
  <w:style w:type="paragraph" w:customStyle="1" w:styleId="ConcurCoverCheckBoxes">
    <w:name w:val="ConcurCoverCheckBoxes"/>
    <w:basedOn w:val="Normal"/>
    <w:rsid w:val="00B00174"/>
    <w:pPr>
      <w:snapToGrid w:val="0"/>
      <w:ind w:left="1260" w:hanging="540"/>
    </w:pPr>
  </w:style>
  <w:style w:type="paragraph" w:customStyle="1" w:styleId="ConcurBrowserNote">
    <w:name w:val="Concur Browser Note"/>
    <w:next w:val="ConcurBodyText"/>
    <w:semiHidden/>
    <w:rsid w:val="00FA68E9"/>
    <w:pPr>
      <w:keepLines/>
      <w:numPr>
        <w:numId w:val="41"/>
      </w:numPr>
      <w:pBdr>
        <w:top w:val="single" w:sz="4" w:space="4" w:color="auto"/>
        <w:bottom w:val="single" w:sz="4" w:space="9" w:color="auto"/>
      </w:pBdr>
      <w:spacing w:before="240"/>
    </w:pPr>
    <w:rPr>
      <w:rFonts w:ascii="Verdana" w:hAnsi="Verdana"/>
      <w:snapToGrid w:val="0"/>
    </w:rPr>
  </w:style>
  <w:style w:type="character" w:customStyle="1" w:styleId="ConcurNumberChar">
    <w:name w:val="Concur Number Char"/>
    <w:link w:val="ConcurNumber"/>
    <w:rsid w:val="00B00174"/>
    <w:rPr>
      <w:rFonts w:ascii="Verdana" w:eastAsia="Calibri" w:hAnsi="Verdana"/>
    </w:rPr>
  </w:style>
  <w:style w:type="character" w:customStyle="1" w:styleId="ConcurBodyTextIndentChar">
    <w:name w:val="Concur Body Text Indent Char"/>
    <w:link w:val="ConcurBodyTextIndent"/>
    <w:rsid w:val="00B00174"/>
    <w:rPr>
      <w:rFonts w:ascii="Verdana" w:eastAsia="Calibri" w:hAnsi="Verdana"/>
      <w:snapToGrid w:val="0"/>
    </w:rPr>
  </w:style>
  <w:style w:type="character" w:customStyle="1" w:styleId="ConcurNoteIndentChar">
    <w:name w:val="Concur Note Indent Char"/>
    <w:link w:val="ConcurNoteIndent"/>
    <w:rPr>
      <w:rFonts w:ascii="Verdana" w:eastAsia="Calibri" w:hAnsi="Verdana"/>
      <w:snapToGrid w:val="0"/>
    </w:rPr>
  </w:style>
  <w:style w:type="paragraph" w:customStyle="1" w:styleId="ConcurBodyCodeIndent">
    <w:name w:val="Concur Body Code Indent"/>
    <w:basedOn w:val="ConcurBodyCode"/>
    <w:link w:val="ConcurBodyCodeIndentChar"/>
    <w:semiHidden/>
    <w:rsid w:val="00B00174"/>
    <w:pPr>
      <w:ind w:left="360"/>
    </w:pPr>
  </w:style>
  <w:style w:type="character" w:customStyle="1" w:styleId="ConcurBulletChar">
    <w:name w:val="Concur Bullet Char"/>
    <w:link w:val="ConcurBullet"/>
    <w:rsid w:val="00B00174"/>
    <w:rPr>
      <w:rFonts w:ascii="Verdana" w:eastAsia="Arial Unicode MS" w:hAnsi="Verdana"/>
      <w:snapToGrid w:val="0"/>
    </w:rPr>
  </w:style>
  <w:style w:type="character" w:customStyle="1" w:styleId="ConcurProcedureHeadingChar">
    <w:name w:val="Concur Procedure Heading Char"/>
    <w:link w:val="ConcurProcedureHeading"/>
    <w:rsid w:val="00B00174"/>
    <w:rPr>
      <w:rFonts w:ascii="Verdana" w:eastAsia="Calibri" w:hAnsi="Verdana"/>
      <w:b/>
      <w:i/>
      <w:snapToGrid w:val="0"/>
      <w:szCs w:val="22"/>
    </w:rPr>
  </w:style>
  <w:style w:type="character" w:customStyle="1" w:styleId="ConcurNoteIndent2Char">
    <w:name w:val="Concur Note Indent2 Char"/>
    <w:link w:val="ConcurNoteIndent2"/>
    <w:rsid w:val="00B00174"/>
    <w:rPr>
      <w:rFonts w:ascii="Verdana" w:eastAsia="Calibri" w:hAnsi="Verdana"/>
      <w:snapToGrid w:val="0"/>
    </w:rPr>
  </w:style>
  <w:style w:type="paragraph" w:customStyle="1" w:styleId="StyleBoxCentered">
    <w:name w:val="Style Box + Centered"/>
    <w:basedOn w:val="Box"/>
    <w:pPr>
      <w:ind w:left="-1080"/>
      <w:jc w:val="center"/>
    </w:pPr>
    <w:rPr>
      <w:rFonts w:cs="Times New Roman"/>
    </w:rPr>
  </w:style>
  <w:style w:type="character" w:customStyle="1" w:styleId="ConcurNoteChar">
    <w:name w:val="Concur Note Char"/>
    <w:link w:val="ConcurNote"/>
    <w:rsid w:val="00B00174"/>
    <w:rPr>
      <w:rFonts w:ascii="Verdana" w:eastAsia="Calibri" w:hAnsi="Verdana"/>
      <w:snapToGrid w:val="0"/>
    </w:rPr>
  </w:style>
  <w:style w:type="paragraph" w:customStyle="1" w:styleId="ConcurBodyCodeIndent2">
    <w:name w:val="Concur Body Code Indent2"/>
    <w:basedOn w:val="ConcurBodyCode"/>
    <w:link w:val="ConcurBodyCodeIndent2Char"/>
    <w:semiHidden/>
    <w:rsid w:val="00B00174"/>
    <w:pPr>
      <w:ind w:left="720"/>
    </w:pPr>
  </w:style>
  <w:style w:type="paragraph" w:styleId="ListParagraph">
    <w:name w:val="List Paragraph"/>
    <w:basedOn w:val="Normal"/>
    <w:uiPriority w:val="34"/>
    <w:qFormat/>
    <w:rsid w:val="00B00174"/>
    <w:pPr>
      <w:ind w:left="720"/>
    </w:pPr>
    <w:rPr>
      <w:rFonts w:eastAsia="Calibri" w:cs="Calibri"/>
    </w:rPr>
  </w:style>
  <w:style w:type="character" w:customStyle="1" w:styleId="apple-converted-space">
    <w:name w:val="apple-converted-space"/>
    <w:basedOn w:val="DefaultParagraphFont"/>
    <w:semiHidden/>
  </w:style>
  <w:style w:type="paragraph" w:customStyle="1" w:styleId="Clearformatting">
    <w:name w:val="Clear formatting"/>
    <w:basedOn w:val="Normal"/>
    <w:semiHidden/>
    <w:pPr>
      <w:jc w:val="right"/>
    </w:pPr>
    <w:rPr>
      <w:rFonts w:ascii="Arial" w:hAnsi="Arial" w:cs="Arial"/>
    </w:rPr>
  </w:style>
  <w:style w:type="character" w:customStyle="1" w:styleId="ConcurBulletChar1">
    <w:name w:val="Concur Bullet Char1"/>
    <w:rsid w:val="00FA68E9"/>
    <w:rPr>
      <w:rFonts w:ascii="Verdana" w:hAnsi="Verdana"/>
      <w:snapToGrid w:val="0"/>
    </w:rPr>
  </w:style>
  <w:style w:type="paragraph" w:customStyle="1" w:styleId="AutoCorrect">
    <w:name w:val="AutoCorrect"/>
    <w:semiHidden/>
    <w:rsid w:val="00B00174"/>
    <w:rPr>
      <w:sz w:val="24"/>
      <w:szCs w:val="24"/>
    </w:rPr>
  </w:style>
  <w:style w:type="paragraph" w:customStyle="1" w:styleId="ConcurBulletIndent3">
    <w:name w:val="Concur Bullet Indent3"/>
    <w:rsid w:val="00B00174"/>
    <w:pPr>
      <w:numPr>
        <w:numId w:val="36"/>
      </w:numPr>
      <w:tabs>
        <w:tab w:val="clear" w:pos="3780"/>
        <w:tab w:val="left" w:pos="2340"/>
      </w:tabs>
      <w:spacing w:before="120"/>
      <w:ind w:left="2347"/>
    </w:pPr>
    <w:rPr>
      <w:rFonts w:ascii="Verdana" w:eastAsia="Calibri" w:hAnsi="Verdana"/>
      <w:snapToGrid w:val="0"/>
    </w:rPr>
  </w:style>
  <w:style w:type="paragraph" w:customStyle="1" w:styleId="template">
    <w:name w:val="template"/>
    <w:basedOn w:val="Normal"/>
    <w:semiHidden/>
    <w:rsid w:val="00B00174"/>
    <w:pPr>
      <w:spacing w:line="240" w:lineRule="exact"/>
    </w:pPr>
    <w:rPr>
      <w:rFonts w:ascii="Arial" w:hAnsi="Arial"/>
      <w:i/>
      <w:sz w:val="22"/>
    </w:rPr>
  </w:style>
  <w:style w:type="paragraph" w:customStyle="1" w:styleId="WNBodyIndent">
    <w:name w:val="WNBody Indent"/>
    <w:semiHidden/>
    <w:rsid w:val="00B00174"/>
    <w:pPr>
      <w:spacing w:after="60"/>
      <w:ind w:left="360"/>
    </w:pPr>
    <w:rPr>
      <w:rFonts w:ascii="Verdana" w:hAnsi="Verdana" w:cs="Verdana"/>
    </w:rPr>
  </w:style>
  <w:style w:type="paragraph" w:customStyle="1" w:styleId="ConcurBulletIndent4">
    <w:name w:val="Concur Bullet Indent4"/>
    <w:rsid w:val="00B00174"/>
    <w:pPr>
      <w:numPr>
        <w:ilvl w:val="1"/>
        <w:numId w:val="36"/>
      </w:numPr>
      <w:spacing w:before="120"/>
    </w:pPr>
    <w:rPr>
      <w:rFonts w:ascii="Verdana" w:eastAsia="Calibri" w:hAnsi="Verdana"/>
      <w:snapToGrid w:val="0"/>
    </w:rPr>
  </w:style>
  <w:style w:type="character" w:customStyle="1" w:styleId="Heading3Char">
    <w:name w:val="Heading 3 Char"/>
    <w:link w:val="Heading3"/>
    <w:locked/>
    <w:rsid w:val="00B00174"/>
    <w:rPr>
      <w:rFonts w:ascii="Verdana" w:hAnsi="Verdana"/>
      <w:b/>
      <w:snapToGrid w:val="0"/>
      <w:sz w:val="24"/>
      <w:szCs w:val="22"/>
    </w:rPr>
  </w:style>
  <w:style w:type="paragraph" w:customStyle="1" w:styleId="ConcurBrowserNoteIndent">
    <w:name w:val="Concur Browser Note Indent"/>
    <w:next w:val="ConcurBodyText"/>
    <w:semiHidden/>
    <w:rsid w:val="00FA68E9"/>
    <w:pPr>
      <w:keepLines/>
      <w:numPr>
        <w:numId w:val="42"/>
      </w:numPr>
      <w:pBdr>
        <w:top w:val="single" w:sz="4" w:space="1" w:color="auto"/>
        <w:bottom w:val="single" w:sz="4" w:space="9" w:color="auto"/>
      </w:pBdr>
      <w:tabs>
        <w:tab w:val="left" w:pos="1440"/>
      </w:tabs>
      <w:spacing w:before="240"/>
    </w:pPr>
    <w:rPr>
      <w:rFonts w:ascii="Verdana" w:hAnsi="Verdana"/>
      <w:snapToGrid w:val="0"/>
    </w:rPr>
  </w:style>
  <w:style w:type="character" w:customStyle="1" w:styleId="Heading2Char">
    <w:name w:val="Heading 2 Char"/>
    <w:link w:val="Heading2"/>
    <w:rsid w:val="00B00174"/>
    <w:rPr>
      <w:rFonts w:ascii="Verdana" w:hAnsi="Verdana"/>
      <w:b/>
      <w:snapToGrid w:val="0"/>
      <w:sz w:val="28"/>
      <w:szCs w:val="22"/>
    </w:rPr>
  </w:style>
  <w:style w:type="character" w:customStyle="1" w:styleId="Heading4Char">
    <w:name w:val="Heading 4 Char"/>
    <w:link w:val="Heading4"/>
    <w:rsid w:val="00B00174"/>
    <w:rPr>
      <w:rFonts w:ascii="Verdana" w:hAnsi="Verdana"/>
      <w:b/>
      <w:i/>
      <w:snapToGrid w:val="0"/>
      <w:sz w:val="22"/>
      <w:szCs w:val="22"/>
    </w:rPr>
  </w:style>
  <w:style w:type="character" w:customStyle="1" w:styleId="ConcurBulletIndentChar">
    <w:name w:val="Concur Bullet Indent Char"/>
    <w:link w:val="ConcurBulletIndent"/>
    <w:rsid w:val="00B00174"/>
    <w:rPr>
      <w:rFonts w:ascii="Verdana" w:eastAsia="Calibri" w:hAnsi="Verdana"/>
      <w:snapToGrid w:val="0"/>
    </w:rPr>
  </w:style>
  <w:style w:type="character" w:customStyle="1" w:styleId="ConcurMoreInfoChar">
    <w:name w:val="Concur More Info Char"/>
    <w:link w:val="ConcurMoreInfo"/>
    <w:rsid w:val="00B00174"/>
    <w:rPr>
      <w:rFonts w:ascii="Verdana" w:eastAsia="Calibri" w:hAnsi="Verdana"/>
      <w:snapToGrid w:val="0"/>
    </w:rPr>
  </w:style>
  <w:style w:type="character" w:customStyle="1" w:styleId="ConcurMoreInfoIndentChar">
    <w:name w:val="Concur More Info Indent Char"/>
    <w:link w:val="ConcurMoreInfoIndent"/>
    <w:rsid w:val="00B00174"/>
    <w:rPr>
      <w:rFonts w:ascii="Verdana" w:eastAsia="Calibri" w:hAnsi="Verdana"/>
      <w:snapToGrid w:val="0"/>
    </w:rPr>
  </w:style>
  <w:style w:type="character" w:customStyle="1" w:styleId="ConcurMoreInfoIndent3Char">
    <w:name w:val="Concur More Info Indent3 Char"/>
    <w:link w:val="ConcurMoreInfoIndent3"/>
    <w:rsid w:val="00B00174"/>
    <w:rPr>
      <w:rFonts w:ascii="Verdana" w:eastAsia="Calibri" w:hAnsi="Verdana"/>
      <w:snapToGrid w:val="0"/>
    </w:rPr>
  </w:style>
  <w:style w:type="character" w:customStyle="1" w:styleId="ConcurMoreInfoIndent2Char">
    <w:name w:val="Concur More Info Indent2 Char"/>
    <w:link w:val="ConcurMoreInfoIndent2"/>
    <w:rsid w:val="00B00174"/>
    <w:rPr>
      <w:rFonts w:ascii="Verdana" w:eastAsia="Calibri" w:hAnsi="Verdana"/>
      <w:snapToGrid w:val="0"/>
    </w:rPr>
  </w:style>
  <w:style w:type="paragraph" w:customStyle="1" w:styleId="ConcurBodyCode">
    <w:name w:val="Concur Body Code"/>
    <w:semiHidden/>
    <w:rsid w:val="00B00174"/>
    <w:pPr>
      <w:spacing w:before="60" w:after="60"/>
    </w:pPr>
    <w:rPr>
      <w:rFonts w:ascii="Courier New" w:hAnsi="Courier New" w:cs="Courier New"/>
      <w:spacing w:val="6"/>
      <w:sz w:val="18"/>
      <w:szCs w:val="18"/>
    </w:rPr>
  </w:style>
  <w:style w:type="character" w:customStyle="1" w:styleId="ConcurTableBulletChar">
    <w:name w:val="Concur Table Bullet Char"/>
    <w:link w:val="ConcurTableBullet"/>
    <w:rsid w:val="00B00174"/>
    <w:rPr>
      <w:rFonts w:ascii="Verdana" w:eastAsia="Calibri" w:hAnsi="Verdana"/>
      <w:color w:val="000000"/>
      <w:sz w:val="18"/>
    </w:rPr>
  </w:style>
  <w:style w:type="character" w:customStyle="1" w:styleId="ConcurTableTextIndentChar">
    <w:name w:val="Concur Table Text Indent Char"/>
    <w:link w:val="ConcurTableTextIndent"/>
    <w:rsid w:val="00B00174"/>
    <w:rPr>
      <w:rFonts w:ascii="Verdana" w:eastAsia="Calibri" w:hAnsi="Verdana"/>
      <w:snapToGrid w:val="0"/>
      <w:sz w:val="18"/>
    </w:rPr>
  </w:style>
  <w:style w:type="paragraph" w:customStyle="1" w:styleId="ConcurBodyCodeIndent3">
    <w:name w:val="Concur Body Code Indent3"/>
    <w:basedOn w:val="ConcurBodyCodeIndent2"/>
    <w:semiHidden/>
    <w:rsid w:val="00B00174"/>
    <w:pPr>
      <w:ind w:left="1080"/>
    </w:pPr>
  </w:style>
  <w:style w:type="character" w:customStyle="1" w:styleId="apple-style-span">
    <w:name w:val="apple-style-span"/>
    <w:semiHidden/>
    <w:rsid w:val="00B00174"/>
  </w:style>
  <w:style w:type="paragraph" w:customStyle="1" w:styleId="ConcurTitle">
    <w:name w:val="Concur Title"/>
    <w:basedOn w:val="Normal"/>
    <w:semiHidden/>
    <w:rsid w:val="00B00174"/>
    <w:pPr>
      <w:spacing w:after="240" w:line="500" w:lineRule="exact"/>
    </w:pPr>
    <w:rPr>
      <w:b/>
      <w:color w:val="000000"/>
      <w:sz w:val="48"/>
    </w:rPr>
  </w:style>
  <w:style w:type="paragraph" w:customStyle="1" w:styleId="ConcurTitlePageTitles">
    <w:name w:val="Concur Title Page Titles"/>
    <w:semiHidden/>
    <w:rsid w:val="00B00174"/>
    <w:pPr>
      <w:spacing w:after="240" w:line="500" w:lineRule="exact"/>
      <w:jc w:val="center"/>
    </w:pPr>
    <w:rPr>
      <w:rFonts w:ascii="Arial Black" w:hAnsi="Arial Black"/>
      <w:b/>
      <w:color w:val="000000"/>
      <w:sz w:val="32"/>
    </w:rPr>
  </w:style>
  <w:style w:type="paragraph" w:customStyle="1" w:styleId="HeadProduct">
    <w:name w:val="Head_Product"/>
    <w:basedOn w:val="Normal"/>
    <w:semiHidden/>
    <w:rsid w:val="00B00174"/>
    <w:pPr>
      <w:spacing w:after="240"/>
      <w:jc w:val="center"/>
    </w:pPr>
    <w:rPr>
      <w:rFonts w:eastAsia="Calibri"/>
      <w:b/>
      <w:color w:val="000000"/>
      <w:sz w:val="32"/>
      <w:szCs w:val="32"/>
    </w:rPr>
  </w:style>
  <w:style w:type="paragraph" w:customStyle="1" w:styleId="WNBody">
    <w:name w:val="WNBody"/>
    <w:basedOn w:val="Normal"/>
    <w:semiHidden/>
    <w:rsid w:val="00B00174"/>
    <w:pPr>
      <w:spacing w:before="80" w:after="60"/>
    </w:pPr>
    <w:rPr>
      <w:rFonts w:cs="Verdana"/>
    </w:rPr>
  </w:style>
  <w:style w:type="character" w:customStyle="1" w:styleId="TableTextChar">
    <w:name w:val="Table Text Char"/>
    <w:link w:val="TableText"/>
    <w:semiHidden/>
    <w:rsid w:val="00B00174"/>
    <w:rPr>
      <w:rFonts w:ascii="Verdana" w:hAnsi="Verdana"/>
      <w:sz w:val="18"/>
    </w:rPr>
  </w:style>
  <w:style w:type="character" w:customStyle="1" w:styleId="emailstyle16">
    <w:name w:val="emailstyle16"/>
    <w:semiHidden/>
    <w:rsid w:val="00B00174"/>
    <w:rPr>
      <w:rFonts w:ascii="Arial" w:hAnsi="Arial" w:cs="Arial"/>
      <w:color w:val="000080"/>
      <w:sz w:val="20"/>
    </w:rPr>
  </w:style>
  <w:style w:type="paragraph" w:customStyle="1" w:styleId="TitlePg2">
    <w:name w:val="TitlePg2"/>
    <w:next w:val="TitlePg3"/>
    <w:semiHidden/>
    <w:rsid w:val="00B00174"/>
    <w:pPr>
      <w:spacing w:before="240" w:after="240"/>
    </w:pPr>
    <w:rPr>
      <w:rFonts w:ascii="Arial" w:hAnsi="Arial" w:cs="Arial"/>
      <w:i/>
      <w:iCs/>
      <w:sz w:val="28"/>
      <w:szCs w:val="28"/>
    </w:rPr>
  </w:style>
  <w:style w:type="paragraph" w:customStyle="1" w:styleId="TitlePg3">
    <w:name w:val="TitlePg3"/>
    <w:semiHidden/>
    <w:rsid w:val="00B00174"/>
    <w:rPr>
      <w:rFonts w:ascii="Arial" w:hAnsi="Arial" w:cs="Arial"/>
      <w:i/>
      <w:iCs/>
      <w:sz w:val="24"/>
      <w:szCs w:val="24"/>
    </w:rPr>
  </w:style>
  <w:style w:type="paragraph" w:customStyle="1" w:styleId="TOCHeading">
    <w:name w:val="TOCHeading"/>
    <w:basedOn w:val="Normal"/>
    <w:semiHidden/>
    <w:rsid w:val="00B00174"/>
    <w:pPr>
      <w:pageBreakBefore/>
      <w:spacing w:before="120" w:after="240"/>
    </w:pPr>
    <w:rPr>
      <w:rFonts w:ascii="Arial" w:hAnsi="Arial" w:cs="Arial"/>
      <w:b/>
      <w:bCs/>
      <w:sz w:val="28"/>
      <w:szCs w:val="24"/>
    </w:rPr>
  </w:style>
  <w:style w:type="character" w:customStyle="1" w:styleId="BodyTextChar">
    <w:name w:val="Body Text Char"/>
    <w:link w:val="BodyText"/>
    <w:semiHidden/>
    <w:rsid w:val="00035445"/>
    <w:rPr>
      <w:rFonts w:ascii="Verdana" w:hAnsi="Verdana"/>
      <w:iCs/>
    </w:rPr>
  </w:style>
  <w:style w:type="character" w:customStyle="1" w:styleId="ConcurWarningIconChar">
    <w:name w:val="Concur Warning Icon Char"/>
    <w:link w:val="ConcurWarningIcon"/>
    <w:locked/>
    <w:rsid w:val="00B00174"/>
    <w:rPr>
      <w:rFonts w:ascii="Verdana" w:eastAsia="Calibri" w:hAnsi="Verdana"/>
      <w:snapToGrid w:val="0"/>
    </w:rPr>
  </w:style>
  <w:style w:type="character" w:customStyle="1" w:styleId="apple-tab-span">
    <w:name w:val="apple-tab-span"/>
    <w:semiHidden/>
    <w:rsid w:val="00B00174"/>
  </w:style>
  <w:style w:type="paragraph" w:customStyle="1" w:styleId="StyleTOC1TopSinglesolidlineAuto05ptLinewidth">
    <w:name w:val="Style TOC 1 + Top: (Single solid line Auto  0.5 pt Line width)"/>
    <w:basedOn w:val="TOC1"/>
    <w:autoRedefine/>
    <w:semiHidden/>
    <w:rsid w:val="00B00174"/>
    <w:pPr>
      <w:tabs>
        <w:tab w:val="right" w:leader="dot" w:pos="9360"/>
      </w:tabs>
    </w:pPr>
    <w:rPr>
      <w:b w:val="0"/>
      <w:bCs/>
    </w:rPr>
  </w:style>
  <w:style w:type="paragraph" w:customStyle="1" w:styleId="Availableto">
    <w:name w:val="Availableto"/>
    <w:next w:val="Normal"/>
    <w:semiHidden/>
    <w:rsid w:val="00B00174"/>
    <w:pPr>
      <w:tabs>
        <w:tab w:val="left" w:pos="1530"/>
      </w:tabs>
    </w:pPr>
    <w:rPr>
      <w:rFonts w:ascii="Verdana" w:hAnsi="Verdana"/>
      <w:snapToGrid w:val="0"/>
      <w:color w:val="00926F"/>
      <w:sz w:val="22"/>
    </w:rPr>
  </w:style>
  <w:style w:type="paragraph" w:customStyle="1" w:styleId="Default">
    <w:name w:val="Default"/>
    <w:semiHidden/>
    <w:rsid w:val="00B00174"/>
    <w:pPr>
      <w:widowControl w:val="0"/>
      <w:autoSpaceDE w:val="0"/>
      <w:autoSpaceDN w:val="0"/>
      <w:adjustRightInd w:val="0"/>
    </w:pPr>
    <w:rPr>
      <w:rFonts w:ascii="Helvetica" w:hAnsi="Helvetica" w:cs="Helvetica"/>
      <w:color w:val="000000"/>
      <w:sz w:val="24"/>
      <w:szCs w:val="24"/>
    </w:rPr>
  </w:style>
  <w:style w:type="paragraph" w:customStyle="1" w:styleId="TOCHead">
    <w:name w:val="TOC Head"/>
    <w:semiHidden/>
    <w:rsid w:val="00B00174"/>
    <w:pPr>
      <w:pBdr>
        <w:bottom w:val="single" w:sz="4" w:space="1" w:color="auto"/>
      </w:pBdr>
    </w:pPr>
    <w:rPr>
      <w:rFonts w:ascii="Verdana" w:hAnsi="Verdana" w:cs="Verdana"/>
      <w:b/>
      <w:bCs/>
      <w:sz w:val="28"/>
      <w:szCs w:val="22"/>
    </w:rPr>
  </w:style>
  <w:style w:type="paragraph" w:customStyle="1" w:styleId="TableBullet0">
    <w:name w:val="TableBullet"/>
    <w:autoRedefine/>
    <w:semiHidden/>
    <w:rsid w:val="00B00174"/>
    <w:pPr>
      <w:numPr>
        <w:numId w:val="37"/>
      </w:numPr>
      <w:tabs>
        <w:tab w:val="left" w:pos="259"/>
      </w:tabs>
      <w:spacing w:before="60" w:after="60"/>
    </w:pPr>
    <w:rPr>
      <w:rFonts w:ascii="Arial" w:eastAsia="Calibri" w:hAnsi="Arial"/>
      <w:bCs/>
      <w:szCs w:val="24"/>
    </w:rPr>
  </w:style>
  <w:style w:type="character" w:customStyle="1" w:styleId="EmailStyle83">
    <w:name w:val="EmailStyle83"/>
    <w:semiHidden/>
    <w:rsid w:val="00B00174"/>
    <w:rPr>
      <w:rFonts w:ascii="Arial" w:hAnsi="Arial" w:cs="Arial"/>
      <w:color w:val="000080"/>
      <w:sz w:val="20"/>
      <w:szCs w:val="20"/>
    </w:rPr>
  </w:style>
  <w:style w:type="character" w:customStyle="1" w:styleId="fieldlabel1">
    <w:name w:val="fieldlabel1"/>
    <w:semiHidden/>
    <w:rsid w:val="00B00174"/>
    <w:rPr>
      <w:rFonts w:ascii="Arial" w:hAnsi="Arial" w:cs="Arial" w:hint="default"/>
      <w:color w:val="000080"/>
      <w:sz w:val="17"/>
      <w:szCs w:val="17"/>
    </w:rPr>
  </w:style>
  <w:style w:type="character" w:customStyle="1" w:styleId="nobr">
    <w:name w:val="nobr"/>
    <w:semiHidden/>
    <w:rsid w:val="00B00174"/>
  </w:style>
  <w:style w:type="paragraph" w:customStyle="1" w:styleId="msolistparagraph0">
    <w:name w:val="msolistparagraph"/>
    <w:basedOn w:val="Normal"/>
    <w:semiHidden/>
    <w:rsid w:val="00B00174"/>
    <w:pPr>
      <w:spacing w:before="0"/>
      <w:ind w:left="720"/>
    </w:pPr>
    <w:rPr>
      <w:rFonts w:ascii="Calibri" w:hAnsi="Calibri"/>
      <w:sz w:val="22"/>
      <w:szCs w:val="22"/>
    </w:rPr>
  </w:style>
  <w:style w:type="paragraph" w:customStyle="1" w:styleId="NormalLeft-075">
    <w:name w:val="Normal + Left:  -0.75&quot;"/>
    <w:basedOn w:val="Normal"/>
    <w:semiHidden/>
    <w:rsid w:val="00B00174"/>
  </w:style>
  <w:style w:type="paragraph" w:customStyle="1" w:styleId="HeadRN">
    <w:name w:val="Head_RN"/>
    <w:basedOn w:val="Normal"/>
    <w:semiHidden/>
    <w:rsid w:val="00B00174"/>
    <w:pPr>
      <w:spacing w:before="120" w:after="240"/>
      <w:jc w:val="center"/>
    </w:pPr>
    <w:rPr>
      <w:b/>
      <w:color w:val="000000"/>
      <w:sz w:val="24"/>
      <w:szCs w:val="24"/>
    </w:rPr>
  </w:style>
  <w:style w:type="paragraph" w:customStyle="1" w:styleId="HeadDate">
    <w:name w:val="Head_Date"/>
    <w:basedOn w:val="Normal"/>
    <w:semiHidden/>
    <w:rsid w:val="00B00174"/>
    <w:pPr>
      <w:spacing w:before="80" w:after="80"/>
      <w:jc w:val="center"/>
    </w:pPr>
    <w:rPr>
      <w:snapToGrid w:val="0"/>
      <w:sz w:val="18"/>
    </w:rPr>
  </w:style>
  <w:style w:type="paragraph" w:customStyle="1" w:styleId="HeadAudience">
    <w:name w:val="Head_Audience"/>
    <w:basedOn w:val="Normal"/>
    <w:link w:val="HeadAudienceCharChar"/>
    <w:semiHidden/>
    <w:rsid w:val="00B00174"/>
    <w:pPr>
      <w:spacing w:before="80" w:after="80"/>
      <w:jc w:val="center"/>
    </w:pPr>
    <w:rPr>
      <w:snapToGrid w:val="0"/>
      <w:sz w:val="18"/>
    </w:rPr>
  </w:style>
  <w:style w:type="character" w:customStyle="1" w:styleId="HeadAudienceCharChar">
    <w:name w:val="Head_Audience Char Char"/>
    <w:link w:val="HeadAudience"/>
    <w:semiHidden/>
    <w:rsid w:val="00B00174"/>
    <w:rPr>
      <w:rFonts w:ascii="Verdana" w:hAnsi="Verdana"/>
      <w:snapToGrid w:val="0"/>
      <w:sz w:val="18"/>
    </w:rPr>
  </w:style>
  <w:style w:type="paragraph" w:customStyle="1" w:styleId="ColorfulList-Accent11">
    <w:name w:val="Colorful List - Accent 11"/>
    <w:basedOn w:val="Normal"/>
    <w:uiPriority w:val="34"/>
    <w:semiHidden/>
    <w:qFormat/>
    <w:rsid w:val="00B00174"/>
    <w:pPr>
      <w:spacing w:after="200" w:line="276" w:lineRule="auto"/>
      <w:ind w:left="720"/>
      <w:contextualSpacing/>
    </w:pPr>
  </w:style>
  <w:style w:type="paragraph" w:customStyle="1" w:styleId="CBRNCodeIndent">
    <w:name w:val="CB_RN_CodeIndent"/>
    <w:basedOn w:val="CBRNCode"/>
    <w:semiHidden/>
    <w:qFormat/>
    <w:rsid w:val="00B00174"/>
    <w:pPr>
      <w:ind w:left="1170"/>
    </w:pPr>
    <w:rPr>
      <w:rFonts w:ascii="Arial" w:hAnsi="Arial"/>
    </w:rPr>
  </w:style>
  <w:style w:type="paragraph" w:customStyle="1" w:styleId="xl65">
    <w:name w:val="xl65"/>
    <w:basedOn w:val="Normal"/>
    <w:semiHidden/>
    <w:rsid w:val="00B00174"/>
    <w:pPr>
      <w:spacing w:before="100" w:beforeAutospacing="1" w:after="100" w:afterAutospacing="1"/>
    </w:pPr>
    <w:rPr>
      <w:rFonts w:ascii="Arial" w:hAnsi="Arial" w:cs="Arial"/>
      <w:color w:val="000000"/>
      <w:sz w:val="18"/>
      <w:szCs w:val="18"/>
    </w:rPr>
  </w:style>
  <w:style w:type="paragraph" w:customStyle="1" w:styleId="xl66">
    <w:name w:val="xl66"/>
    <w:basedOn w:val="Normal"/>
    <w:semiHidden/>
    <w:rsid w:val="00B001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B00174"/>
    <w:pPr>
      <w:spacing w:before="180" w:after="180"/>
      <w:jc w:val="center"/>
    </w:pPr>
    <w:rPr>
      <w:rFonts w:cs="Verdana"/>
      <w:b/>
      <w:bCs/>
      <w:iCs/>
      <w:color w:val="00674E"/>
      <w:sz w:val="32"/>
      <w:szCs w:val="32"/>
    </w:rPr>
  </w:style>
  <w:style w:type="character" w:customStyle="1" w:styleId="small-linkpointable">
    <w:name w:val="small-link pointable"/>
    <w:semiHidden/>
    <w:rsid w:val="00B00174"/>
  </w:style>
  <w:style w:type="paragraph" w:customStyle="1" w:styleId="xl67">
    <w:name w:val="xl67"/>
    <w:basedOn w:val="Normal"/>
    <w:semiHidden/>
    <w:rsid w:val="00B00174"/>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paragraph" w:customStyle="1" w:styleId="CoverCheckBoxes">
    <w:name w:val="CoverCheckBoxes"/>
    <w:basedOn w:val="Normal"/>
    <w:semiHidden/>
    <w:rsid w:val="00B00174"/>
    <w:pPr>
      <w:ind w:left="1260" w:hanging="540"/>
    </w:pPr>
  </w:style>
  <w:style w:type="character" w:customStyle="1" w:styleId="SallyL">
    <w:name w:val="SallyL"/>
    <w:semiHidden/>
    <w:rsid w:val="00B00174"/>
    <w:rPr>
      <w:rFonts w:ascii="Verdana" w:hAnsi="Verdana"/>
      <w:b w:val="0"/>
      <w:bCs w:val="0"/>
      <w:i w:val="0"/>
      <w:iCs w:val="0"/>
      <w:strike w:val="0"/>
      <w:color w:val="auto"/>
      <w:sz w:val="20"/>
      <w:szCs w:val="20"/>
      <w:u w:val="none"/>
    </w:rPr>
  </w:style>
  <w:style w:type="paragraph" w:customStyle="1" w:styleId="UIbox">
    <w:name w:val="UIbox"/>
    <w:basedOn w:val="Normal"/>
    <w:link w:val="UIboxChar"/>
    <w:semiHidden/>
    <w:rsid w:val="00B00174"/>
    <w:pPr>
      <w:spacing w:before="0"/>
    </w:pPr>
  </w:style>
  <w:style w:type="character" w:customStyle="1" w:styleId="UIboxChar">
    <w:name w:val="UIbox Char"/>
    <w:link w:val="UIbox"/>
    <w:semiHidden/>
    <w:rsid w:val="00B00174"/>
    <w:rPr>
      <w:rFonts w:ascii="Verdana" w:hAnsi="Verdana"/>
    </w:rPr>
  </w:style>
  <w:style w:type="paragraph" w:customStyle="1" w:styleId="BlockLine">
    <w:name w:val="Block Line"/>
    <w:basedOn w:val="Normal"/>
    <w:next w:val="Normal"/>
    <w:semiHidden/>
    <w:rsid w:val="00B00174"/>
    <w:pPr>
      <w:pBdr>
        <w:top w:val="single" w:sz="6" w:space="1" w:color="auto"/>
        <w:between w:val="single" w:sz="6" w:space="1" w:color="auto"/>
      </w:pBdr>
      <w:ind w:left="1728"/>
    </w:pPr>
  </w:style>
  <w:style w:type="character" w:customStyle="1" w:styleId="htmlval1">
    <w:name w:val="html_val1"/>
    <w:semiHidden/>
    <w:rsid w:val="00B00174"/>
    <w:rPr>
      <w:color w:val="0000FF"/>
    </w:rPr>
  </w:style>
  <w:style w:type="character" w:customStyle="1" w:styleId="attribute-value">
    <w:name w:val="attribute-value"/>
    <w:semiHidden/>
    <w:rsid w:val="00B00174"/>
  </w:style>
  <w:style w:type="paragraph" w:customStyle="1" w:styleId="TableHeaderText">
    <w:name w:val="Table Header Text"/>
    <w:basedOn w:val="Normal"/>
    <w:autoRedefine/>
    <w:semiHidden/>
    <w:rsid w:val="00B00174"/>
    <w:pPr>
      <w:shd w:val="clear" w:color="auto" w:fill="000000"/>
      <w:jc w:val="center"/>
    </w:pPr>
    <w:rPr>
      <w:rFonts w:ascii="Arial" w:hAnsi="Arial"/>
      <w:b/>
    </w:rPr>
  </w:style>
  <w:style w:type="paragraph" w:customStyle="1" w:styleId="TOCTitle">
    <w:name w:val="TOC Title"/>
    <w:basedOn w:val="Normal"/>
    <w:semiHidden/>
    <w:rsid w:val="00B00174"/>
    <w:pPr>
      <w:widowControl w:val="0"/>
    </w:pPr>
    <w:rPr>
      <w:rFonts w:ascii="Arial" w:hAnsi="Arial"/>
      <w:b/>
      <w:sz w:val="32"/>
    </w:rPr>
  </w:style>
  <w:style w:type="paragraph" w:customStyle="1" w:styleId="TOCItem">
    <w:name w:val="TOCItem"/>
    <w:basedOn w:val="Normal"/>
    <w:autoRedefine/>
    <w:semiHidden/>
    <w:rsid w:val="00B00174"/>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B00174"/>
    <w:rPr>
      <w:rFonts w:ascii="Arial" w:hAnsi="Arial"/>
    </w:rPr>
  </w:style>
  <w:style w:type="paragraph" w:customStyle="1" w:styleId="StyleConcurNumberItalic">
    <w:name w:val="Style Concur Number + Italic"/>
    <w:basedOn w:val="Normal"/>
    <w:semiHidden/>
    <w:rsid w:val="00B00174"/>
    <w:rPr>
      <w:i/>
      <w:iCs/>
    </w:rPr>
  </w:style>
  <w:style w:type="paragraph" w:customStyle="1" w:styleId="StyleConcurNumberBold">
    <w:name w:val="Style Concur Number + Bold"/>
    <w:basedOn w:val="Normal"/>
    <w:semiHidden/>
    <w:rsid w:val="00B00174"/>
    <w:rPr>
      <w:b/>
      <w:bCs/>
    </w:rPr>
  </w:style>
  <w:style w:type="paragraph" w:customStyle="1" w:styleId="StyleConcurNumberBold1">
    <w:name w:val="Style Concur Number + Bold1"/>
    <w:basedOn w:val="Normal"/>
    <w:autoRedefine/>
    <w:semiHidden/>
    <w:rsid w:val="00B00174"/>
    <w:rPr>
      <w:b/>
      <w:bCs/>
    </w:rPr>
  </w:style>
  <w:style w:type="paragraph" w:customStyle="1" w:styleId="StyleConcurNumberNotExpandedbyCondensedby">
    <w:name w:val="Style Concur Number + Not Expanded by / Condensed by"/>
    <w:basedOn w:val="Normal"/>
    <w:autoRedefine/>
    <w:semiHidden/>
    <w:rsid w:val="00B00174"/>
  </w:style>
  <w:style w:type="paragraph" w:customStyle="1" w:styleId="Tablebullets">
    <w:name w:val="Table bullets"/>
    <w:basedOn w:val="Normal"/>
    <w:autoRedefine/>
    <w:semiHidden/>
    <w:rsid w:val="00B00174"/>
    <w:pPr>
      <w:snapToGrid w:val="0"/>
    </w:pPr>
    <w:rPr>
      <w:rFonts w:ascii="Arial" w:hAnsi="Arial"/>
    </w:rPr>
  </w:style>
  <w:style w:type="paragraph" w:customStyle="1" w:styleId="StyleConcurNumberLeft48ptFirstline0pt">
    <w:name w:val="Style Concur Number + Left:  48 pt First line:  0 pt"/>
    <w:basedOn w:val="Normal"/>
    <w:semiHidden/>
    <w:rsid w:val="00B00174"/>
  </w:style>
  <w:style w:type="character" w:customStyle="1" w:styleId="style261">
    <w:name w:val="style261"/>
    <w:semiHidden/>
    <w:rsid w:val="00B00174"/>
    <w:rPr>
      <w:color w:val="3B3B3B"/>
    </w:rPr>
  </w:style>
  <w:style w:type="paragraph" w:customStyle="1" w:styleId="TableTextBold">
    <w:name w:val="Table Text Bold"/>
    <w:basedOn w:val="TableText"/>
    <w:autoRedefine/>
    <w:semiHidden/>
    <w:rsid w:val="00B00174"/>
    <w:rPr>
      <w:b/>
    </w:rPr>
  </w:style>
  <w:style w:type="paragraph" w:customStyle="1" w:styleId="ContinuedBlockLabel">
    <w:name w:val="Continued Block Label"/>
    <w:basedOn w:val="Normal"/>
    <w:autoRedefine/>
    <w:semiHidden/>
    <w:rsid w:val="00B00174"/>
    <w:rPr>
      <w:rFonts w:ascii="Arial" w:hAnsi="Arial"/>
      <w:b/>
      <w:noProof/>
    </w:rPr>
  </w:style>
  <w:style w:type="paragraph" w:customStyle="1" w:styleId="ContinuedOnNextPa">
    <w:name w:val="Continued On Next Pa"/>
    <w:basedOn w:val="Normal"/>
    <w:next w:val="Normal"/>
    <w:autoRedefine/>
    <w:semiHidden/>
    <w:rsid w:val="00B00174"/>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B00174"/>
    <w:pPr>
      <w:spacing w:before="0"/>
    </w:pPr>
    <w:rPr>
      <w:rFonts w:ascii="Arial" w:hAnsi="Arial"/>
      <w:b/>
      <w:sz w:val="18"/>
    </w:rPr>
  </w:style>
  <w:style w:type="paragraph" w:customStyle="1" w:styleId="EmbeddedText">
    <w:name w:val="Embedded Text"/>
    <w:basedOn w:val="Normal"/>
    <w:autoRedefine/>
    <w:semiHidden/>
    <w:rsid w:val="00B00174"/>
    <w:rPr>
      <w:rFonts w:ascii="Arial" w:hAnsi="Arial"/>
    </w:rPr>
  </w:style>
  <w:style w:type="paragraph" w:customStyle="1" w:styleId="MemoLine">
    <w:name w:val="Memo Line"/>
    <w:basedOn w:val="Normal"/>
    <w:next w:val="Normal"/>
    <w:semiHidden/>
    <w:rsid w:val="00B00174"/>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B00174"/>
    <w:pPr>
      <w:spacing w:before="0"/>
    </w:pPr>
    <w:rPr>
      <w:rFonts w:ascii="Arial" w:hAnsi="Arial"/>
    </w:rPr>
  </w:style>
  <w:style w:type="paragraph" w:customStyle="1" w:styleId="PublicationTitle">
    <w:name w:val="Publication Title"/>
    <w:basedOn w:val="Normal"/>
    <w:next w:val="Heading4"/>
    <w:semiHidden/>
    <w:rsid w:val="00B00174"/>
    <w:pPr>
      <w:spacing w:before="0" w:after="240"/>
      <w:jc w:val="center"/>
    </w:pPr>
    <w:rPr>
      <w:rFonts w:ascii="Arial" w:hAnsi="Arial"/>
      <w:b/>
      <w:sz w:val="32"/>
    </w:rPr>
  </w:style>
  <w:style w:type="paragraph" w:customStyle="1" w:styleId="StyleBlockTextBold">
    <w:name w:val="Style Block Text + Bold"/>
    <w:basedOn w:val="BlockText"/>
    <w:autoRedefine/>
    <w:semiHidden/>
    <w:rsid w:val="00B00174"/>
    <w:rPr>
      <w:b/>
      <w:bCs/>
    </w:rPr>
  </w:style>
  <w:style w:type="paragraph" w:customStyle="1" w:styleId="StyleConcurNoteIndentJustified">
    <w:name w:val="Style Concur Note Indent + Justified"/>
    <w:basedOn w:val="Normal"/>
    <w:autoRedefine/>
    <w:semiHidden/>
    <w:rsid w:val="00B00174"/>
  </w:style>
  <w:style w:type="paragraph" w:customStyle="1" w:styleId="StyleBlockText11ptBold">
    <w:name w:val="Style Block_Text + 11 pt Bold"/>
    <w:basedOn w:val="Normal"/>
    <w:autoRedefine/>
    <w:semiHidden/>
    <w:rsid w:val="00B00174"/>
    <w:rPr>
      <w:rFonts w:ascii="Arial" w:hAnsi="Arial"/>
      <w:b/>
      <w:bCs/>
      <w:spacing w:val="6"/>
    </w:rPr>
  </w:style>
  <w:style w:type="character" w:customStyle="1" w:styleId="error">
    <w:name w:val="error"/>
    <w:semiHidden/>
    <w:rsid w:val="00B00174"/>
  </w:style>
  <w:style w:type="paragraph" w:customStyle="1" w:styleId="Style1">
    <w:name w:val="Style 1"/>
    <w:basedOn w:val="Normal"/>
    <w:autoRedefine/>
    <w:semiHidden/>
    <w:rsid w:val="00B00174"/>
    <w:pPr>
      <w:numPr>
        <w:numId w:val="38"/>
      </w:numPr>
      <w:spacing w:before="0"/>
    </w:pPr>
    <w:rPr>
      <w:rFonts w:ascii="Times New Roman" w:hAnsi="Times New Roman"/>
      <w:sz w:val="24"/>
      <w:szCs w:val="24"/>
    </w:rPr>
  </w:style>
  <w:style w:type="paragraph" w:customStyle="1" w:styleId="Table">
    <w:name w:val="Table"/>
    <w:basedOn w:val="Normal"/>
    <w:autoRedefine/>
    <w:semiHidden/>
    <w:rsid w:val="00B00174"/>
    <w:pPr>
      <w:spacing w:before="30" w:after="30"/>
      <w:contextualSpacing/>
    </w:pPr>
    <w:rPr>
      <w:rFonts w:ascii="Times New Roman" w:hAnsi="Times New Roman"/>
      <w:bCs/>
      <w:sz w:val="22"/>
      <w:szCs w:val="24"/>
    </w:rPr>
  </w:style>
  <w:style w:type="paragraph" w:customStyle="1" w:styleId="StyleBulletText1">
    <w:name w:val="Style Bullet Text 1"/>
    <w:basedOn w:val="Normal"/>
    <w:link w:val="StyleBulletText1Char"/>
    <w:autoRedefine/>
    <w:semiHidden/>
    <w:rsid w:val="00B00174"/>
    <w:pPr>
      <w:snapToGrid w:val="0"/>
    </w:pPr>
    <w:rPr>
      <w:rFonts w:ascii="Arial" w:hAnsi="Arial"/>
      <w:i/>
      <w:iCs/>
    </w:rPr>
  </w:style>
  <w:style w:type="character" w:customStyle="1" w:styleId="StyleBulletText1Char">
    <w:name w:val="Style Bullet Text 1 Char"/>
    <w:link w:val="StyleBulletText1"/>
    <w:semiHidden/>
    <w:rsid w:val="00B00174"/>
    <w:rPr>
      <w:rFonts w:ascii="Arial" w:hAnsi="Arial"/>
      <w:i/>
      <w:iCs/>
    </w:rPr>
  </w:style>
  <w:style w:type="paragraph" w:customStyle="1" w:styleId="xl68">
    <w:name w:val="xl68"/>
    <w:basedOn w:val="Normal"/>
    <w:semiHidden/>
    <w:rsid w:val="00B00174"/>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B00174"/>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paragraph" w:customStyle="1" w:styleId="CBRNCode">
    <w:name w:val="CB_RN_Code"/>
    <w:basedOn w:val="Normal"/>
    <w:semiHidden/>
    <w:qFormat/>
    <w:rsid w:val="00B00174"/>
    <w:pPr>
      <w:shd w:val="clear" w:color="auto" w:fill="FFFFFF"/>
    </w:pPr>
    <w:rPr>
      <w:rFonts w:ascii="Courier New" w:hAnsi="Courier New" w:cs="Courier New"/>
    </w:rPr>
  </w:style>
  <w:style w:type="paragraph" w:customStyle="1" w:styleId="QSBullet">
    <w:name w:val="QS Bullet"/>
    <w:basedOn w:val="Normal"/>
    <w:semiHidden/>
    <w:rsid w:val="00B00174"/>
    <w:pPr>
      <w:numPr>
        <w:numId w:val="39"/>
      </w:numPr>
      <w:spacing w:after="60"/>
    </w:pPr>
    <w:rPr>
      <w:rFonts w:cs="Verdana"/>
    </w:rPr>
  </w:style>
  <w:style w:type="character" w:customStyle="1" w:styleId="Heading1Char">
    <w:name w:val="Heading 1 Char"/>
    <w:link w:val="Heading1"/>
    <w:rsid w:val="00B00174"/>
    <w:rPr>
      <w:rFonts w:ascii="Verdana" w:hAnsi="Verdana"/>
      <w:b/>
      <w:snapToGrid w:val="0"/>
      <w:sz w:val="36"/>
      <w:szCs w:val="36"/>
    </w:rPr>
  </w:style>
  <w:style w:type="character" w:customStyle="1" w:styleId="Heading5Char">
    <w:name w:val="Heading 5 Char"/>
    <w:link w:val="Heading5"/>
    <w:rsid w:val="00B00174"/>
    <w:rPr>
      <w:rFonts w:ascii="Verdana" w:hAnsi="Verdana"/>
      <w:b/>
      <w:smallCaps/>
      <w:snapToGrid w:val="0"/>
      <w:sz w:val="22"/>
      <w:szCs w:val="22"/>
    </w:rPr>
  </w:style>
  <w:style w:type="character" w:customStyle="1" w:styleId="Heading6Char">
    <w:name w:val="Heading 6 Char"/>
    <w:link w:val="Heading6"/>
    <w:semiHidden/>
    <w:rsid w:val="00035445"/>
    <w:rPr>
      <w:rFonts w:ascii="Verdana" w:hAnsi="Verdana"/>
      <w:b/>
      <w:snapToGrid w:val="0"/>
      <w:szCs w:val="22"/>
    </w:rPr>
  </w:style>
  <w:style w:type="character" w:customStyle="1" w:styleId="Heading7Char">
    <w:name w:val="Heading 7 Char"/>
    <w:link w:val="Heading7"/>
    <w:semiHidden/>
    <w:rsid w:val="00035445"/>
    <w:rPr>
      <w:rFonts w:ascii="Verdana" w:hAnsi="Verdana"/>
      <w:b/>
      <w:i/>
      <w:snapToGrid w:val="0"/>
      <w:sz w:val="18"/>
      <w:szCs w:val="22"/>
    </w:rPr>
  </w:style>
  <w:style w:type="character" w:customStyle="1" w:styleId="Heading8Char">
    <w:name w:val="Heading 8 Char"/>
    <w:link w:val="Heading8"/>
    <w:semiHidden/>
    <w:rsid w:val="00035445"/>
    <w:rPr>
      <w:rFonts w:ascii="Verdana" w:hAnsi="Verdana"/>
      <w:i/>
    </w:rPr>
  </w:style>
  <w:style w:type="character" w:customStyle="1" w:styleId="Heading9Char">
    <w:name w:val="Heading 9 Char"/>
    <w:link w:val="Heading9"/>
    <w:semiHidden/>
    <w:rsid w:val="00035445"/>
    <w:rPr>
      <w:rFonts w:ascii="Verdana" w:hAnsi="Verdana"/>
      <w:b/>
      <w:color w:val="0000FF"/>
    </w:rPr>
  </w:style>
  <w:style w:type="character" w:customStyle="1" w:styleId="FootnoteTextChar">
    <w:name w:val="Footnote Text Char"/>
    <w:link w:val="FootnoteText"/>
    <w:semiHidden/>
    <w:rsid w:val="00B00174"/>
    <w:rPr>
      <w:rFonts w:ascii="Verdana" w:hAnsi="Verdana"/>
    </w:rPr>
  </w:style>
  <w:style w:type="character" w:customStyle="1" w:styleId="HeaderChar">
    <w:name w:val="Header Char"/>
    <w:link w:val="Header"/>
    <w:semiHidden/>
    <w:rsid w:val="00B00174"/>
    <w:rPr>
      <w:rFonts w:ascii="Verdana" w:hAnsi="Verdana"/>
      <w:sz w:val="18"/>
      <w:szCs w:val="18"/>
    </w:rPr>
  </w:style>
  <w:style w:type="character" w:customStyle="1" w:styleId="EndnoteTextChar">
    <w:name w:val="Endnote Text Char"/>
    <w:link w:val="EndnoteText"/>
    <w:semiHidden/>
    <w:rsid w:val="00B00174"/>
    <w:rPr>
      <w:rFonts w:ascii="Verdana" w:hAnsi="Verdana"/>
    </w:rPr>
  </w:style>
  <w:style w:type="character" w:customStyle="1" w:styleId="MacroTextChar">
    <w:name w:val="Macro Text Char"/>
    <w:link w:val="MacroText"/>
    <w:semiHidden/>
    <w:rsid w:val="00B00174"/>
    <w:rPr>
      <w:rFonts w:ascii="Courier New" w:hAnsi="Courier New" w:cs="Courier New"/>
    </w:rPr>
  </w:style>
  <w:style w:type="character" w:customStyle="1" w:styleId="TitleChar">
    <w:name w:val="Title Char"/>
    <w:link w:val="Title"/>
    <w:rsid w:val="00B00174"/>
    <w:rPr>
      <w:rFonts w:ascii="Arial" w:hAnsi="Arial" w:cs="Arial"/>
      <w:b/>
      <w:bCs/>
      <w:kern w:val="28"/>
      <w:sz w:val="32"/>
      <w:szCs w:val="32"/>
    </w:rPr>
  </w:style>
  <w:style w:type="character" w:customStyle="1" w:styleId="ClosingChar">
    <w:name w:val="Closing Char"/>
    <w:link w:val="Closing"/>
    <w:semiHidden/>
    <w:rsid w:val="00035445"/>
    <w:rPr>
      <w:rFonts w:ascii="Verdana" w:hAnsi="Verdana"/>
    </w:rPr>
  </w:style>
  <w:style w:type="character" w:customStyle="1" w:styleId="SignatureChar">
    <w:name w:val="Signature Char"/>
    <w:link w:val="Signature"/>
    <w:semiHidden/>
    <w:rsid w:val="00B00174"/>
    <w:rPr>
      <w:rFonts w:ascii="Verdana" w:hAnsi="Verdana"/>
    </w:rPr>
  </w:style>
  <w:style w:type="character" w:customStyle="1" w:styleId="BodyTextIndentChar">
    <w:name w:val="Body Text Indent Char"/>
    <w:link w:val="BodyTextIndent"/>
    <w:semiHidden/>
    <w:rsid w:val="00035445"/>
    <w:rPr>
      <w:rFonts w:ascii="Verdana" w:hAnsi="Verdana"/>
    </w:rPr>
  </w:style>
  <w:style w:type="character" w:customStyle="1" w:styleId="MessageHeaderChar">
    <w:name w:val="Message Header Char"/>
    <w:link w:val="MessageHeader"/>
    <w:semiHidden/>
    <w:rsid w:val="00B00174"/>
    <w:rPr>
      <w:rFonts w:ascii="Arial" w:hAnsi="Arial" w:cs="Arial"/>
      <w:sz w:val="24"/>
      <w:szCs w:val="24"/>
      <w:shd w:val="pct20" w:color="auto" w:fill="auto"/>
    </w:rPr>
  </w:style>
  <w:style w:type="character" w:customStyle="1" w:styleId="SubtitleChar">
    <w:name w:val="Subtitle Char"/>
    <w:link w:val="Subtitle"/>
    <w:rsid w:val="00B00174"/>
    <w:rPr>
      <w:rFonts w:ascii="Arial" w:hAnsi="Arial" w:cs="Arial"/>
      <w:sz w:val="24"/>
      <w:szCs w:val="24"/>
    </w:rPr>
  </w:style>
  <w:style w:type="character" w:customStyle="1" w:styleId="SalutationChar">
    <w:name w:val="Salutation Char"/>
    <w:link w:val="Salutation"/>
    <w:semiHidden/>
    <w:rsid w:val="00B00174"/>
    <w:rPr>
      <w:rFonts w:ascii="Verdana" w:hAnsi="Verdana"/>
    </w:rPr>
  </w:style>
  <w:style w:type="character" w:customStyle="1" w:styleId="DateChar">
    <w:name w:val="Date Char"/>
    <w:link w:val="Date"/>
    <w:semiHidden/>
    <w:rsid w:val="00B00174"/>
    <w:rPr>
      <w:rFonts w:ascii="Verdana" w:hAnsi="Verdana"/>
    </w:rPr>
  </w:style>
  <w:style w:type="character" w:customStyle="1" w:styleId="BodyTextFirstIndentChar">
    <w:name w:val="Body Text First Indent Char"/>
    <w:link w:val="BodyTextFirstIndent"/>
    <w:semiHidden/>
    <w:rsid w:val="00035445"/>
    <w:rPr>
      <w:rFonts w:ascii="Verdana" w:hAnsi="Verdana"/>
    </w:rPr>
  </w:style>
  <w:style w:type="character" w:customStyle="1" w:styleId="BodyTextFirstIndent2Char">
    <w:name w:val="Body Text First Indent 2 Char"/>
    <w:link w:val="BodyTextFirstIndent2"/>
    <w:semiHidden/>
    <w:rsid w:val="00035445"/>
    <w:rPr>
      <w:rFonts w:ascii="Verdana" w:hAnsi="Verdana"/>
    </w:rPr>
  </w:style>
  <w:style w:type="character" w:customStyle="1" w:styleId="NoteHeadingChar">
    <w:name w:val="Note Heading Char"/>
    <w:link w:val="NoteHeading"/>
    <w:semiHidden/>
    <w:rsid w:val="00B00174"/>
    <w:rPr>
      <w:rFonts w:ascii="Verdana" w:hAnsi="Verdana"/>
    </w:rPr>
  </w:style>
  <w:style w:type="character" w:customStyle="1" w:styleId="BodyText2Char">
    <w:name w:val="Body Text 2 Char"/>
    <w:link w:val="BodyText2"/>
    <w:semiHidden/>
    <w:rsid w:val="00035445"/>
    <w:rPr>
      <w:rFonts w:ascii="Verdana" w:hAnsi="Verdana"/>
    </w:rPr>
  </w:style>
  <w:style w:type="character" w:customStyle="1" w:styleId="BodyText3Char">
    <w:name w:val="Body Text 3 Char"/>
    <w:link w:val="BodyText3"/>
    <w:semiHidden/>
    <w:rsid w:val="00035445"/>
    <w:rPr>
      <w:rFonts w:ascii="Verdana" w:hAnsi="Verdana"/>
      <w:sz w:val="16"/>
      <w:szCs w:val="16"/>
    </w:rPr>
  </w:style>
  <w:style w:type="character" w:customStyle="1" w:styleId="BodyTextIndent2Char">
    <w:name w:val="Body Text Indent 2 Char"/>
    <w:link w:val="BodyTextIndent2"/>
    <w:semiHidden/>
    <w:rsid w:val="00035445"/>
    <w:rPr>
      <w:rFonts w:ascii="Verdana" w:hAnsi="Verdana"/>
    </w:rPr>
  </w:style>
  <w:style w:type="character" w:customStyle="1" w:styleId="BodyTextIndent3Char">
    <w:name w:val="Body Text Indent 3 Char"/>
    <w:link w:val="BodyTextIndent3"/>
    <w:semiHidden/>
    <w:rsid w:val="00035445"/>
    <w:rPr>
      <w:rFonts w:ascii="Verdana" w:hAnsi="Verdana"/>
      <w:sz w:val="16"/>
      <w:szCs w:val="16"/>
    </w:rPr>
  </w:style>
  <w:style w:type="character" w:customStyle="1" w:styleId="DocumentMapChar">
    <w:name w:val="Document Map Char"/>
    <w:link w:val="DocumentMap"/>
    <w:semiHidden/>
    <w:rsid w:val="00B00174"/>
    <w:rPr>
      <w:rFonts w:ascii="Tahoma" w:hAnsi="Tahoma" w:cs="Tahoma"/>
      <w:shd w:val="clear" w:color="auto" w:fill="000080"/>
    </w:rPr>
  </w:style>
  <w:style w:type="character" w:customStyle="1" w:styleId="PlainTextChar">
    <w:name w:val="Plain Text Char"/>
    <w:link w:val="PlainText"/>
    <w:semiHidden/>
    <w:rsid w:val="00B00174"/>
    <w:rPr>
      <w:rFonts w:ascii="Courier New" w:hAnsi="Courier New" w:cs="Courier New"/>
    </w:rPr>
  </w:style>
  <w:style w:type="character" w:customStyle="1" w:styleId="E-mailSignatureChar">
    <w:name w:val="E-mail Signature Char"/>
    <w:link w:val="E-mailSignature"/>
    <w:semiHidden/>
    <w:rsid w:val="00B00174"/>
    <w:rPr>
      <w:rFonts w:ascii="Verdana" w:hAnsi="Verdana"/>
    </w:rPr>
  </w:style>
  <w:style w:type="character" w:customStyle="1" w:styleId="HTMLAddressChar">
    <w:name w:val="HTML Address Char"/>
    <w:link w:val="HTMLAddress"/>
    <w:semiHidden/>
    <w:rsid w:val="00B00174"/>
    <w:rPr>
      <w:rFonts w:ascii="Verdana" w:hAnsi="Verdana"/>
      <w:i/>
      <w:iCs/>
    </w:rPr>
  </w:style>
  <w:style w:type="character" w:customStyle="1" w:styleId="HTMLPreformattedChar">
    <w:name w:val="HTML Preformatted Char"/>
    <w:link w:val="HTMLPreformatted"/>
    <w:semiHidden/>
    <w:rsid w:val="00B00174"/>
    <w:rPr>
      <w:rFonts w:ascii="Courier New" w:hAnsi="Courier New" w:cs="Courier New"/>
    </w:rPr>
  </w:style>
  <w:style w:type="character" w:customStyle="1" w:styleId="CommentSubjectChar">
    <w:name w:val="Comment Subject Char"/>
    <w:link w:val="CommentSubject"/>
    <w:semiHidden/>
    <w:rsid w:val="00035445"/>
    <w:rPr>
      <w:rFonts w:ascii="Verdana" w:hAnsi="Verdana"/>
      <w:b/>
      <w:bCs/>
    </w:rPr>
  </w:style>
  <w:style w:type="character" w:customStyle="1" w:styleId="BalloonTextChar">
    <w:name w:val="Balloon Text Char"/>
    <w:link w:val="BalloonText"/>
    <w:semiHidden/>
    <w:rsid w:val="00035445"/>
    <w:rPr>
      <w:rFonts w:ascii="Tahoma" w:hAnsi="Tahoma" w:cs="Tahoma"/>
      <w:sz w:val="16"/>
      <w:szCs w:val="16"/>
    </w:rPr>
  </w:style>
  <w:style w:type="paragraph" w:styleId="NoSpacing">
    <w:name w:val="No Spacing"/>
    <w:uiPriority w:val="1"/>
    <w:qFormat/>
    <w:rsid w:val="00B00174"/>
    <w:rPr>
      <w:rFonts w:ascii="Verdana" w:hAnsi="Verdana"/>
    </w:rPr>
  </w:style>
  <w:style w:type="table" w:styleId="LightList">
    <w:name w:val="Light List"/>
    <w:basedOn w:val="TableNormal"/>
    <w:uiPriority w:val="61"/>
    <w:rsid w:val="00B00174"/>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OCHeading0">
    <w:name w:val="TOC Heading"/>
    <w:basedOn w:val="Heading1"/>
    <w:next w:val="Normal"/>
    <w:uiPriority w:val="39"/>
    <w:semiHidden/>
    <w:qFormat/>
    <w:rsid w:val="00B00174"/>
    <w:pPr>
      <w:pBdr>
        <w:bottom w:val="none" w:sz="0" w:space="0" w:color="auto"/>
      </w:pBdr>
      <w:spacing w:before="240" w:after="60"/>
      <w:ind w:left="0"/>
      <w:outlineLvl w:val="9"/>
    </w:pPr>
    <w:rPr>
      <w:rFonts w:ascii="Cambria" w:hAnsi="Cambria"/>
      <w:bCs/>
      <w:snapToGrid/>
      <w:kern w:val="32"/>
      <w:sz w:val="32"/>
      <w:szCs w:val="32"/>
    </w:rPr>
  </w:style>
  <w:style w:type="character" w:customStyle="1" w:styleId="ConcurBodyCodeIndentChar">
    <w:name w:val="Concur Body Code Indent Char"/>
    <w:link w:val="ConcurBodyCodeIndent"/>
    <w:semiHidden/>
    <w:rsid w:val="00035445"/>
    <w:rPr>
      <w:rFonts w:ascii="Courier New" w:hAnsi="Courier New" w:cs="Courier New"/>
      <w:spacing w:val="6"/>
      <w:sz w:val="18"/>
      <w:szCs w:val="18"/>
    </w:rPr>
  </w:style>
  <w:style w:type="character" w:customStyle="1" w:styleId="ConcurBenefitChar">
    <w:name w:val="Concur Benefit Char"/>
    <w:link w:val="ConcurBenefit"/>
    <w:semiHidden/>
    <w:rsid w:val="00035445"/>
    <w:rPr>
      <w:rFonts w:ascii="Verdana" w:hAnsi="Verdana"/>
      <w:i/>
    </w:rPr>
  </w:style>
  <w:style w:type="paragraph" w:customStyle="1" w:styleId="WNBox">
    <w:name w:val="WNBox"/>
    <w:basedOn w:val="Normal"/>
    <w:semiHidden/>
    <w:rsid w:val="00B00174"/>
    <w:pPr>
      <w:widowControl w:val="0"/>
      <w:tabs>
        <w:tab w:val="left" w:pos="288"/>
      </w:tabs>
      <w:autoSpaceDE w:val="0"/>
      <w:autoSpaceDN w:val="0"/>
      <w:adjustRightInd w:val="0"/>
      <w:spacing w:before="40" w:after="40"/>
    </w:pPr>
    <w:rPr>
      <w:rFonts w:cs="Verdana"/>
      <w:color w:val="00674E"/>
      <w:sz w:val="19"/>
      <w:szCs w:val="21"/>
    </w:rPr>
  </w:style>
  <w:style w:type="paragraph" w:customStyle="1" w:styleId="WNBoxbullet">
    <w:name w:val="WNBox bullet"/>
    <w:basedOn w:val="WNBox"/>
    <w:semiHidden/>
    <w:rsid w:val="00B00174"/>
    <w:pPr>
      <w:tabs>
        <w:tab w:val="clear" w:pos="288"/>
      </w:tabs>
    </w:pPr>
  </w:style>
  <w:style w:type="paragraph" w:customStyle="1" w:styleId="WNNumbered">
    <w:name w:val="WNNumbered"/>
    <w:semiHidden/>
    <w:rsid w:val="00B00174"/>
    <w:pPr>
      <w:spacing w:after="60"/>
    </w:pPr>
    <w:rPr>
      <w:rFonts w:ascii="Verdana" w:hAnsi="Verdana" w:cs="Verdana"/>
    </w:rPr>
  </w:style>
  <w:style w:type="paragraph" w:customStyle="1" w:styleId="WNBullet">
    <w:name w:val="WNBullet"/>
    <w:basedOn w:val="Normal"/>
    <w:link w:val="WNBulletChar"/>
    <w:semiHidden/>
    <w:rsid w:val="00B00174"/>
    <w:pPr>
      <w:spacing w:before="0" w:after="60"/>
    </w:pPr>
    <w:rPr>
      <w:rFonts w:cs="Verdana"/>
    </w:rPr>
  </w:style>
  <w:style w:type="character" w:customStyle="1" w:styleId="WNBulletChar">
    <w:name w:val="WNBullet Char"/>
    <w:link w:val="WNBullet"/>
    <w:semiHidden/>
    <w:rsid w:val="00B00174"/>
    <w:rPr>
      <w:rFonts w:ascii="Verdana" w:hAnsi="Verdana" w:cs="Verdana"/>
    </w:rPr>
  </w:style>
  <w:style w:type="paragraph" w:customStyle="1" w:styleId="WNBulletIndent">
    <w:name w:val="WNBullet Indent"/>
    <w:basedOn w:val="WNBullet"/>
    <w:link w:val="WNBulletIndentChar"/>
    <w:semiHidden/>
    <w:rsid w:val="00B00174"/>
  </w:style>
  <w:style w:type="character" w:customStyle="1" w:styleId="WNBulletIndentChar">
    <w:name w:val="WNBullet Indent Char"/>
    <w:link w:val="WNBulletIndent"/>
    <w:semiHidden/>
    <w:rsid w:val="00B00174"/>
    <w:rPr>
      <w:rFonts w:ascii="Verdana" w:hAnsi="Verdana" w:cs="Verdana"/>
    </w:rPr>
  </w:style>
  <w:style w:type="paragraph" w:customStyle="1" w:styleId="ConcurCodeNumber">
    <w:name w:val="Concur Code Number"/>
    <w:semiHidden/>
    <w:rsid w:val="00FA68E9"/>
    <w:pPr>
      <w:numPr>
        <w:numId w:val="43"/>
      </w:numPr>
      <w:spacing w:before="120" w:after="120"/>
    </w:pPr>
    <w:rPr>
      <w:rFonts w:ascii="Courier New" w:hAnsi="Courier New" w:cs="Courier New"/>
      <w:sz w:val="18"/>
      <w:szCs w:val="18"/>
    </w:rPr>
  </w:style>
  <w:style w:type="character" w:customStyle="1" w:styleId="ConcurBodyCodeIndent2Char">
    <w:name w:val="Concur Body Code Indent2 Char"/>
    <w:link w:val="ConcurBodyCodeIndent2"/>
    <w:semiHidden/>
    <w:rsid w:val="00FA68E9"/>
    <w:rPr>
      <w:rFonts w:ascii="Courier New" w:hAnsi="Courier New" w:cs="Courier New"/>
      <w:spacing w:val="6"/>
      <w:sz w:val="18"/>
      <w:szCs w:val="18"/>
    </w:rPr>
  </w:style>
  <w:style w:type="character" w:customStyle="1" w:styleId="ConcurBulletIndent2Char">
    <w:name w:val="Concur Bullet Indent2 Char"/>
    <w:link w:val="ConcurBulletIndent2"/>
    <w:rsid w:val="00FA68E9"/>
    <w:rPr>
      <w:rFonts w:ascii="Verdana" w:eastAsia="Calibri" w:hAnsi="Verdana"/>
      <w:snapToGrid w:val="0"/>
    </w:rPr>
  </w:style>
  <w:style w:type="character" w:customStyle="1" w:styleId="ConcurBodyTextIndent2Char">
    <w:name w:val="Concur Body Text Indent2 Char"/>
    <w:link w:val="ConcurBodyTextIndent2"/>
    <w:rsid w:val="00FA68E9"/>
    <w:rPr>
      <w:rFonts w:ascii="Verdana" w:eastAsia="Calibri" w:hAnsi="Verdana"/>
      <w:snapToGrid w:val="0"/>
    </w:rPr>
  </w:style>
  <w:style w:type="character" w:customStyle="1" w:styleId="ConcurTableBookChar">
    <w:name w:val="Concur Table Book Char"/>
    <w:link w:val="ConcurTableBook"/>
    <w:rsid w:val="00FA68E9"/>
    <w:rPr>
      <w:rFonts w:ascii="Verdana" w:eastAsia="Calibri" w:hAnsi="Verdana"/>
      <w:snapToGrid w:val="0"/>
      <w:sz w:val="18"/>
    </w:rPr>
  </w:style>
  <w:style w:type="character" w:customStyle="1" w:styleId="ConcurNumberCharChar">
    <w:name w:val="Concur Number Char Char"/>
    <w:rsid w:val="00FA68E9"/>
    <w:rPr>
      <w:rFonts w:ascii="Verdana" w:hAnsi="Verdana"/>
    </w:rPr>
  </w:style>
  <w:style w:type="paragraph" w:styleId="Revision">
    <w:name w:val="Revision"/>
    <w:hidden/>
    <w:uiPriority w:val="99"/>
    <w:semiHidden/>
    <w:rsid w:val="00CF35FB"/>
    <w:rPr>
      <w:rFonts w:ascii="Verdana" w:hAnsi="Verdana"/>
    </w:rPr>
  </w:style>
  <w:style w:type="character" w:styleId="UnresolvedMention">
    <w:name w:val="Unresolved Mention"/>
    <w:basedOn w:val="DefaultParagraphFont"/>
    <w:uiPriority w:val="99"/>
    <w:semiHidden/>
    <w:unhideWhenUsed/>
    <w:rsid w:val="00775FB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314772">
      <w:bodyDiv w:val="1"/>
      <w:marLeft w:val="0"/>
      <w:marRight w:val="0"/>
      <w:marTop w:val="0"/>
      <w:marBottom w:val="0"/>
      <w:divBdr>
        <w:top w:val="none" w:sz="0" w:space="0" w:color="auto"/>
        <w:left w:val="none" w:sz="0" w:space="0" w:color="auto"/>
        <w:bottom w:val="none" w:sz="0" w:space="0" w:color="auto"/>
        <w:right w:val="none" w:sz="0" w:space="0" w:color="auto"/>
      </w:divBdr>
    </w:div>
    <w:div w:id="143744759">
      <w:bodyDiv w:val="1"/>
      <w:marLeft w:val="0"/>
      <w:marRight w:val="0"/>
      <w:marTop w:val="0"/>
      <w:marBottom w:val="0"/>
      <w:divBdr>
        <w:top w:val="none" w:sz="0" w:space="0" w:color="auto"/>
        <w:left w:val="none" w:sz="0" w:space="0" w:color="auto"/>
        <w:bottom w:val="none" w:sz="0" w:space="0" w:color="auto"/>
        <w:right w:val="none" w:sz="0" w:space="0" w:color="auto"/>
      </w:divBdr>
    </w:div>
    <w:div w:id="182667941">
      <w:bodyDiv w:val="1"/>
      <w:marLeft w:val="0"/>
      <w:marRight w:val="0"/>
      <w:marTop w:val="0"/>
      <w:marBottom w:val="0"/>
      <w:divBdr>
        <w:top w:val="none" w:sz="0" w:space="0" w:color="auto"/>
        <w:left w:val="none" w:sz="0" w:space="0" w:color="auto"/>
        <w:bottom w:val="none" w:sz="0" w:space="0" w:color="auto"/>
        <w:right w:val="none" w:sz="0" w:space="0" w:color="auto"/>
      </w:divBdr>
      <w:divsChild>
        <w:div w:id="228423155">
          <w:marLeft w:val="0"/>
          <w:marRight w:val="0"/>
          <w:marTop w:val="0"/>
          <w:marBottom w:val="0"/>
          <w:divBdr>
            <w:top w:val="none" w:sz="0" w:space="0" w:color="auto"/>
            <w:left w:val="none" w:sz="0" w:space="0" w:color="auto"/>
            <w:bottom w:val="none" w:sz="0" w:space="0" w:color="auto"/>
            <w:right w:val="none" w:sz="0" w:space="0" w:color="auto"/>
          </w:divBdr>
          <w:divsChild>
            <w:div w:id="1711370965">
              <w:marLeft w:val="0"/>
              <w:marRight w:val="0"/>
              <w:marTop w:val="0"/>
              <w:marBottom w:val="0"/>
              <w:divBdr>
                <w:top w:val="none" w:sz="0" w:space="0" w:color="auto"/>
                <w:left w:val="none" w:sz="0" w:space="0" w:color="auto"/>
                <w:bottom w:val="none" w:sz="0" w:space="0" w:color="auto"/>
                <w:right w:val="none" w:sz="0" w:space="0" w:color="auto"/>
              </w:divBdr>
              <w:divsChild>
                <w:div w:id="1489245658">
                  <w:marLeft w:val="0"/>
                  <w:marRight w:val="0"/>
                  <w:marTop w:val="0"/>
                  <w:marBottom w:val="0"/>
                  <w:divBdr>
                    <w:top w:val="none" w:sz="0" w:space="0" w:color="auto"/>
                    <w:left w:val="none" w:sz="0" w:space="0" w:color="auto"/>
                    <w:bottom w:val="none" w:sz="0" w:space="0" w:color="auto"/>
                    <w:right w:val="none" w:sz="0" w:space="0" w:color="auto"/>
                  </w:divBdr>
                  <w:divsChild>
                    <w:div w:id="177626131">
                      <w:marLeft w:val="171"/>
                      <w:marRight w:val="171"/>
                      <w:marTop w:val="0"/>
                      <w:marBottom w:val="171"/>
                      <w:divBdr>
                        <w:top w:val="none" w:sz="0" w:space="0" w:color="auto"/>
                        <w:left w:val="none" w:sz="0" w:space="0" w:color="auto"/>
                        <w:bottom w:val="none" w:sz="0" w:space="0" w:color="auto"/>
                        <w:right w:val="none" w:sz="0" w:space="0" w:color="auto"/>
                      </w:divBdr>
                      <w:divsChild>
                        <w:div w:id="28800312">
                          <w:marLeft w:val="0"/>
                          <w:marRight w:val="0"/>
                          <w:marTop w:val="0"/>
                          <w:marBottom w:val="0"/>
                          <w:divBdr>
                            <w:top w:val="none" w:sz="0" w:space="0" w:color="auto"/>
                            <w:left w:val="none" w:sz="0" w:space="0" w:color="auto"/>
                            <w:bottom w:val="none" w:sz="0" w:space="0" w:color="auto"/>
                            <w:right w:val="none" w:sz="0" w:space="0" w:color="auto"/>
                          </w:divBdr>
                          <w:divsChild>
                            <w:div w:id="1529444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397753">
      <w:bodyDiv w:val="1"/>
      <w:marLeft w:val="0"/>
      <w:marRight w:val="0"/>
      <w:marTop w:val="0"/>
      <w:marBottom w:val="0"/>
      <w:divBdr>
        <w:top w:val="none" w:sz="0" w:space="0" w:color="auto"/>
        <w:left w:val="none" w:sz="0" w:space="0" w:color="auto"/>
        <w:bottom w:val="none" w:sz="0" w:space="0" w:color="auto"/>
        <w:right w:val="none" w:sz="0" w:space="0" w:color="auto"/>
      </w:divBdr>
    </w:div>
    <w:div w:id="187450898">
      <w:bodyDiv w:val="1"/>
      <w:marLeft w:val="0"/>
      <w:marRight w:val="0"/>
      <w:marTop w:val="0"/>
      <w:marBottom w:val="0"/>
      <w:divBdr>
        <w:top w:val="none" w:sz="0" w:space="0" w:color="auto"/>
        <w:left w:val="none" w:sz="0" w:space="0" w:color="auto"/>
        <w:bottom w:val="none" w:sz="0" w:space="0" w:color="auto"/>
        <w:right w:val="none" w:sz="0" w:space="0" w:color="auto"/>
      </w:divBdr>
    </w:div>
    <w:div w:id="202668670">
      <w:bodyDiv w:val="1"/>
      <w:marLeft w:val="0"/>
      <w:marRight w:val="0"/>
      <w:marTop w:val="0"/>
      <w:marBottom w:val="0"/>
      <w:divBdr>
        <w:top w:val="none" w:sz="0" w:space="0" w:color="auto"/>
        <w:left w:val="none" w:sz="0" w:space="0" w:color="auto"/>
        <w:bottom w:val="none" w:sz="0" w:space="0" w:color="auto"/>
        <w:right w:val="none" w:sz="0" w:space="0" w:color="auto"/>
      </w:divBdr>
    </w:div>
    <w:div w:id="229192511">
      <w:bodyDiv w:val="1"/>
      <w:marLeft w:val="0"/>
      <w:marRight w:val="0"/>
      <w:marTop w:val="0"/>
      <w:marBottom w:val="0"/>
      <w:divBdr>
        <w:top w:val="none" w:sz="0" w:space="0" w:color="auto"/>
        <w:left w:val="none" w:sz="0" w:space="0" w:color="auto"/>
        <w:bottom w:val="none" w:sz="0" w:space="0" w:color="auto"/>
        <w:right w:val="none" w:sz="0" w:space="0" w:color="auto"/>
      </w:divBdr>
    </w:div>
    <w:div w:id="249044483">
      <w:bodyDiv w:val="1"/>
      <w:marLeft w:val="0"/>
      <w:marRight w:val="0"/>
      <w:marTop w:val="0"/>
      <w:marBottom w:val="0"/>
      <w:divBdr>
        <w:top w:val="none" w:sz="0" w:space="0" w:color="auto"/>
        <w:left w:val="none" w:sz="0" w:space="0" w:color="auto"/>
        <w:bottom w:val="none" w:sz="0" w:space="0" w:color="auto"/>
        <w:right w:val="none" w:sz="0" w:space="0" w:color="auto"/>
      </w:divBdr>
    </w:div>
    <w:div w:id="253054670">
      <w:bodyDiv w:val="1"/>
      <w:marLeft w:val="0"/>
      <w:marRight w:val="0"/>
      <w:marTop w:val="0"/>
      <w:marBottom w:val="0"/>
      <w:divBdr>
        <w:top w:val="none" w:sz="0" w:space="0" w:color="auto"/>
        <w:left w:val="none" w:sz="0" w:space="0" w:color="auto"/>
        <w:bottom w:val="none" w:sz="0" w:space="0" w:color="auto"/>
        <w:right w:val="none" w:sz="0" w:space="0" w:color="auto"/>
      </w:divBdr>
    </w:div>
    <w:div w:id="264966195">
      <w:bodyDiv w:val="1"/>
      <w:marLeft w:val="0"/>
      <w:marRight w:val="0"/>
      <w:marTop w:val="0"/>
      <w:marBottom w:val="0"/>
      <w:divBdr>
        <w:top w:val="none" w:sz="0" w:space="0" w:color="auto"/>
        <w:left w:val="none" w:sz="0" w:space="0" w:color="auto"/>
        <w:bottom w:val="none" w:sz="0" w:space="0" w:color="auto"/>
        <w:right w:val="none" w:sz="0" w:space="0" w:color="auto"/>
      </w:divBdr>
    </w:div>
    <w:div w:id="285238715">
      <w:bodyDiv w:val="1"/>
      <w:marLeft w:val="0"/>
      <w:marRight w:val="0"/>
      <w:marTop w:val="0"/>
      <w:marBottom w:val="0"/>
      <w:divBdr>
        <w:top w:val="none" w:sz="0" w:space="0" w:color="auto"/>
        <w:left w:val="none" w:sz="0" w:space="0" w:color="auto"/>
        <w:bottom w:val="none" w:sz="0" w:space="0" w:color="auto"/>
        <w:right w:val="none" w:sz="0" w:space="0" w:color="auto"/>
      </w:divBdr>
    </w:div>
    <w:div w:id="333656014">
      <w:bodyDiv w:val="1"/>
      <w:marLeft w:val="0"/>
      <w:marRight w:val="0"/>
      <w:marTop w:val="0"/>
      <w:marBottom w:val="0"/>
      <w:divBdr>
        <w:top w:val="none" w:sz="0" w:space="0" w:color="auto"/>
        <w:left w:val="none" w:sz="0" w:space="0" w:color="auto"/>
        <w:bottom w:val="none" w:sz="0" w:space="0" w:color="auto"/>
        <w:right w:val="none" w:sz="0" w:space="0" w:color="auto"/>
      </w:divBdr>
    </w:div>
    <w:div w:id="392968599">
      <w:bodyDiv w:val="1"/>
      <w:marLeft w:val="0"/>
      <w:marRight w:val="0"/>
      <w:marTop w:val="0"/>
      <w:marBottom w:val="0"/>
      <w:divBdr>
        <w:top w:val="none" w:sz="0" w:space="0" w:color="auto"/>
        <w:left w:val="none" w:sz="0" w:space="0" w:color="auto"/>
        <w:bottom w:val="none" w:sz="0" w:space="0" w:color="auto"/>
        <w:right w:val="none" w:sz="0" w:space="0" w:color="auto"/>
      </w:divBdr>
    </w:div>
    <w:div w:id="463427418">
      <w:bodyDiv w:val="1"/>
      <w:marLeft w:val="0"/>
      <w:marRight w:val="0"/>
      <w:marTop w:val="0"/>
      <w:marBottom w:val="0"/>
      <w:divBdr>
        <w:top w:val="none" w:sz="0" w:space="0" w:color="auto"/>
        <w:left w:val="none" w:sz="0" w:space="0" w:color="auto"/>
        <w:bottom w:val="none" w:sz="0" w:space="0" w:color="auto"/>
        <w:right w:val="none" w:sz="0" w:space="0" w:color="auto"/>
      </w:divBdr>
    </w:div>
    <w:div w:id="629167705">
      <w:bodyDiv w:val="1"/>
      <w:marLeft w:val="0"/>
      <w:marRight w:val="0"/>
      <w:marTop w:val="0"/>
      <w:marBottom w:val="0"/>
      <w:divBdr>
        <w:top w:val="none" w:sz="0" w:space="0" w:color="auto"/>
        <w:left w:val="none" w:sz="0" w:space="0" w:color="auto"/>
        <w:bottom w:val="none" w:sz="0" w:space="0" w:color="auto"/>
        <w:right w:val="none" w:sz="0" w:space="0" w:color="auto"/>
      </w:divBdr>
    </w:div>
    <w:div w:id="635526374">
      <w:bodyDiv w:val="1"/>
      <w:marLeft w:val="0"/>
      <w:marRight w:val="0"/>
      <w:marTop w:val="0"/>
      <w:marBottom w:val="0"/>
      <w:divBdr>
        <w:top w:val="none" w:sz="0" w:space="0" w:color="auto"/>
        <w:left w:val="none" w:sz="0" w:space="0" w:color="auto"/>
        <w:bottom w:val="none" w:sz="0" w:space="0" w:color="auto"/>
        <w:right w:val="none" w:sz="0" w:space="0" w:color="auto"/>
      </w:divBdr>
    </w:div>
    <w:div w:id="829448739">
      <w:bodyDiv w:val="1"/>
      <w:marLeft w:val="0"/>
      <w:marRight w:val="0"/>
      <w:marTop w:val="0"/>
      <w:marBottom w:val="0"/>
      <w:divBdr>
        <w:top w:val="none" w:sz="0" w:space="0" w:color="auto"/>
        <w:left w:val="none" w:sz="0" w:space="0" w:color="auto"/>
        <w:bottom w:val="none" w:sz="0" w:space="0" w:color="auto"/>
        <w:right w:val="none" w:sz="0" w:space="0" w:color="auto"/>
      </w:divBdr>
    </w:div>
    <w:div w:id="895705633">
      <w:bodyDiv w:val="1"/>
      <w:marLeft w:val="0"/>
      <w:marRight w:val="0"/>
      <w:marTop w:val="0"/>
      <w:marBottom w:val="0"/>
      <w:divBdr>
        <w:top w:val="none" w:sz="0" w:space="0" w:color="auto"/>
        <w:left w:val="none" w:sz="0" w:space="0" w:color="auto"/>
        <w:bottom w:val="none" w:sz="0" w:space="0" w:color="auto"/>
        <w:right w:val="none" w:sz="0" w:space="0" w:color="auto"/>
      </w:divBdr>
    </w:div>
    <w:div w:id="975716127">
      <w:bodyDiv w:val="1"/>
      <w:marLeft w:val="0"/>
      <w:marRight w:val="0"/>
      <w:marTop w:val="0"/>
      <w:marBottom w:val="0"/>
      <w:divBdr>
        <w:top w:val="none" w:sz="0" w:space="0" w:color="auto"/>
        <w:left w:val="none" w:sz="0" w:space="0" w:color="auto"/>
        <w:bottom w:val="none" w:sz="0" w:space="0" w:color="auto"/>
        <w:right w:val="none" w:sz="0" w:space="0" w:color="auto"/>
      </w:divBdr>
      <w:divsChild>
        <w:div w:id="553614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44602020">
      <w:bodyDiv w:val="1"/>
      <w:marLeft w:val="0"/>
      <w:marRight w:val="0"/>
      <w:marTop w:val="0"/>
      <w:marBottom w:val="0"/>
      <w:divBdr>
        <w:top w:val="none" w:sz="0" w:space="0" w:color="auto"/>
        <w:left w:val="none" w:sz="0" w:space="0" w:color="auto"/>
        <w:bottom w:val="none" w:sz="0" w:space="0" w:color="auto"/>
        <w:right w:val="none" w:sz="0" w:space="0" w:color="auto"/>
      </w:divBdr>
    </w:div>
    <w:div w:id="1083256555">
      <w:bodyDiv w:val="1"/>
      <w:marLeft w:val="0"/>
      <w:marRight w:val="0"/>
      <w:marTop w:val="0"/>
      <w:marBottom w:val="0"/>
      <w:divBdr>
        <w:top w:val="none" w:sz="0" w:space="0" w:color="auto"/>
        <w:left w:val="none" w:sz="0" w:space="0" w:color="auto"/>
        <w:bottom w:val="none" w:sz="0" w:space="0" w:color="auto"/>
        <w:right w:val="none" w:sz="0" w:space="0" w:color="auto"/>
      </w:divBdr>
    </w:div>
    <w:div w:id="1105729629">
      <w:bodyDiv w:val="1"/>
      <w:marLeft w:val="0"/>
      <w:marRight w:val="0"/>
      <w:marTop w:val="0"/>
      <w:marBottom w:val="0"/>
      <w:divBdr>
        <w:top w:val="none" w:sz="0" w:space="0" w:color="auto"/>
        <w:left w:val="none" w:sz="0" w:space="0" w:color="auto"/>
        <w:bottom w:val="none" w:sz="0" w:space="0" w:color="auto"/>
        <w:right w:val="none" w:sz="0" w:space="0" w:color="auto"/>
      </w:divBdr>
      <w:divsChild>
        <w:div w:id="1036734228">
          <w:marLeft w:val="0"/>
          <w:marRight w:val="0"/>
          <w:marTop w:val="0"/>
          <w:marBottom w:val="0"/>
          <w:divBdr>
            <w:top w:val="none" w:sz="0" w:space="0" w:color="auto"/>
            <w:left w:val="none" w:sz="0" w:space="0" w:color="auto"/>
            <w:bottom w:val="none" w:sz="0" w:space="0" w:color="auto"/>
            <w:right w:val="none" w:sz="0" w:space="0" w:color="auto"/>
          </w:divBdr>
        </w:div>
      </w:divsChild>
    </w:div>
    <w:div w:id="1131285243">
      <w:bodyDiv w:val="1"/>
      <w:marLeft w:val="0"/>
      <w:marRight w:val="0"/>
      <w:marTop w:val="0"/>
      <w:marBottom w:val="0"/>
      <w:divBdr>
        <w:top w:val="none" w:sz="0" w:space="0" w:color="auto"/>
        <w:left w:val="none" w:sz="0" w:space="0" w:color="auto"/>
        <w:bottom w:val="none" w:sz="0" w:space="0" w:color="auto"/>
        <w:right w:val="none" w:sz="0" w:space="0" w:color="auto"/>
      </w:divBdr>
    </w:div>
    <w:div w:id="1133213751">
      <w:bodyDiv w:val="1"/>
      <w:marLeft w:val="0"/>
      <w:marRight w:val="0"/>
      <w:marTop w:val="0"/>
      <w:marBottom w:val="0"/>
      <w:divBdr>
        <w:top w:val="none" w:sz="0" w:space="0" w:color="auto"/>
        <w:left w:val="none" w:sz="0" w:space="0" w:color="auto"/>
        <w:bottom w:val="none" w:sz="0" w:space="0" w:color="auto"/>
        <w:right w:val="none" w:sz="0" w:space="0" w:color="auto"/>
      </w:divBdr>
    </w:div>
    <w:div w:id="1171601699">
      <w:bodyDiv w:val="1"/>
      <w:marLeft w:val="0"/>
      <w:marRight w:val="0"/>
      <w:marTop w:val="0"/>
      <w:marBottom w:val="0"/>
      <w:divBdr>
        <w:top w:val="none" w:sz="0" w:space="0" w:color="auto"/>
        <w:left w:val="none" w:sz="0" w:space="0" w:color="auto"/>
        <w:bottom w:val="none" w:sz="0" w:space="0" w:color="auto"/>
        <w:right w:val="none" w:sz="0" w:space="0" w:color="auto"/>
      </w:divBdr>
    </w:div>
    <w:div w:id="1183670188">
      <w:bodyDiv w:val="1"/>
      <w:marLeft w:val="0"/>
      <w:marRight w:val="0"/>
      <w:marTop w:val="0"/>
      <w:marBottom w:val="0"/>
      <w:divBdr>
        <w:top w:val="none" w:sz="0" w:space="0" w:color="auto"/>
        <w:left w:val="none" w:sz="0" w:space="0" w:color="auto"/>
        <w:bottom w:val="none" w:sz="0" w:space="0" w:color="auto"/>
        <w:right w:val="none" w:sz="0" w:space="0" w:color="auto"/>
      </w:divBdr>
    </w:div>
    <w:div w:id="1184514674">
      <w:bodyDiv w:val="1"/>
      <w:marLeft w:val="0"/>
      <w:marRight w:val="0"/>
      <w:marTop w:val="0"/>
      <w:marBottom w:val="0"/>
      <w:divBdr>
        <w:top w:val="none" w:sz="0" w:space="0" w:color="auto"/>
        <w:left w:val="none" w:sz="0" w:space="0" w:color="auto"/>
        <w:bottom w:val="none" w:sz="0" w:space="0" w:color="auto"/>
        <w:right w:val="none" w:sz="0" w:space="0" w:color="auto"/>
      </w:divBdr>
    </w:div>
    <w:div w:id="1206137348">
      <w:bodyDiv w:val="1"/>
      <w:marLeft w:val="0"/>
      <w:marRight w:val="0"/>
      <w:marTop w:val="0"/>
      <w:marBottom w:val="0"/>
      <w:divBdr>
        <w:top w:val="none" w:sz="0" w:space="0" w:color="auto"/>
        <w:left w:val="none" w:sz="0" w:space="0" w:color="auto"/>
        <w:bottom w:val="none" w:sz="0" w:space="0" w:color="auto"/>
        <w:right w:val="none" w:sz="0" w:space="0" w:color="auto"/>
      </w:divBdr>
    </w:div>
    <w:div w:id="1296302478">
      <w:bodyDiv w:val="1"/>
      <w:marLeft w:val="0"/>
      <w:marRight w:val="0"/>
      <w:marTop w:val="0"/>
      <w:marBottom w:val="0"/>
      <w:divBdr>
        <w:top w:val="none" w:sz="0" w:space="0" w:color="auto"/>
        <w:left w:val="none" w:sz="0" w:space="0" w:color="auto"/>
        <w:bottom w:val="none" w:sz="0" w:space="0" w:color="auto"/>
        <w:right w:val="none" w:sz="0" w:space="0" w:color="auto"/>
      </w:divBdr>
    </w:div>
    <w:div w:id="1298490627">
      <w:bodyDiv w:val="1"/>
      <w:marLeft w:val="0"/>
      <w:marRight w:val="0"/>
      <w:marTop w:val="0"/>
      <w:marBottom w:val="0"/>
      <w:divBdr>
        <w:top w:val="none" w:sz="0" w:space="0" w:color="auto"/>
        <w:left w:val="none" w:sz="0" w:space="0" w:color="auto"/>
        <w:bottom w:val="none" w:sz="0" w:space="0" w:color="auto"/>
        <w:right w:val="none" w:sz="0" w:space="0" w:color="auto"/>
      </w:divBdr>
    </w:div>
    <w:div w:id="1445031755">
      <w:bodyDiv w:val="1"/>
      <w:marLeft w:val="0"/>
      <w:marRight w:val="0"/>
      <w:marTop w:val="0"/>
      <w:marBottom w:val="0"/>
      <w:divBdr>
        <w:top w:val="none" w:sz="0" w:space="0" w:color="auto"/>
        <w:left w:val="none" w:sz="0" w:space="0" w:color="auto"/>
        <w:bottom w:val="none" w:sz="0" w:space="0" w:color="auto"/>
        <w:right w:val="none" w:sz="0" w:space="0" w:color="auto"/>
      </w:divBdr>
    </w:div>
    <w:div w:id="1616475546">
      <w:bodyDiv w:val="1"/>
      <w:marLeft w:val="0"/>
      <w:marRight w:val="0"/>
      <w:marTop w:val="0"/>
      <w:marBottom w:val="0"/>
      <w:divBdr>
        <w:top w:val="none" w:sz="0" w:space="0" w:color="auto"/>
        <w:left w:val="none" w:sz="0" w:space="0" w:color="auto"/>
        <w:bottom w:val="none" w:sz="0" w:space="0" w:color="auto"/>
        <w:right w:val="none" w:sz="0" w:space="0" w:color="auto"/>
      </w:divBdr>
    </w:div>
    <w:div w:id="1738698192">
      <w:bodyDiv w:val="1"/>
      <w:marLeft w:val="0"/>
      <w:marRight w:val="0"/>
      <w:marTop w:val="0"/>
      <w:marBottom w:val="0"/>
      <w:divBdr>
        <w:top w:val="none" w:sz="0" w:space="0" w:color="auto"/>
        <w:left w:val="none" w:sz="0" w:space="0" w:color="auto"/>
        <w:bottom w:val="none" w:sz="0" w:space="0" w:color="auto"/>
        <w:right w:val="none" w:sz="0" w:space="0" w:color="auto"/>
      </w:divBdr>
    </w:div>
    <w:div w:id="1743405987">
      <w:bodyDiv w:val="1"/>
      <w:marLeft w:val="0"/>
      <w:marRight w:val="0"/>
      <w:marTop w:val="0"/>
      <w:marBottom w:val="0"/>
      <w:divBdr>
        <w:top w:val="none" w:sz="0" w:space="0" w:color="auto"/>
        <w:left w:val="none" w:sz="0" w:space="0" w:color="auto"/>
        <w:bottom w:val="none" w:sz="0" w:space="0" w:color="auto"/>
        <w:right w:val="none" w:sz="0" w:space="0" w:color="auto"/>
      </w:divBdr>
    </w:div>
    <w:div w:id="1762681182">
      <w:bodyDiv w:val="1"/>
      <w:marLeft w:val="0"/>
      <w:marRight w:val="0"/>
      <w:marTop w:val="0"/>
      <w:marBottom w:val="0"/>
      <w:divBdr>
        <w:top w:val="none" w:sz="0" w:space="0" w:color="auto"/>
        <w:left w:val="none" w:sz="0" w:space="0" w:color="auto"/>
        <w:bottom w:val="none" w:sz="0" w:space="0" w:color="auto"/>
        <w:right w:val="none" w:sz="0" w:space="0" w:color="auto"/>
      </w:divBdr>
    </w:div>
    <w:div w:id="1775512206">
      <w:bodyDiv w:val="1"/>
      <w:marLeft w:val="0"/>
      <w:marRight w:val="0"/>
      <w:marTop w:val="0"/>
      <w:marBottom w:val="0"/>
      <w:divBdr>
        <w:top w:val="none" w:sz="0" w:space="0" w:color="auto"/>
        <w:left w:val="none" w:sz="0" w:space="0" w:color="auto"/>
        <w:bottom w:val="none" w:sz="0" w:space="0" w:color="auto"/>
        <w:right w:val="none" w:sz="0" w:space="0" w:color="auto"/>
      </w:divBdr>
    </w:div>
    <w:div w:id="1787772310">
      <w:bodyDiv w:val="1"/>
      <w:marLeft w:val="0"/>
      <w:marRight w:val="0"/>
      <w:marTop w:val="0"/>
      <w:marBottom w:val="0"/>
      <w:divBdr>
        <w:top w:val="none" w:sz="0" w:space="0" w:color="auto"/>
        <w:left w:val="none" w:sz="0" w:space="0" w:color="auto"/>
        <w:bottom w:val="none" w:sz="0" w:space="0" w:color="auto"/>
        <w:right w:val="none" w:sz="0" w:space="0" w:color="auto"/>
      </w:divBdr>
    </w:div>
    <w:div w:id="2008970780">
      <w:bodyDiv w:val="1"/>
      <w:marLeft w:val="0"/>
      <w:marRight w:val="0"/>
      <w:marTop w:val="0"/>
      <w:marBottom w:val="0"/>
      <w:divBdr>
        <w:top w:val="none" w:sz="0" w:space="0" w:color="auto"/>
        <w:left w:val="none" w:sz="0" w:space="0" w:color="auto"/>
        <w:bottom w:val="none" w:sz="0" w:space="0" w:color="auto"/>
        <w:right w:val="none" w:sz="0" w:space="0" w:color="auto"/>
      </w:divBdr>
    </w:div>
    <w:div w:id="2055080236">
      <w:bodyDiv w:val="1"/>
      <w:marLeft w:val="0"/>
      <w:marRight w:val="0"/>
      <w:marTop w:val="0"/>
      <w:marBottom w:val="0"/>
      <w:divBdr>
        <w:top w:val="none" w:sz="0" w:space="0" w:color="auto"/>
        <w:left w:val="none" w:sz="0" w:space="0" w:color="auto"/>
        <w:bottom w:val="none" w:sz="0" w:space="0" w:color="auto"/>
        <w:right w:val="none" w:sz="0" w:space="0" w:color="auto"/>
      </w:divBdr>
    </w:div>
    <w:div w:id="21175569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5" Type="http://schemas.openxmlformats.org/officeDocument/2006/relationships/numbering" Target="numbering.xml"/><Relationship Id="rId61" Type="http://schemas.openxmlformats.org/officeDocument/2006/relationships/header" Target="header5.xml"/><Relationship Id="rId19" Type="http://schemas.openxmlformats.org/officeDocument/2006/relationships/image" Target="media/image4.png"/><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6.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20" Type="http://schemas.openxmlformats.org/officeDocument/2006/relationships/image" Target="media/image5.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45642\AppData\Roaming\Microsoft\Templates\TechPubs_2008_Othe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8a200f4-0f9f-42e2-aaaa-ad77079c918e">
      <Terms xmlns="http://schemas.microsoft.com/office/infopath/2007/PartnerControls"/>
    </lcf76f155ced4ddcb4097134ff3c332f>
    <_Flow_SignoffStatus xmlns="28a200f4-0f9f-42e2-aaaa-ad77079c918e" xsi:nil="true"/>
    <TaxCatchAll xmlns="1c7f533a-18fd-43fc-9369-c45dede7a652"/>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23" ma:contentTypeDescription="Create a new document." ma:contentTypeScope="" ma:versionID="cc1d8bde4cbb69d75479a054322a7d38">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9975ae0486ad47aa7ab5a724adbf8a23"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7b3fb9d-ee0a-40a8-bd42-4026b75186d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b596692-3950-44ef-a8c7-ef7df350ffee}" ma:internalName="TaxCatchAll" ma:showField="CatchAllData" ma:web="1c7f533a-18fd-43fc-9369-c45dede7a6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15D2E7-4576-4AF0-9E19-8B0FAE70C932}">
  <ds:schemaRefs>
    <ds:schemaRef ds:uri="http://schemas.microsoft.com/office/2006/metadata/properties"/>
    <ds:schemaRef ds:uri="http://schemas.microsoft.com/office/infopath/2007/PartnerControls"/>
    <ds:schemaRef ds:uri="28a200f4-0f9f-42e2-aaaa-ad77079c918e"/>
    <ds:schemaRef ds:uri="1c7f533a-18fd-43fc-9369-c45dede7a652"/>
  </ds:schemaRefs>
</ds:datastoreItem>
</file>

<file path=customXml/itemProps2.xml><?xml version="1.0" encoding="utf-8"?>
<ds:datastoreItem xmlns:ds="http://schemas.openxmlformats.org/officeDocument/2006/customXml" ds:itemID="{3A58A0AD-4B3B-48A2-ACEE-E6CF31783135}">
  <ds:schemaRefs>
    <ds:schemaRef ds:uri="http://schemas.microsoft.com/sharepoint/v3/contenttype/forms"/>
  </ds:schemaRefs>
</ds:datastoreItem>
</file>

<file path=customXml/itemProps3.xml><?xml version="1.0" encoding="utf-8"?>
<ds:datastoreItem xmlns:ds="http://schemas.openxmlformats.org/officeDocument/2006/customXml" ds:itemID="{D9DD5DBB-E995-4A92-9944-CDCB69210F19}">
  <ds:schemaRefs>
    <ds:schemaRef ds:uri="http://schemas.openxmlformats.org/officeDocument/2006/bibliography"/>
  </ds:schemaRefs>
</ds:datastoreItem>
</file>

<file path=customXml/itemProps4.xml><?xml version="1.0" encoding="utf-8"?>
<ds:datastoreItem xmlns:ds="http://schemas.openxmlformats.org/officeDocument/2006/customXml" ds:itemID="{A9228BE3-2089-4BDF-B6EA-8C1EE83976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42f7676c-f455-423c-82f6-dc2d99791af7}" enabled="0" method="" siteId="{42f7676c-f455-423c-82f6-dc2d99791af7}" removed="1"/>
</clbl:labelList>
</file>

<file path=docProps/app.xml><?xml version="1.0" encoding="utf-8"?>
<Properties xmlns="http://schemas.openxmlformats.org/officeDocument/2006/extended-properties" xmlns:vt="http://schemas.openxmlformats.org/officeDocument/2006/docPropsVTypes">
  <Template>TechPubs_2008_Other.dotm</Template>
  <TotalTime>1543</TotalTime>
  <Pages>42</Pages>
  <Words>6638</Words>
  <Characters>37840</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Shared: Sage 100 Integration Setup Guide for Standard Edition</vt:lpstr>
    </vt:vector>
  </TitlesOfParts>
  <Company/>
  <LinksUpToDate>false</LinksUpToDate>
  <CharactersWithSpaces>44390</CharactersWithSpaces>
  <SharedDoc>false</SharedDoc>
  <HLinks>
    <vt:vector size="300" baseType="variant">
      <vt:variant>
        <vt:i4>1441840</vt:i4>
      </vt:variant>
      <vt:variant>
        <vt:i4>296</vt:i4>
      </vt:variant>
      <vt:variant>
        <vt:i4>0</vt:i4>
      </vt:variant>
      <vt:variant>
        <vt:i4>5</vt:i4>
      </vt:variant>
      <vt:variant>
        <vt:lpwstr/>
      </vt:variant>
      <vt:variant>
        <vt:lpwstr>_Toc133570570</vt:lpwstr>
      </vt:variant>
      <vt:variant>
        <vt:i4>1507376</vt:i4>
      </vt:variant>
      <vt:variant>
        <vt:i4>290</vt:i4>
      </vt:variant>
      <vt:variant>
        <vt:i4>0</vt:i4>
      </vt:variant>
      <vt:variant>
        <vt:i4>5</vt:i4>
      </vt:variant>
      <vt:variant>
        <vt:lpwstr/>
      </vt:variant>
      <vt:variant>
        <vt:lpwstr>_Toc133570569</vt:lpwstr>
      </vt:variant>
      <vt:variant>
        <vt:i4>1507376</vt:i4>
      </vt:variant>
      <vt:variant>
        <vt:i4>284</vt:i4>
      </vt:variant>
      <vt:variant>
        <vt:i4>0</vt:i4>
      </vt:variant>
      <vt:variant>
        <vt:i4>5</vt:i4>
      </vt:variant>
      <vt:variant>
        <vt:lpwstr/>
      </vt:variant>
      <vt:variant>
        <vt:lpwstr>_Toc133570568</vt:lpwstr>
      </vt:variant>
      <vt:variant>
        <vt:i4>1507376</vt:i4>
      </vt:variant>
      <vt:variant>
        <vt:i4>278</vt:i4>
      </vt:variant>
      <vt:variant>
        <vt:i4>0</vt:i4>
      </vt:variant>
      <vt:variant>
        <vt:i4>5</vt:i4>
      </vt:variant>
      <vt:variant>
        <vt:lpwstr/>
      </vt:variant>
      <vt:variant>
        <vt:lpwstr>_Toc133570567</vt:lpwstr>
      </vt:variant>
      <vt:variant>
        <vt:i4>1507376</vt:i4>
      </vt:variant>
      <vt:variant>
        <vt:i4>272</vt:i4>
      </vt:variant>
      <vt:variant>
        <vt:i4>0</vt:i4>
      </vt:variant>
      <vt:variant>
        <vt:i4>5</vt:i4>
      </vt:variant>
      <vt:variant>
        <vt:lpwstr/>
      </vt:variant>
      <vt:variant>
        <vt:lpwstr>_Toc133570566</vt:lpwstr>
      </vt:variant>
      <vt:variant>
        <vt:i4>1507376</vt:i4>
      </vt:variant>
      <vt:variant>
        <vt:i4>266</vt:i4>
      </vt:variant>
      <vt:variant>
        <vt:i4>0</vt:i4>
      </vt:variant>
      <vt:variant>
        <vt:i4>5</vt:i4>
      </vt:variant>
      <vt:variant>
        <vt:lpwstr/>
      </vt:variant>
      <vt:variant>
        <vt:lpwstr>_Toc133570565</vt:lpwstr>
      </vt:variant>
      <vt:variant>
        <vt:i4>1507376</vt:i4>
      </vt:variant>
      <vt:variant>
        <vt:i4>260</vt:i4>
      </vt:variant>
      <vt:variant>
        <vt:i4>0</vt:i4>
      </vt:variant>
      <vt:variant>
        <vt:i4>5</vt:i4>
      </vt:variant>
      <vt:variant>
        <vt:lpwstr/>
      </vt:variant>
      <vt:variant>
        <vt:lpwstr>_Toc133570564</vt:lpwstr>
      </vt:variant>
      <vt:variant>
        <vt:i4>1507376</vt:i4>
      </vt:variant>
      <vt:variant>
        <vt:i4>254</vt:i4>
      </vt:variant>
      <vt:variant>
        <vt:i4>0</vt:i4>
      </vt:variant>
      <vt:variant>
        <vt:i4>5</vt:i4>
      </vt:variant>
      <vt:variant>
        <vt:lpwstr/>
      </vt:variant>
      <vt:variant>
        <vt:lpwstr>_Toc133570563</vt:lpwstr>
      </vt:variant>
      <vt:variant>
        <vt:i4>1507376</vt:i4>
      </vt:variant>
      <vt:variant>
        <vt:i4>248</vt:i4>
      </vt:variant>
      <vt:variant>
        <vt:i4>0</vt:i4>
      </vt:variant>
      <vt:variant>
        <vt:i4>5</vt:i4>
      </vt:variant>
      <vt:variant>
        <vt:lpwstr/>
      </vt:variant>
      <vt:variant>
        <vt:lpwstr>_Toc133570562</vt:lpwstr>
      </vt:variant>
      <vt:variant>
        <vt:i4>1507376</vt:i4>
      </vt:variant>
      <vt:variant>
        <vt:i4>242</vt:i4>
      </vt:variant>
      <vt:variant>
        <vt:i4>0</vt:i4>
      </vt:variant>
      <vt:variant>
        <vt:i4>5</vt:i4>
      </vt:variant>
      <vt:variant>
        <vt:lpwstr/>
      </vt:variant>
      <vt:variant>
        <vt:lpwstr>_Toc133570561</vt:lpwstr>
      </vt:variant>
      <vt:variant>
        <vt:i4>1507376</vt:i4>
      </vt:variant>
      <vt:variant>
        <vt:i4>236</vt:i4>
      </vt:variant>
      <vt:variant>
        <vt:i4>0</vt:i4>
      </vt:variant>
      <vt:variant>
        <vt:i4>5</vt:i4>
      </vt:variant>
      <vt:variant>
        <vt:lpwstr/>
      </vt:variant>
      <vt:variant>
        <vt:lpwstr>_Toc133570560</vt:lpwstr>
      </vt:variant>
      <vt:variant>
        <vt:i4>1310768</vt:i4>
      </vt:variant>
      <vt:variant>
        <vt:i4>230</vt:i4>
      </vt:variant>
      <vt:variant>
        <vt:i4>0</vt:i4>
      </vt:variant>
      <vt:variant>
        <vt:i4>5</vt:i4>
      </vt:variant>
      <vt:variant>
        <vt:lpwstr/>
      </vt:variant>
      <vt:variant>
        <vt:lpwstr>_Toc133570559</vt:lpwstr>
      </vt:variant>
      <vt:variant>
        <vt:i4>1310768</vt:i4>
      </vt:variant>
      <vt:variant>
        <vt:i4>224</vt:i4>
      </vt:variant>
      <vt:variant>
        <vt:i4>0</vt:i4>
      </vt:variant>
      <vt:variant>
        <vt:i4>5</vt:i4>
      </vt:variant>
      <vt:variant>
        <vt:lpwstr/>
      </vt:variant>
      <vt:variant>
        <vt:lpwstr>_Toc133570558</vt:lpwstr>
      </vt:variant>
      <vt:variant>
        <vt:i4>1310768</vt:i4>
      </vt:variant>
      <vt:variant>
        <vt:i4>218</vt:i4>
      </vt:variant>
      <vt:variant>
        <vt:i4>0</vt:i4>
      </vt:variant>
      <vt:variant>
        <vt:i4>5</vt:i4>
      </vt:variant>
      <vt:variant>
        <vt:lpwstr/>
      </vt:variant>
      <vt:variant>
        <vt:lpwstr>_Toc133570557</vt:lpwstr>
      </vt:variant>
      <vt:variant>
        <vt:i4>1310768</vt:i4>
      </vt:variant>
      <vt:variant>
        <vt:i4>212</vt:i4>
      </vt:variant>
      <vt:variant>
        <vt:i4>0</vt:i4>
      </vt:variant>
      <vt:variant>
        <vt:i4>5</vt:i4>
      </vt:variant>
      <vt:variant>
        <vt:lpwstr/>
      </vt:variant>
      <vt:variant>
        <vt:lpwstr>_Toc133570556</vt:lpwstr>
      </vt:variant>
      <vt:variant>
        <vt:i4>1310768</vt:i4>
      </vt:variant>
      <vt:variant>
        <vt:i4>206</vt:i4>
      </vt:variant>
      <vt:variant>
        <vt:i4>0</vt:i4>
      </vt:variant>
      <vt:variant>
        <vt:i4>5</vt:i4>
      </vt:variant>
      <vt:variant>
        <vt:lpwstr/>
      </vt:variant>
      <vt:variant>
        <vt:lpwstr>_Toc133570555</vt:lpwstr>
      </vt:variant>
      <vt:variant>
        <vt:i4>1310768</vt:i4>
      </vt:variant>
      <vt:variant>
        <vt:i4>200</vt:i4>
      </vt:variant>
      <vt:variant>
        <vt:i4>0</vt:i4>
      </vt:variant>
      <vt:variant>
        <vt:i4>5</vt:i4>
      </vt:variant>
      <vt:variant>
        <vt:lpwstr/>
      </vt:variant>
      <vt:variant>
        <vt:lpwstr>_Toc133570554</vt:lpwstr>
      </vt:variant>
      <vt:variant>
        <vt:i4>1310768</vt:i4>
      </vt:variant>
      <vt:variant>
        <vt:i4>194</vt:i4>
      </vt:variant>
      <vt:variant>
        <vt:i4>0</vt:i4>
      </vt:variant>
      <vt:variant>
        <vt:i4>5</vt:i4>
      </vt:variant>
      <vt:variant>
        <vt:lpwstr/>
      </vt:variant>
      <vt:variant>
        <vt:lpwstr>_Toc133570553</vt:lpwstr>
      </vt:variant>
      <vt:variant>
        <vt:i4>1310768</vt:i4>
      </vt:variant>
      <vt:variant>
        <vt:i4>188</vt:i4>
      </vt:variant>
      <vt:variant>
        <vt:i4>0</vt:i4>
      </vt:variant>
      <vt:variant>
        <vt:i4>5</vt:i4>
      </vt:variant>
      <vt:variant>
        <vt:lpwstr/>
      </vt:variant>
      <vt:variant>
        <vt:lpwstr>_Toc133570552</vt:lpwstr>
      </vt:variant>
      <vt:variant>
        <vt:i4>1310768</vt:i4>
      </vt:variant>
      <vt:variant>
        <vt:i4>182</vt:i4>
      </vt:variant>
      <vt:variant>
        <vt:i4>0</vt:i4>
      </vt:variant>
      <vt:variant>
        <vt:i4>5</vt:i4>
      </vt:variant>
      <vt:variant>
        <vt:lpwstr/>
      </vt:variant>
      <vt:variant>
        <vt:lpwstr>_Toc133570551</vt:lpwstr>
      </vt:variant>
      <vt:variant>
        <vt:i4>1310768</vt:i4>
      </vt:variant>
      <vt:variant>
        <vt:i4>176</vt:i4>
      </vt:variant>
      <vt:variant>
        <vt:i4>0</vt:i4>
      </vt:variant>
      <vt:variant>
        <vt:i4>5</vt:i4>
      </vt:variant>
      <vt:variant>
        <vt:lpwstr/>
      </vt:variant>
      <vt:variant>
        <vt:lpwstr>_Toc133570550</vt:lpwstr>
      </vt:variant>
      <vt:variant>
        <vt:i4>1376304</vt:i4>
      </vt:variant>
      <vt:variant>
        <vt:i4>170</vt:i4>
      </vt:variant>
      <vt:variant>
        <vt:i4>0</vt:i4>
      </vt:variant>
      <vt:variant>
        <vt:i4>5</vt:i4>
      </vt:variant>
      <vt:variant>
        <vt:lpwstr/>
      </vt:variant>
      <vt:variant>
        <vt:lpwstr>_Toc133570549</vt:lpwstr>
      </vt:variant>
      <vt:variant>
        <vt:i4>1376304</vt:i4>
      </vt:variant>
      <vt:variant>
        <vt:i4>164</vt:i4>
      </vt:variant>
      <vt:variant>
        <vt:i4>0</vt:i4>
      </vt:variant>
      <vt:variant>
        <vt:i4>5</vt:i4>
      </vt:variant>
      <vt:variant>
        <vt:lpwstr/>
      </vt:variant>
      <vt:variant>
        <vt:lpwstr>_Toc133570548</vt:lpwstr>
      </vt:variant>
      <vt:variant>
        <vt:i4>1376304</vt:i4>
      </vt:variant>
      <vt:variant>
        <vt:i4>158</vt:i4>
      </vt:variant>
      <vt:variant>
        <vt:i4>0</vt:i4>
      </vt:variant>
      <vt:variant>
        <vt:i4>5</vt:i4>
      </vt:variant>
      <vt:variant>
        <vt:lpwstr/>
      </vt:variant>
      <vt:variant>
        <vt:lpwstr>_Toc133570547</vt:lpwstr>
      </vt:variant>
      <vt:variant>
        <vt:i4>1376304</vt:i4>
      </vt:variant>
      <vt:variant>
        <vt:i4>152</vt:i4>
      </vt:variant>
      <vt:variant>
        <vt:i4>0</vt:i4>
      </vt:variant>
      <vt:variant>
        <vt:i4>5</vt:i4>
      </vt:variant>
      <vt:variant>
        <vt:lpwstr/>
      </vt:variant>
      <vt:variant>
        <vt:lpwstr>_Toc133570546</vt:lpwstr>
      </vt:variant>
      <vt:variant>
        <vt:i4>1376304</vt:i4>
      </vt:variant>
      <vt:variant>
        <vt:i4>146</vt:i4>
      </vt:variant>
      <vt:variant>
        <vt:i4>0</vt:i4>
      </vt:variant>
      <vt:variant>
        <vt:i4>5</vt:i4>
      </vt:variant>
      <vt:variant>
        <vt:lpwstr/>
      </vt:variant>
      <vt:variant>
        <vt:lpwstr>_Toc133570545</vt:lpwstr>
      </vt:variant>
      <vt:variant>
        <vt:i4>1376304</vt:i4>
      </vt:variant>
      <vt:variant>
        <vt:i4>140</vt:i4>
      </vt:variant>
      <vt:variant>
        <vt:i4>0</vt:i4>
      </vt:variant>
      <vt:variant>
        <vt:i4>5</vt:i4>
      </vt:variant>
      <vt:variant>
        <vt:lpwstr/>
      </vt:variant>
      <vt:variant>
        <vt:lpwstr>_Toc133570544</vt:lpwstr>
      </vt:variant>
      <vt:variant>
        <vt:i4>1376304</vt:i4>
      </vt:variant>
      <vt:variant>
        <vt:i4>134</vt:i4>
      </vt:variant>
      <vt:variant>
        <vt:i4>0</vt:i4>
      </vt:variant>
      <vt:variant>
        <vt:i4>5</vt:i4>
      </vt:variant>
      <vt:variant>
        <vt:lpwstr/>
      </vt:variant>
      <vt:variant>
        <vt:lpwstr>_Toc133570543</vt:lpwstr>
      </vt:variant>
      <vt:variant>
        <vt:i4>1376304</vt:i4>
      </vt:variant>
      <vt:variant>
        <vt:i4>128</vt:i4>
      </vt:variant>
      <vt:variant>
        <vt:i4>0</vt:i4>
      </vt:variant>
      <vt:variant>
        <vt:i4>5</vt:i4>
      </vt:variant>
      <vt:variant>
        <vt:lpwstr/>
      </vt:variant>
      <vt:variant>
        <vt:lpwstr>_Toc133570542</vt:lpwstr>
      </vt:variant>
      <vt:variant>
        <vt:i4>1376304</vt:i4>
      </vt:variant>
      <vt:variant>
        <vt:i4>122</vt:i4>
      </vt:variant>
      <vt:variant>
        <vt:i4>0</vt:i4>
      </vt:variant>
      <vt:variant>
        <vt:i4>5</vt:i4>
      </vt:variant>
      <vt:variant>
        <vt:lpwstr/>
      </vt:variant>
      <vt:variant>
        <vt:lpwstr>_Toc133570541</vt:lpwstr>
      </vt:variant>
      <vt:variant>
        <vt:i4>1376304</vt:i4>
      </vt:variant>
      <vt:variant>
        <vt:i4>116</vt:i4>
      </vt:variant>
      <vt:variant>
        <vt:i4>0</vt:i4>
      </vt:variant>
      <vt:variant>
        <vt:i4>5</vt:i4>
      </vt:variant>
      <vt:variant>
        <vt:lpwstr/>
      </vt:variant>
      <vt:variant>
        <vt:lpwstr>_Toc133570540</vt:lpwstr>
      </vt:variant>
      <vt:variant>
        <vt:i4>1179696</vt:i4>
      </vt:variant>
      <vt:variant>
        <vt:i4>110</vt:i4>
      </vt:variant>
      <vt:variant>
        <vt:i4>0</vt:i4>
      </vt:variant>
      <vt:variant>
        <vt:i4>5</vt:i4>
      </vt:variant>
      <vt:variant>
        <vt:lpwstr/>
      </vt:variant>
      <vt:variant>
        <vt:lpwstr>_Toc133570539</vt:lpwstr>
      </vt:variant>
      <vt:variant>
        <vt:i4>1179696</vt:i4>
      </vt:variant>
      <vt:variant>
        <vt:i4>104</vt:i4>
      </vt:variant>
      <vt:variant>
        <vt:i4>0</vt:i4>
      </vt:variant>
      <vt:variant>
        <vt:i4>5</vt:i4>
      </vt:variant>
      <vt:variant>
        <vt:lpwstr/>
      </vt:variant>
      <vt:variant>
        <vt:lpwstr>_Toc133570538</vt:lpwstr>
      </vt:variant>
      <vt:variant>
        <vt:i4>1179696</vt:i4>
      </vt:variant>
      <vt:variant>
        <vt:i4>98</vt:i4>
      </vt:variant>
      <vt:variant>
        <vt:i4>0</vt:i4>
      </vt:variant>
      <vt:variant>
        <vt:i4>5</vt:i4>
      </vt:variant>
      <vt:variant>
        <vt:lpwstr/>
      </vt:variant>
      <vt:variant>
        <vt:lpwstr>_Toc133570537</vt:lpwstr>
      </vt:variant>
      <vt:variant>
        <vt:i4>1179696</vt:i4>
      </vt:variant>
      <vt:variant>
        <vt:i4>92</vt:i4>
      </vt:variant>
      <vt:variant>
        <vt:i4>0</vt:i4>
      </vt:variant>
      <vt:variant>
        <vt:i4>5</vt:i4>
      </vt:variant>
      <vt:variant>
        <vt:lpwstr/>
      </vt:variant>
      <vt:variant>
        <vt:lpwstr>_Toc133570536</vt:lpwstr>
      </vt:variant>
      <vt:variant>
        <vt:i4>1179696</vt:i4>
      </vt:variant>
      <vt:variant>
        <vt:i4>86</vt:i4>
      </vt:variant>
      <vt:variant>
        <vt:i4>0</vt:i4>
      </vt:variant>
      <vt:variant>
        <vt:i4>5</vt:i4>
      </vt:variant>
      <vt:variant>
        <vt:lpwstr/>
      </vt:variant>
      <vt:variant>
        <vt:lpwstr>_Toc133570535</vt:lpwstr>
      </vt:variant>
      <vt:variant>
        <vt:i4>1179696</vt:i4>
      </vt:variant>
      <vt:variant>
        <vt:i4>80</vt:i4>
      </vt:variant>
      <vt:variant>
        <vt:i4>0</vt:i4>
      </vt:variant>
      <vt:variant>
        <vt:i4>5</vt:i4>
      </vt:variant>
      <vt:variant>
        <vt:lpwstr/>
      </vt:variant>
      <vt:variant>
        <vt:lpwstr>_Toc133570534</vt:lpwstr>
      </vt:variant>
      <vt:variant>
        <vt:i4>1179696</vt:i4>
      </vt:variant>
      <vt:variant>
        <vt:i4>74</vt:i4>
      </vt:variant>
      <vt:variant>
        <vt:i4>0</vt:i4>
      </vt:variant>
      <vt:variant>
        <vt:i4>5</vt:i4>
      </vt:variant>
      <vt:variant>
        <vt:lpwstr/>
      </vt:variant>
      <vt:variant>
        <vt:lpwstr>_Toc133570533</vt:lpwstr>
      </vt:variant>
      <vt:variant>
        <vt:i4>1179696</vt:i4>
      </vt:variant>
      <vt:variant>
        <vt:i4>68</vt:i4>
      </vt:variant>
      <vt:variant>
        <vt:i4>0</vt:i4>
      </vt:variant>
      <vt:variant>
        <vt:i4>5</vt:i4>
      </vt:variant>
      <vt:variant>
        <vt:lpwstr/>
      </vt:variant>
      <vt:variant>
        <vt:lpwstr>_Toc133570532</vt:lpwstr>
      </vt:variant>
      <vt:variant>
        <vt:i4>1179696</vt:i4>
      </vt:variant>
      <vt:variant>
        <vt:i4>62</vt:i4>
      </vt:variant>
      <vt:variant>
        <vt:i4>0</vt:i4>
      </vt:variant>
      <vt:variant>
        <vt:i4>5</vt:i4>
      </vt:variant>
      <vt:variant>
        <vt:lpwstr/>
      </vt:variant>
      <vt:variant>
        <vt:lpwstr>_Toc133570531</vt:lpwstr>
      </vt:variant>
      <vt:variant>
        <vt:i4>1179696</vt:i4>
      </vt:variant>
      <vt:variant>
        <vt:i4>56</vt:i4>
      </vt:variant>
      <vt:variant>
        <vt:i4>0</vt:i4>
      </vt:variant>
      <vt:variant>
        <vt:i4>5</vt:i4>
      </vt:variant>
      <vt:variant>
        <vt:lpwstr/>
      </vt:variant>
      <vt:variant>
        <vt:lpwstr>_Toc133570530</vt:lpwstr>
      </vt:variant>
      <vt:variant>
        <vt:i4>1245232</vt:i4>
      </vt:variant>
      <vt:variant>
        <vt:i4>50</vt:i4>
      </vt:variant>
      <vt:variant>
        <vt:i4>0</vt:i4>
      </vt:variant>
      <vt:variant>
        <vt:i4>5</vt:i4>
      </vt:variant>
      <vt:variant>
        <vt:lpwstr/>
      </vt:variant>
      <vt:variant>
        <vt:lpwstr>_Toc133570529</vt:lpwstr>
      </vt:variant>
      <vt:variant>
        <vt:i4>1245232</vt:i4>
      </vt:variant>
      <vt:variant>
        <vt:i4>44</vt:i4>
      </vt:variant>
      <vt:variant>
        <vt:i4>0</vt:i4>
      </vt:variant>
      <vt:variant>
        <vt:i4>5</vt:i4>
      </vt:variant>
      <vt:variant>
        <vt:lpwstr/>
      </vt:variant>
      <vt:variant>
        <vt:lpwstr>_Toc133570528</vt:lpwstr>
      </vt:variant>
      <vt:variant>
        <vt:i4>1245232</vt:i4>
      </vt:variant>
      <vt:variant>
        <vt:i4>38</vt:i4>
      </vt:variant>
      <vt:variant>
        <vt:i4>0</vt:i4>
      </vt:variant>
      <vt:variant>
        <vt:i4>5</vt:i4>
      </vt:variant>
      <vt:variant>
        <vt:lpwstr/>
      </vt:variant>
      <vt:variant>
        <vt:lpwstr>_Toc133570527</vt:lpwstr>
      </vt:variant>
      <vt:variant>
        <vt:i4>1245232</vt:i4>
      </vt:variant>
      <vt:variant>
        <vt:i4>32</vt:i4>
      </vt:variant>
      <vt:variant>
        <vt:i4>0</vt:i4>
      </vt:variant>
      <vt:variant>
        <vt:i4>5</vt:i4>
      </vt:variant>
      <vt:variant>
        <vt:lpwstr/>
      </vt:variant>
      <vt:variant>
        <vt:lpwstr>_Toc133570526</vt:lpwstr>
      </vt:variant>
      <vt:variant>
        <vt:i4>1245232</vt:i4>
      </vt:variant>
      <vt:variant>
        <vt:i4>26</vt:i4>
      </vt:variant>
      <vt:variant>
        <vt:i4>0</vt:i4>
      </vt:variant>
      <vt:variant>
        <vt:i4>5</vt:i4>
      </vt:variant>
      <vt:variant>
        <vt:lpwstr/>
      </vt:variant>
      <vt:variant>
        <vt:lpwstr>_Toc133570525</vt:lpwstr>
      </vt:variant>
      <vt:variant>
        <vt:i4>1245232</vt:i4>
      </vt:variant>
      <vt:variant>
        <vt:i4>20</vt:i4>
      </vt:variant>
      <vt:variant>
        <vt:i4>0</vt:i4>
      </vt:variant>
      <vt:variant>
        <vt:i4>5</vt:i4>
      </vt:variant>
      <vt:variant>
        <vt:lpwstr/>
      </vt:variant>
      <vt:variant>
        <vt:lpwstr>_Toc133570524</vt:lpwstr>
      </vt:variant>
      <vt:variant>
        <vt:i4>1245232</vt:i4>
      </vt:variant>
      <vt:variant>
        <vt:i4>14</vt:i4>
      </vt:variant>
      <vt:variant>
        <vt:i4>0</vt:i4>
      </vt:variant>
      <vt:variant>
        <vt:i4>5</vt:i4>
      </vt:variant>
      <vt:variant>
        <vt:lpwstr/>
      </vt:variant>
      <vt:variant>
        <vt:lpwstr>_Toc133570523</vt:lpwstr>
      </vt:variant>
      <vt:variant>
        <vt:i4>1245232</vt:i4>
      </vt:variant>
      <vt:variant>
        <vt:i4>8</vt:i4>
      </vt:variant>
      <vt:variant>
        <vt:i4>0</vt:i4>
      </vt:variant>
      <vt:variant>
        <vt:i4>5</vt:i4>
      </vt:variant>
      <vt:variant>
        <vt:lpwstr/>
      </vt:variant>
      <vt:variant>
        <vt:lpwstr>_Toc133570522</vt:lpwstr>
      </vt:variant>
      <vt:variant>
        <vt:i4>1245232</vt:i4>
      </vt:variant>
      <vt:variant>
        <vt:i4>2</vt:i4>
      </vt:variant>
      <vt:variant>
        <vt:i4>0</vt:i4>
      </vt:variant>
      <vt:variant>
        <vt:i4>5</vt:i4>
      </vt:variant>
      <vt:variant>
        <vt:lpwstr/>
      </vt:variant>
      <vt:variant>
        <vt:lpwstr>_Toc133570521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Sage 100 Integration Setup Guide for Professional and Standard Edition</dc:title>
  <dc:subject/>
  <dc:creator>SAP Concur User Assistance</dc:creator>
  <cp:keywords>Last Revised: December 8, 2023</cp:keywords>
  <dc:description>© 2004 - 2024 SAP Concur All rights reserved.</dc:description>
  <cp:lastModifiedBy>Kuykendall, Deb</cp:lastModifiedBy>
  <cp:revision>78</cp:revision>
  <cp:lastPrinted>2023-12-22T18:00:00Z</cp:lastPrinted>
  <dcterms:created xsi:type="dcterms:W3CDTF">2023-11-30T22:16:00Z</dcterms:created>
  <dcterms:modified xsi:type="dcterms:W3CDTF">2024-01-26T23:17:00Z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7c959845d8461ead2df99d0cd2d5a98ff3d152e67f12b28f712953807f5f534f</vt:lpwstr>
  </property>
</Properties>
</file>