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BA131" w14:textId="16E5EE73" w:rsidR="00B10ADB" w:rsidRPr="009E1CAB" w:rsidRDefault="00F80F5F">
      <w:pPr>
        <w:pStyle w:val="ConcurBodyText"/>
        <w:rPr>
          <w:noProof/>
        </w:rPr>
        <w:sectPr w:rsidR="00B10ADB" w:rsidRPr="009E1CAB">
          <w:footerReference w:type="even" r:id="rId11"/>
          <w:footerReference w:type="default" r:id="rId12"/>
          <w:type w:val="oddPage"/>
          <w:pgSz w:w="12240" w:h="15840" w:code="1"/>
          <w:pgMar w:top="1086" w:right="1440" w:bottom="1080" w:left="1440" w:header="720" w:footer="720" w:gutter="0"/>
          <w:pgNumType w:fmt="lowerRoman" w:start="1" w:chapStyle="1"/>
          <w:cols w:space="720"/>
        </w:sectPr>
      </w:pPr>
      <w:bookmarkStart w:id="0" w:name="_Toc33188998"/>
      <w:bookmarkStart w:id="1" w:name="_Toc36631092"/>
      <w:bookmarkStart w:id="2" w:name="_Toc67471177"/>
      <w:bookmarkStart w:id="3" w:name="_Toc32722261"/>
      <w:r>
        <w:rPr>
          <w:noProof/>
        </w:rPr>
        <w:drawing>
          <wp:inline distT="0" distB="0" distL="0" distR="0" wp14:anchorId="4742C3AC" wp14:editId="1A3CB3C1">
            <wp:extent cx="5943600" cy="82257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225790"/>
                    </a:xfrm>
                    <a:prstGeom prst="rect">
                      <a:avLst/>
                    </a:prstGeom>
                    <a:noFill/>
                  </pic:spPr>
                </pic:pic>
              </a:graphicData>
            </a:graphic>
          </wp:inline>
        </w:drawing>
      </w:r>
      <w:r w:rsidR="0050509D">
        <w:rPr>
          <w:noProof/>
        </w:rPr>
        <mc:AlternateContent>
          <mc:Choice Requires="wps">
            <w:drawing>
              <wp:anchor distT="0" distB="0" distL="114300" distR="114300" simplePos="0" relativeHeight="251657216" behindDoc="0" locked="0" layoutInCell="1" allowOverlap="1" wp14:anchorId="375666D4" wp14:editId="559D8436">
                <wp:simplePos x="0" y="0"/>
                <wp:positionH relativeFrom="page">
                  <wp:posOffset>1076325</wp:posOffset>
                </wp:positionH>
                <wp:positionV relativeFrom="page">
                  <wp:posOffset>1371600</wp:posOffset>
                </wp:positionV>
                <wp:extent cx="5675630" cy="25330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2533015"/>
                        </a:xfrm>
                        <a:prstGeom prst="rect">
                          <a:avLst/>
                        </a:prstGeom>
                        <a:noFill/>
                        <a:ln>
                          <a:noFill/>
                        </a:ln>
                      </wps:spPr>
                      <wps:txbx>
                        <w:txbxContent>
                          <w:p w14:paraId="2847737E" w14:textId="516D9276" w:rsidR="00960E6A" w:rsidRDefault="00960E6A">
                            <w:pPr>
                              <w:pStyle w:val="ConcurCover1"/>
                            </w:pPr>
                            <w:r>
                              <w:t xml:space="preserve">Concur Expense: Employee Taxability and Corporate Deductibility Service </w:t>
                            </w:r>
                          </w:p>
                          <w:p w14:paraId="5826641E" w14:textId="77777777" w:rsidR="00960E6A" w:rsidRDefault="00960E6A">
                            <w:pPr>
                              <w:pStyle w:val="ConcurCover2"/>
                              <w:rPr>
                                <w:lang w:val="en-US"/>
                              </w:rPr>
                            </w:pPr>
                            <w:r>
                              <w:rPr>
                                <w:lang w:val="en-US"/>
                              </w:rPr>
                              <w:t xml:space="preserve">Setup Guide </w:t>
                            </w:r>
                          </w:p>
                          <w:p w14:paraId="53DBBE58" w14:textId="68428157" w:rsidR="00960E6A" w:rsidRDefault="00000000">
                            <w:pPr>
                              <w:pStyle w:val="ConcurCover3"/>
                            </w:pPr>
                            <w:fldSimple w:instr=" DOCPROPERTY  Keywords  \* MERGEFORMAT ">
                              <w:r w:rsidR="008125E7">
                                <w:t>Last Revised: September 15, 2023</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666D4" id="_x0000_t202" coordsize="21600,21600" o:spt="202" path="m,l,21600r21600,l21600,xe">
                <v:stroke joinstyle="miter"/>
                <v:path gradientshapeok="t" o:connecttype="rect"/>
              </v:shapetype>
              <v:shape id="Text Box 2" o:spid="_x0000_s1026" type="#_x0000_t202" style="position:absolute;margin-left:84.75pt;margin-top:108pt;width:446.9pt;height:199.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" filled="f" stroked="f">
                <v:textbox>
                  <w:txbxContent>
                    <w:p w14:paraId="2847737E" w14:textId="516D9276" w:rsidR="00960E6A" w:rsidRDefault="00960E6A">
                      <w:pPr>
                        <w:pStyle w:val="ConcurCover1"/>
                      </w:pPr>
                      <w:r>
                        <w:t xml:space="preserve">Concur Expense: Employee Taxability and Corporate Deductibility Service </w:t>
                      </w:r>
                    </w:p>
                    <w:p w14:paraId="5826641E" w14:textId="77777777" w:rsidR="00960E6A" w:rsidRDefault="00960E6A">
                      <w:pPr>
                        <w:pStyle w:val="ConcurCover2"/>
                        <w:rPr>
                          <w:lang w:val="en-US"/>
                        </w:rPr>
                      </w:pPr>
                      <w:r>
                        <w:rPr>
                          <w:lang w:val="en-US"/>
                        </w:rPr>
                        <w:t xml:space="preserve">Setup Guide </w:t>
                      </w:r>
                    </w:p>
                    <w:p w14:paraId="53DBBE58" w14:textId="68428157" w:rsidR="00960E6A" w:rsidRDefault="008125E7">
                      <w:pPr>
                        <w:pStyle w:val="ConcurCover3"/>
                      </w:pPr>
                      <w:r>
                        <w:fldChar w:fldCharType="begin"/>
                      </w:r>
                      <w:r>
                        <w:instrText xml:space="preserve"> DOCPROPERTY  Keywords  \* MERGEFORMAT </w:instrText>
                      </w:r>
                      <w:r>
                        <w:fldChar w:fldCharType="separate"/>
                      </w:r>
                      <w:r>
                        <w:t>Last Revised: September 15, 2023</w:t>
                      </w:r>
                      <w:r>
                        <w:fldChar w:fldCharType="end"/>
                      </w:r>
                    </w:p>
                  </w:txbxContent>
                </v:textbox>
                <w10:wrap anchorx="page" anchory="page"/>
              </v:shape>
            </w:pict>
          </mc:Fallback>
        </mc:AlternateContent>
      </w:r>
      <w:r w:rsidR="0050509D">
        <w:rPr>
          <w:noProof/>
        </w:rPr>
        <mc:AlternateContent>
          <mc:Choice Requires="wps">
            <w:drawing>
              <wp:anchor distT="0" distB="0" distL="114300" distR="114300" simplePos="0" relativeHeight="251658240" behindDoc="0" locked="0" layoutInCell="1" allowOverlap="1" wp14:anchorId="0FFDF6B4" wp14:editId="01E3C6AB">
                <wp:simplePos x="0" y="0"/>
                <wp:positionH relativeFrom="page">
                  <wp:posOffset>1371600</wp:posOffset>
                </wp:positionH>
                <wp:positionV relativeFrom="page">
                  <wp:posOffset>3657600</wp:posOffset>
                </wp:positionV>
                <wp:extent cx="4837430" cy="53263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5326380"/>
                        </a:xfrm>
                        <a:prstGeom prst="rect">
                          <a:avLst/>
                        </a:prstGeom>
                        <a:noFill/>
                        <a:ln>
                          <a:noFill/>
                        </a:ln>
                      </wps:spPr>
                      <wps:txbx>
                        <w:txbxContent>
                          <w:p w14:paraId="287CEA93" w14:textId="77777777" w:rsidR="00960E6A" w:rsidRPr="004A5030" w:rsidRDefault="00960E6A" w:rsidP="00565B7A">
                            <w:pPr>
                              <w:pStyle w:val="ConcurBodyText"/>
                              <w:spacing w:before="0"/>
                              <w:rPr>
                                <w:sz w:val="18"/>
                              </w:rPr>
                            </w:pPr>
                            <w:bookmarkStart w:id="4" w:name="_Hlk279051134"/>
                            <w:r w:rsidRPr="004A5030">
                              <w:rPr>
                                <w:sz w:val="18"/>
                              </w:rPr>
                              <w:t xml:space="preserve">Applies to these </w:t>
                            </w:r>
                            <w:r>
                              <w:rPr>
                                <w:sz w:val="18"/>
                              </w:rPr>
                              <w:t xml:space="preserve">SAP </w:t>
                            </w:r>
                            <w:r w:rsidRPr="004A5030">
                              <w:rPr>
                                <w:sz w:val="18"/>
                              </w:rPr>
                              <w:t>Concur solutions:</w:t>
                            </w:r>
                          </w:p>
                          <w:p w14:paraId="5B3FE2F1" w14:textId="77777777" w:rsidR="00960E6A" w:rsidRPr="004A5030" w:rsidRDefault="00960E6A" w:rsidP="00565B7A">
                            <w:pPr>
                              <w:pStyle w:val="ConcurCoverCheckBoxes"/>
                              <w:rPr>
                                <w:sz w:val="18"/>
                              </w:rPr>
                            </w:pPr>
                            <w:r w:rsidRPr="004A5030">
                              <w:rPr>
                                <w:sz w:val="18"/>
                              </w:rPr>
                              <w:sym w:font="Wingdings 2" w:char="0053"/>
                            </w:r>
                            <w:r w:rsidRPr="004A5030">
                              <w:rPr>
                                <w:sz w:val="18"/>
                              </w:rPr>
                              <w:t xml:space="preserve"> Expense</w:t>
                            </w:r>
                            <w:r w:rsidRPr="004A5030">
                              <w:rPr>
                                <w:sz w:val="18"/>
                              </w:rPr>
                              <w:br/>
                            </w:r>
                            <w:r w:rsidRPr="004A5030">
                              <w:rPr>
                                <w:sz w:val="18"/>
                              </w:rPr>
                              <w:sym w:font="Wingdings 2" w:char="0053"/>
                            </w:r>
                            <w:r w:rsidRPr="004A5030">
                              <w:rPr>
                                <w:sz w:val="18"/>
                              </w:rPr>
                              <w:t xml:space="preserve"> Professional/Premium edition</w:t>
                            </w:r>
                            <w:r w:rsidRPr="004A5030">
                              <w:rPr>
                                <w:sz w:val="18"/>
                              </w:rPr>
                              <w:br/>
                            </w:r>
                            <w:r w:rsidRPr="004A5030">
                              <w:rPr>
                                <w:sz w:val="18"/>
                              </w:rPr>
                              <w:sym w:font="Wingdings 2" w:char="F0A3"/>
                            </w:r>
                            <w:r w:rsidRPr="004A5030">
                              <w:rPr>
                                <w:sz w:val="18"/>
                              </w:rPr>
                              <w:t xml:space="preserve"> Standard edition</w:t>
                            </w:r>
                          </w:p>
                          <w:p w14:paraId="3CF213B7" w14:textId="77777777" w:rsidR="00960E6A" w:rsidRPr="004A5030" w:rsidRDefault="00960E6A" w:rsidP="00565B7A">
                            <w:pPr>
                              <w:pStyle w:val="ConcurCoverCheckBoxes"/>
                              <w:rPr>
                                <w:sz w:val="18"/>
                              </w:rPr>
                            </w:pPr>
                            <w:r w:rsidRPr="004A5030">
                              <w:rPr>
                                <w:sz w:val="18"/>
                              </w:rPr>
                              <w:sym w:font="Wingdings 2" w:char="F0A3"/>
                            </w:r>
                            <w:r w:rsidRPr="004A5030">
                              <w:rPr>
                                <w:sz w:val="18"/>
                              </w:rPr>
                              <w:t xml:space="preserve"> Travel </w:t>
                            </w:r>
                            <w:r w:rsidRPr="004A5030">
                              <w:rPr>
                                <w:sz w:val="18"/>
                              </w:rPr>
                              <w:br/>
                            </w:r>
                            <w:r w:rsidRPr="004A5030">
                              <w:rPr>
                                <w:sz w:val="18"/>
                              </w:rPr>
                              <w:sym w:font="Wingdings 2" w:char="F0A3"/>
                            </w:r>
                            <w:r w:rsidRPr="004A5030">
                              <w:rPr>
                                <w:sz w:val="18"/>
                              </w:rPr>
                              <w:t xml:space="preserve"> Professional/Premium edition</w:t>
                            </w:r>
                            <w:r w:rsidRPr="004A5030">
                              <w:rPr>
                                <w:sz w:val="18"/>
                              </w:rPr>
                              <w:br/>
                            </w:r>
                            <w:r w:rsidRPr="004A5030">
                              <w:rPr>
                                <w:sz w:val="18"/>
                              </w:rPr>
                              <w:sym w:font="Wingdings 2" w:char="F0A3"/>
                            </w:r>
                            <w:r w:rsidRPr="004A5030">
                              <w:rPr>
                                <w:sz w:val="18"/>
                              </w:rPr>
                              <w:t xml:space="preserve"> Standard edition</w:t>
                            </w:r>
                          </w:p>
                          <w:p w14:paraId="2DEB16FE" w14:textId="77777777" w:rsidR="00960E6A" w:rsidRPr="004A5030" w:rsidRDefault="00960E6A" w:rsidP="00565B7A">
                            <w:pPr>
                              <w:pStyle w:val="ConcurCoverCheckBoxes"/>
                              <w:rPr>
                                <w:sz w:val="18"/>
                              </w:rPr>
                            </w:pPr>
                            <w:r w:rsidRPr="004A5030">
                              <w:rPr>
                                <w:sz w:val="18"/>
                              </w:rPr>
                              <w:sym w:font="Wingdings 2" w:char="F0A3"/>
                            </w:r>
                            <w:r w:rsidRPr="004A5030">
                              <w:rPr>
                                <w:sz w:val="18"/>
                              </w:rPr>
                              <w:t xml:space="preserve"> Invoice </w:t>
                            </w:r>
                            <w:r w:rsidRPr="004A5030">
                              <w:rPr>
                                <w:sz w:val="18"/>
                              </w:rPr>
                              <w:br/>
                            </w:r>
                            <w:r w:rsidRPr="004A5030">
                              <w:rPr>
                                <w:sz w:val="18"/>
                              </w:rPr>
                              <w:sym w:font="Wingdings 2" w:char="F0A3"/>
                            </w:r>
                            <w:r w:rsidRPr="004A5030">
                              <w:rPr>
                                <w:sz w:val="18"/>
                              </w:rPr>
                              <w:t xml:space="preserve"> Professional/Premium edition</w:t>
                            </w:r>
                            <w:r w:rsidRPr="004A5030">
                              <w:rPr>
                                <w:sz w:val="18"/>
                              </w:rPr>
                              <w:br/>
                            </w:r>
                            <w:r w:rsidRPr="004A5030">
                              <w:rPr>
                                <w:sz w:val="18"/>
                              </w:rPr>
                              <w:sym w:font="Wingdings 2" w:char="F0A3"/>
                            </w:r>
                            <w:r w:rsidRPr="004A5030">
                              <w:rPr>
                                <w:sz w:val="18"/>
                              </w:rPr>
                              <w:t xml:space="preserve"> Standard edition</w:t>
                            </w:r>
                          </w:p>
                          <w:p w14:paraId="2EDDDB00" w14:textId="77777777" w:rsidR="00960E6A" w:rsidRDefault="00960E6A" w:rsidP="00565B7A">
                            <w:pPr>
                              <w:pStyle w:val="ConcurCoverCheckBoxes"/>
                            </w:pPr>
                            <w:r w:rsidRPr="004A5030">
                              <w:rPr>
                                <w:sz w:val="18"/>
                              </w:rPr>
                              <w:sym w:font="Wingdings 2" w:char="F0A3"/>
                            </w:r>
                            <w:r w:rsidRPr="004A5030">
                              <w:rPr>
                                <w:sz w:val="18"/>
                              </w:rPr>
                              <w:t xml:space="preserve"> Request </w:t>
                            </w:r>
                            <w:r w:rsidRPr="004A5030">
                              <w:rPr>
                                <w:sz w:val="18"/>
                              </w:rPr>
                              <w:br/>
                            </w:r>
                            <w:r w:rsidRPr="004A5030">
                              <w:rPr>
                                <w:sz w:val="18"/>
                              </w:rPr>
                              <w:sym w:font="Wingdings 2" w:char="F0A3"/>
                            </w:r>
                            <w:r w:rsidRPr="004A5030">
                              <w:rPr>
                                <w:sz w:val="18"/>
                              </w:rPr>
                              <w:t xml:space="preserve"> Professional/Premium edition</w:t>
                            </w:r>
                            <w:r w:rsidRPr="004A5030">
                              <w:rPr>
                                <w:sz w:val="18"/>
                              </w:rPr>
                              <w:br/>
                            </w:r>
                            <w:bookmarkEnd w:id="4"/>
                            <w:r w:rsidRPr="004A5030">
                              <w:rPr>
                                <w:sz w:val="18"/>
                              </w:rPr>
                              <w:sym w:font="Wingdings 2" w:char="F0A3"/>
                            </w:r>
                            <w:r w:rsidRPr="004A5030">
                              <w:rPr>
                                <w:sz w:val="18"/>
                              </w:rPr>
                              <w:t xml:space="preserve"> Standard edition</w:t>
                            </w:r>
                            <w:r w:rsidRPr="004A5030">
                              <w:rPr>
                                <w:sz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DF6B4" id="Text Box 1" o:spid="_x0000_s1027" type="#_x0000_t202" style="position:absolute;margin-left:108pt;margin-top:4in;width:380.9pt;height:419.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" filled="f" stroked="f">
                <v:textbox>
                  <w:txbxContent>
                    <w:p w14:paraId="287CEA93" w14:textId="77777777" w:rsidR="00960E6A" w:rsidRPr="004A5030" w:rsidRDefault="00960E6A" w:rsidP="00565B7A">
                      <w:pPr>
                        <w:pStyle w:val="ConcurBodyText"/>
                        <w:spacing w:before="0"/>
                        <w:rPr>
                          <w:sz w:val="18"/>
                        </w:rPr>
                      </w:pPr>
                      <w:bookmarkStart w:id="5" w:name="_Hlk279051134"/>
                      <w:r w:rsidRPr="004A5030">
                        <w:rPr>
                          <w:sz w:val="18"/>
                        </w:rPr>
                        <w:t xml:space="preserve">Applies to these </w:t>
                      </w:r>
                      <w:r>
                        <w:rPr>
                          <w:sz w:val="18"/>
                        </w:rPr>
                        <w:t xml:space="preserve">SAP </w:t>
                      </w:r>
                      <w:r w:rsidRPr="004A5030">
                        <w:rPr>
                          <w:sz w:val="18"/>
                        </w:rPr>
                        <w:t>Concur solutions:</w:t>
                      </w:r>
                    </w:p>
                    <w:p w14:paraId="5B3FE2F1" w14:textId="77777777" w:rsidR="00960E6A" w:rsidRPr="004A5030" w:rsidRDefault="00960E6A" w:rsidP="00565B7A">
                      <w:pPr>
                        <w:pStyle w:val="ConcurCoverCheckBoxes"/>
                        <w:rPr>
                          <w:sz w:val="18"/>
                        </w:rPr>
                      </w:pPr>
                      <w:r w:rsidRPr="004A5030">
                        <w:rPr>
                          <w:sz w:val="18"/>
                        </w:rPr>
                        <w:sym w:font="Wingdings 2" w:char="0053"/>
                      </w:r>
                      <w:r w:rsidRPr="004A5030">
                        <w:rPr>
                          <w:sz w:val="18"/>
                        </w:rPr>
                        <w:t xml:space="preserve"> Expense</w:t>
                      </w:r>
                      <w:r w:rsidRPr="004A5030">
                        <w:rPr>
                          <w:sz w:val="18"/>
                        </w:rPr>
                        <w:br/>
                      </w:r>
                      <w:r w:rsidRPr="004A5030">
                        <w:rPr>
                          <w:sz w:val="18"/>
                        </w:rPr>
                        <w:sym w:font="Wingdings 2" w:char="0053"/>
                      </w:r>
                      <w:r w:rsidRPr="004A5030">
                        <w:rPr>
                          <w:sz w:val="18"/>
                        </w:rPr>
                        <w:t xml:space="preserve"> Professional/Premium edition</w:t>
                      </w:r>
                      <w:r w:rsidRPr="004A5030">
                        <w:rPr>
                          <w:sz w:val="18"/>
                        </w:rPr>
                        <w:br/>
                      </w:r>
                      <w:r w:rsidRPr="004A5030">
                        <w:rPr>
                          <w:sz w:val="18"/>
                        </w:rPr>
                        <w:sym w:font="Wingdings 2" w:char="F0A3"/>
                      </w:r>
                      <w:r w:rsidRPr="004A5030">
                        <w:rPr>
                          <w:sz w:val="18"/>
                        </w:rPr>
                        <w:t xml:space="preserve"> Standard edition</w:t>
                      </w:r>
                    </w:p>
                    <w:p w14:paraId="3CF213B7" w14:textId="77777777" w:rsidR="00960E6A" w:rsidRPr="004A5030" w:rsidRDefault="00960E6A" w:rsidP="00565B7A">
                      <w:pPr>
                        <w:pStyle w:val="ConcurCoverCheckBoxes"/>
                        <w:rPr>
                          <w:sz w:val="18"/>
                        </w:rPr>
                      </w:pPr>
                      <w:r w:rsidRPr="004A5030">
                        <w:rPr>
                          <w:sz w:val="18"/>
                        </w:rPr>
                        <w:sym w:font="Wingdings 2" w:char="F0A3"/>
                      </w:r>
                      <w:r w:rsidRPr="004A5030">
                        <w:rPr>
                          <w:sz w:val="18"/>
                        </w:rPr>
                        <w:t xml:space="preserve"> Travel </w:t>
                      </w:r>
                      <w:r w:rsidRPr="004A5030">
                        <w:rPr>
                          <w:sz w:val="18"/>
                        </w:rPr>
                        <w:br/>
                      </w:r>
                      <w:r w:rsidRPr="004A5030">
                        <w:rPr>
                          <w:sz w:val="18"/>
                        </w:rPr>
                        <w:sym w:font="Wingdings 2" w:char="F0A3"/>
                      </w:r>
                      <w:r w:rsidRPr="004A5030">
                        <w:rPr>
                          <w:sz w:val="18"/>
                        </w:rPr>
                        <w:t xml:space="preserve"> Professional/Premium edition</w:t>
                      </w:r>
                      <w:r w:rsidRPr="004A5030">
                        <w:rPr>
                          <w:sz w:val="18"/>
                        </w:rPr>
                        <w:br/>
                      </w:r>
                      <w:r w:rsidRPr="004A5030">
                        <w:rPr>
                          <w:sz w:val="18"/>
                        </w:rPr>
                        <w:sym w:font="Wingdings 2" w:char="F0A3"/>
                      </w:r>
                      <w:r w:rsidRPr="004A5030">
                        <w:rPr>
                          <w:sz w:val="18"/>
                        </w:rPr>
                        <w:t xml:space="preserve"> Standard </w:t>
                      </w:r>
                      <w:proofErr w:type="gramStart"/>
                      <w:r w:rsidRPr="004A5030">
                        <w:rPr>
                          <w:sz w:val="18"/>
                        </w:rPr>
                        <w:t>edition</w:t>
                      </w:r>
                      <w:proofErr w:type="gramEnd"/>
                    </w:p>
                    <w:p w14:paraId="2DEB16FE" w14:textId="77777777" w:rsidR="00960E6A" w:rsidRPr="004A5030" w:rsidRDefault="00960E6A" w:rsidP="00565B7A">
                      <w:pPr>
                        <w:pStyle w:val="ConcurCoverCheckBoxes"/>
                        <w:rPr>
                          <w:sz w:val="18"/>
                        </w:rPr>
                      </w:pPr>
                      <w:r w:rsidRPr="004A5030">
                        <w:rPr>
                          <w:sz w:val="18"/>
                        </w:rPr>
                        <w:sym w:font="Wingdings 2" w:char="F0A3"/>
                      </w:r>
                      <w:r w:rsidRPr="004A5030">
                        <w:rPr>
                          <w:sz w:val="18"/>
                        </w:rPr>
                        <w:t xml:space="preserve"> Invoice </w:t>
                      </w:r>
                      <w:r w:rsidRPr="004A5030">
                        <w:rPr>
                          <w:sz w:val="18"/>
                        </w:rPr>
                        <w:br/>
                      </w:r>
                      <w:r w:rsidRPr="004A5030">
                        <w:rPr>
                          <w:sz w:val="18"/>
                        </w:rPr>
                        <w:sym w:font="Wingdings 2" w:char="F0A3"/>
                      </w:r>
                      <w:r w:rsidRPr="004A5030">
                        <w:rPr>
                          <w:sz w:val="18"/>
                        </w:rPr>
                        <w:t xml:space="preserve"> Professional/Premium edition</w:t>
                      </w:r>
                      <w:r w:rsidRPr="004A5030">
                        <w:rPr>
                          <w:sz w:val="18"/>
                        </w:rPr>
                        <w:br/>
                      </w:r>
                      <w:r w:rsidRPr="004A5030">
                        <w:rPr>
                          <w:sz w:val="18"/>
                        </w:rPr>
                        <w:sym w:font="Wingdings 2" w:char="F0A3"/>
                      </w:r>
                      <w:r w:rsidRPr="004A5030">
                        <w:rPr>
                          <w:sz w:val="18"/>
                        </w:rPr>
                        <w:t xml:space="preserve"> Standard edition</w:t>
                      </w:r>
                    </w:p>
                    <w:p w14:paraId="2EDDDB00" w14:textId="77777777" w:rsidR="00960E6A" w:rsidRDefault="00960E6A" w:rsidP="00565B7A">
                      <w:pPr>
                        <w:pStyle w:val="ConcurCoverCheckBoxes"/>
                      </w:pPr>
                      <w:r w:rsidRPr="004A5030">
                        <w:rPr>
                          <w:sz w:val="18"/>
                        </w:rPr>
                        <w:sym w:font="Wingdings 2" w:char="F0A3"/>
                      </w:r>
                      <w:r w:rsidRPr="004A5030">
                        <w:rPr>
                          <w:sz w:val="18"/>
                        </w:rPr>
                        <w:t xml:space="preserve"> Request </w:t>
                      </w:r>
                      <w:r w:rsidRPr="004A5030">
                        <w:rPr>
                          <w:sz w:val="18"/>
                        </w:rPr>
                        <w:br/>
                      </w:r>
                      <w:r w:rsidRPr="004A5030">
                        <w:rPr>
                          <w:sz w:val="18"/>
                        </w:rPr>
                        <w:sym w:font="Wingdings 2" w:char="F0A3"/>
                      </w:r>
                      <w:r w:rsidRPr="004A5030">
                        <w:rPr>
                          <w:sz w:val="18"/>
                        </w:rPr>
                        <w:t xml:space="preserve"> Professional/Premium edition</w:t>
                      </w:r>
                      <w:r w:rsidRPr="004A5030">
                        <w:rPr>
                          <w:sz w:val="18"/>
                        </w:rPr>
                        <w:br/>
                      </w:r>
                      <w:bookmarkEnd w:id="5"/>
                      <w:r w:rsidRPr="004A5030">
                        <w:rPr>
                          <w:sz w:val="18"/>
                        </w:rPr>
                        <w:sym w:font="Wingdings 2" w:char="F0A3"/>
                      </w:r>
                      <w:r w:rsidRPr="004A5030">
                        <w:rPr>
                          <w:sz w:val="18"/>
                        </w:rPr>
                        <w:t xml:space="preserve"> Standard edition</w:t>
                      </w:r>
                      <w:r w:rsidRPr="004A5030">
                        <w:rPr>
                          <w:sz w:val="18"/>
                        </w:rPr>
                        <w:br/>
                      </w:r>
                    </w:p>
                  </w:txbxContent>
                </v:textbox>
                <w10:wrap anchorx="page" anchory="page"/>
              </v:shape>
            </w:pict>
          </mc:Fallback>
        </mc:AlternateContent>
      </w:r>
    </w:p>
    <w:p w14:paraId="5073AECA" w14:textId="77777777" w:rsidR="00D505AE" w:rsidRPr="009E1CAB" w:rsidRDefault="00D505AE">
      <w:pPr>
        <w:pStyle w:val="ConcurHeadingFeedToPDF"/>
      </w:pPr>
      <w:r w:rsidRPr="009E1CAB">
        <w:lastRenderedPageBreak/>
        <w:t>Table of Contents</w:t>
      </w:r>
    </w:p>
    <w:p w14:paraId="665F6778" w14:textId="09822EA8" w:rsidR="005666DE" w:rsidRDefault="00D505AE">
      <w:pPr>
        <w:pStyle w:val="TOC2"/>
        <w:rPr>
          <w:rFonts w:asciiTheme="minorHAnsi" w:eastAsiaTheme="minorEastAsia" w:hAnsiTheme="minorHAnsi" w:cstheme="minorBidi"/>
          <w:b w:val="0"/>
          <w:sz w:val="22"/>
          <w:szCs w:val="22"/>
          <w:lang w:val="en-IN" w:eastAsia="en-IN"/>
        </w:rPr>
      </w:pPr>
      <w:r w:rsidRPr="009E1CAB">
        <w:rPr>
          <w:b w:val="0"/>
          <w:noProof w:val="0"/>
        </w:rPr>
        <w:fldChar w:fldCharType="begin"/>
      </w:r>
      <w:r w:rsidRPr="009E1CAB">
        <w:rPr>
          <w:b w:val="0"/>
          <w:noProof w:val="0"/>
        </w:rPr>
        <w:instrText xml:space="preserve"> TOC \o "2-4" \h \z \u \t "Title,1" </w:instrText>
      </w:r>
      <w:r w:rsidRPr="009E1CAB">
        <w:rPr>
          <w:b w:val="0"/>
          <w:noProof w:val="0"/>
        </w:rPr>
        <w:fldChar w:fldCharType="separate"/>
      </w:r>
      <w:hyperlink w:anchor="_Toc144391525" w:history="1">
        <w:r w:rsidR="005666DE" w:rsidRPr="00E05493">
          <w:rPr>
            <w:rStyle w:val="Hyperlink"/>
          </w:rPr>
          <w:t>Section 1:</w:t>
        </w:r>
        <w:r w:rsidR="005666DE">
          <w:rPr>
            <w:rFonts w:asciiTheme="minorHAnsi" w:eastAsiaTheme="minorEastAsia" w:hAnsiTheme="minorHAnsi" w:cstheme="minorBidi"/>
            <w:b w:val="0"/>
            <w:sz w:val="22"/>
            <w:szCs w:val="22"/>
            <w:lang w:val="en-IN" w:eastAsia="en-IN"/>
          </w:rPr>
          <w:tab/>
        </w:r>
        <w:r w:rsidR="005666DE" w:rsidRPr="00E05493">
          <w:rPr>
            <w:rStyle w:val="Hyperlink"/>
          </w:rPr>
          <w:t>Permissions</w:t>
        </w:r>
        <w:r w:rsidR="005666DE">
          <w:rPr>
            <w:webHidden/>
          </w:rPr>
          <w:tab/>
        </w:r>
        <w:r w:rsidR="005666DE">
          <w:rPr>
            <w:webHidden/>
          </w:rPr>
          <w:fldChar w:fldCharType="begin"/>
        </w:r>
        <w:r w:rsidR="005666DE">
          <w:rPr>
            <w:webHidden/>
          </w:rPr>
          <w:instrText xml:space="preserve"> PAGEREF _Toc144391525 \h </w:instrText>
        </w:r>
        <w:r w:rsidR="005666DE">
          <w:rPr>
            <w:webHidden/>
          </w:rPr>
        </w:r>
        <w:r w:rsidR="005666DE">
          <w:rPr>
            <w:webHidden/>
          </w:rPr>
          <w:fldChar w:fldCharType="separate"/>
        </w:r>
        <w:r w:rsidR="009E43BA">
          <w:rPr>
            <w:webHidden/>
          </w:rPr>
          <w:t>1</w:t>
        </w:r>
        <w:r w:rsidR="005666DE">
          <w:rPr>
            <w:webHidden/>
          </w:rPr>
          <w:fldChar w:fldCharType="end"/>
        </w:r>
      </w:hyperlink>
    </w:p>
    <w:p w14:paraId="7511441A" w14:textId="4B829829" w:rsidR="005666DE" w:rsidRDefault="00000000">
      <w:pPr>
        <w:pStyle w:val="TOC2"/>
        <w:rPr>
          <w:rFonts w:asciiTheme="minorHAnsi" w:eastAsiaTheme="minorEastAsia" w:hAnsiTheme="minorHAnsi" w:cstheme="minorBidi"/>
          <w:b w:val="0"/>
          <w:sz w:val="22"/>
          <w:szCs w:val="22"/>
          <w:lang w:val="en-IN" w:eastAsia="en-IN"/>
        </w:rPr>
      </w:pPr>
      <w:hyperlink w:anchor="_Toc144391526" w:history="1">
        <w:r w:rsidR="005666DE" w:rsidRPr="00E05493">
          <w:rPr>
            <w:rStyle w:val="Hyperlink"/>
          </w:rPr>
          <w:t>Section 2:</w:t>
        </w:r>
        <w:r w:rsidR="005666DE">
          <w:rPr>
            <w:rFonts w:asciiTheme="minorHAnsi" w:eastAsiaTheme="minorEastAsia" w:hAnsiTheme="minorHAnsi" w:cstheme="minorBidi"/>
            <w:b w:val="0"/>
            <w:sz w:val="22"/>
            <w:szCs w:val="22"/>
            <w:lang w:val="en-IN" w:eastAsia="en-IN"/>
          </w:rPr>
          <w:tab/>
        </w:r>
        <w:r w:rsidR="005666DE" w:rsidRPr="00E05493">
          <w:rPr>
            <w:rStyle w:val="Hyperlink"/>
          </w:rPr>
          <w:t>Overview</w:t>
        </w:r>
        <w:r w:rsidR="005666DE">
          <w:rPr>
            <w:webHidden/>
          </w:rPr>
          <w:tab/>
        </w:r>
        <w:r w:rsidR="005666DE">
          <w:rPr>
            <w:webHidden/>
          </w:rPr>
          <w:fldChar w:fldCharType="begin"/>
        </w:r>
        <w:r w:rsidR="005666DE">
          <w:rPr>
            <w:webHidden/>
          </w:rPr>
          <w:instrText xml:space="preserve"> PAGEREF _Toc144391526 \h </w:instrText>
        </w:r>
        <w:r w:rsidR="005666DE">
          <w:rPr>
            <w:webHidden/>
          </w:rPr>
        </w:r>
        <w:r w:rsidR="005666DE">
          <w:rPr>
            <w:webHidden/>
          </w:rPr>
          <w:fldChar w:fldCharType="separate"/>
        </w:r>
        <w:r w:rsidR="009E43BA">
          <w:rPr>
            <w:webHidden/>
          </w:rPr>
          <w:t>1</w:t>
        </w:r>
        <w:r w:rsidR="005666DE">
          <w:rPr>
            <w:webHidden/>
          </w:rPr>
          <w:fldChar w:fldCharType="end"/>
        </w:r>
      </w:hyperlink>
    </w:p>
    <w:p w14:paraId="326E8DA9" w14:textId="5EA725E1" w:rsidR="005666DE" w:rsidRDefault="00000000">
      <w:pPr>
        <w:pStyle w:val="TOC3"/>
        <w:rPr>
          <w:rFonts w:asciiTheme="minorHAnsi" w:eastAsiaTheme="minorEastAsia" w:hAnsiTheme="minorHAnsi" w:cstheme="minorBidi"/>
          <w:sz w:val="22"/>
          <w:szCs w:val="22"/>
          <w:lang w:val="en-IN" w:eastAsia="en-IN"/>
        </w:rPr>
      </w:pPr>
      <w:hyperlink w:anchor="_Toc144391527" w:history="1">
        <w:r w:rsidR="005666DE" w:rsidRPr="00E05493">
          <w:rPr>
            <w:rStyle w:val="Hyperlink"/>
          </w:rPr>
          <w:t>Employee Taxability</w:t>
        </w:r>
        <w:r w:rsidR="005666DE">
          <w:rPr>
            <w:webHidden/>
          </w:rPr>
          <w:tab/>
        </w:r>
        <w:r w:rsidR="005666DE">
          <w:rPr>
            <w:webHidden/>
          </w:rPr>
          <w:fldChar w:fldCharType="begin"/>
        </w:r>
        <w:r w:rsidR="005666DE">
          <w:rPr>
            <w:webHidden/>
          </w:rPr>
          <w:instrText xml:space="preserve"> PAGEREF _Toc144391527 \h </w:instrText>
        </w:r>
        <w:r w:rsidR="005666DE">
          <w:rPr>
            <w:webHidden/>
          </w:rPr>
        </w:r>
        <w:r w:rsidR="005666DE">
          <w:rPr>
            <w:webHidden/>
          </w:rPr>
          <w:fldChar w:fldCharType="separate"/>
        </w:r>
        <w:r w:rsidR="009E43BA">
          <w:rPr>
            <w:webHidden/>
          </w:rPr>
          <w:t>1</w:t>
        </w:r>
        <w:r w:rsidR="005666DE">
          <w:rPr>
            <w:webHidden/>
          </w:rPr>
          <w:fldChar w:fldCharType="end"/>
        </w:r>
      </w:hyperlink>
    </w:p>
    <w:p w14:paraId="563D5BBE" w14:textId="39F518D9" w:rsidR="005666DE" w:rsidRDefault="00000000">
      <w:pPr>
        <w:pStyle w:val="TOC3"/>
        <w:rPr>
          <w:rFonts w:asciiTheme="minorHAnsi" w:eastAsiaTheme="minorEastAsia" w:hAnsiTheme="minorHAnsi" w:cstheme="minorBidi"/>
          <w:sz w:val="22"/>
          <w:szCs w:val="22"/>
          <w:lang w:val="en-IN" w:eastAsia="en-IN"/>
        </w:rPr>
      </w:pPr>
      <w:hyperlink w:anchor="_Toc144391528" w:history="1">
        <w:r w:rsidR="005666DE" w:rsidRPr="00E05493">
          <w:rPr>
            <w:rStyle w:val="Hyperlink"/>
          </w:rPr>
          <w:t>Corporate Deductibility</w:t>
        </w:r>
        <w:r w:rsidR="005666DE">
          <w:rPr>
            <w:webHidden/>
          </w:rPr>
          <w:tab/>
        </w:r>
        <w:r w:rsidR="005666DE">
          <w:rPr>
            <w:webHidden/>
          </w:rPr>
          <w:fldChar w:fldCharType="begin"/>
        </w:r>
        <w:r w:rsidR="005666DE">
          <w:rPr>
            <w:webHidden/>
          </w:rPr>
          <w:instrText xml:space="preserve"> PAGEREF _Toc144391528 \h </w:instrText>
        </w:r>
        <w:r w:rsidR="005666DE">
          <w:rPr>
            <w:webHidden/>
          </w:rPr>
        </w:r>
        <w:r w:rsidR="005666DE">
          <w:rPr>
            <w:webHidden/>
          </w:rPr>
          <w:fldChar w:fldCharType="separate"/>
        </w:r>
        <w:r w:rsidR="009E43BA">
          <w:rPr>
            <w:webHidden/>
          </w:rPr>
          <w:t>2</w:t>
        </w:r>
        <w:r w:rsidR="005666DE">
          <w:rPr>
            <w:webHidden/>
          </w:rPr>
          <w:fldChar w:fldCharType="end"/>
        </w:r>
      </w:hyperlink>
    </w:p>
    <w:p w14:paraId="0AF56F94" w14:textId="1244DB97" w:rsidR="005666DE" w:rsidRDefault="00000000">
      <w:pPr>
        <w:pStyle w:val="TOC3"/>
        <w:rPr>
          <w:rFonts w:asciiTheme="minorHAnsi" w:eastAsiaTheme="minorEastAsia" w:hAnsiTheme="minorHAnsi" w:cstheme="minorBidi"/>
          <w:sz w:val="22"/>
          <w:szCs w:val="22"/>
          <w:lang w:val="en-IN" w:eastAsia="en-IN"/>
        </w:rPr>
      </w:pPr>
      <w:hyperlink w:anchor="_Toc144391529" w:history="1">
        <w:r w:rsidR="005666DE" w:rsidRPr="00E05493">
          <w:rPr>
            <w:rStyle w:val="Hyperlink"/>
          </w:rPr>
          <w:t>Travel Allowance</w:t>
        </w:r>
        <w:r w:rsidR="005666DE">
          <w:rPr>
            <w:webHidden/>
          </w:rPr>
          <w:tab/>
        </w:r>
        <w:r w:rsidR="005666DE">
          <w:rPr>
            <w:webHidden/>
          </w:rPr>
          <w:fldChar w:fldCharType="begin"/>
        </w:r>
        <w:r w:rsidR="005666DE">
          <w:rPr>
            <w:webHidden/>
          </w:rPr>
          <w:instrText xml:space="preserve"> PAGEREF _Toc144391529 \h </w:instrText>
        </w:r>
        <w:r w:rsidR="005666DE">
          <w:rPr>
            <w:webHidden/>
          </w:rPr>
        </w:r>
        <w:r w:rsidR="005666DE">
          <w:rPr>
            <w:webHidden/>
          </w:rPr>
          <w:fldChar w:fldCharType="separate"/>
        </w:r>
        <w:r w:rsidR="009E43BA">
          <w:rPr>
            <w:webHidden/>
          </w:rPr>
          <w:t>2</w:t>
        </w:r>
        <w:r w:rsidR="005666DE">
          <w:rPr>
            <w:webHidden/>
          </w:rPr>
          <w:fldChar w:fldCharType="end"/>
        </w:r>
      </w:hyperlink>
    </w:p>
    <w:p w14:paraId="04C6354B" w14:textId="4B05E471" w:rsidR="005666DE" w:rsidRDefault="00000000">
      <w:pPr>
        <w:pStyle w:val="TOC4"/>
        <w:rPr>
          <w:rFonts w:asciiTheme="minorHAnsi" w:eastAsiaTheme="minorEastAsia" w:hAnsiTheme="minorHAnsi" w:cstheme="minorBidi"/>
          <w:sz w:val="22"/>
          <w:szCs w:val="22"/>
          <w:lang w:val="en-IN" w:eastAsia="en-IN"/>
        </w:rPr>
      </w:pPr>
      <w:hyperlink w:anchor="_Toc144391530" w:history="1">
        <w:r w:rsidR="005666DE" w:rsidRPr="00E05493">
          <w:rPr>
            <w:rStyle w:val="Hyperlink"/>
          </w:rPr>
          <w:t>Flat Rate (Germany)</w:t>
        </w:r>
        <w:r w:rsidR="005666DE">
          <w:rPr>
            <w:webHidden/>
          </w:rPr>
          <w:tab/>
        </w:r>
        <w:r w:rsidR="005666DE">
          <w:rPr>
            <w:webHidden/>
          </w:rPr>
          <w:fldChar w:fldCharType="begin"/>
        </w:r>
        <w:r w:rsidR="005666DE">
          <w:rPr>
            <w:webHidden/>
          </w:rPr>
          <w:instrText xml:space="preserve"> PAGEREF _Toc144391530 \h </w:instrText>
        </w:r>
        <w:r w:rsidR="005666DE">
          <w:rPr>
            <w:webHidden/>
          </w:rPr>
        </w:r>
        <w:r w:rsidR="005666DE">
          <w:rPr>
            <w:webHidden/>
          </w:rPr>
          <w:fldChar w:fldCharType="separate"/>
        </w:r>
        <w:r w:rsidR="009E43BA">
          <w:rPr>
            <w:webHidden/>
          </w:rPr>
          <w:t>2</w:t>
        </w:r>
        <w:r w:rsidR="005666DE">
          <w:rPr>
            <w:webHidden/>
          </w:rPr>
          <w:fldChar w:fldCharType="end"/>
        </w:r>
      </w:hyperlink>
    </w:p>
    <w:p w14:paraId="42F73E63" w14:textId="407907E9" w:rsidR="005666DE" w:rsidRDefault="00000000">
      <w:pPr>
        <w:pStyle w:val="TOC3"/>
        <w:rPr>
          <w:rFonts w:asciiTheme="minorHAnsi" w:eastAsiaTheme="minorEastAsia" w:hAnsiTheme="minorHAnsi" w:cstheme="minorBidi"/>
          <w:sz w:val="22"/>
          <w:szCs w:val="22"/>
          <w:lang w:val="en-IN" w:eastAsia="en-IN"/>
        </w:rPr>
      </w:pPr>
      <w:hyperlink w:anchor="_Toc144391531" w:history="1">
        <w:r w:rsidR="005666DE" w:rsidRPr="00E05493">
          <w:rPr>
            <w:rStyle w:val="Hyperlink"/>
          </w:rPr>
          <w:t>Mileage</w:t>
        </w:r>
        <w:r w:rsidR="005666DE">
          <w:rPr>
            <w:webHidden/>
          </w:rPr>
          <w:tab/>
        </w:r>
        <w:r w:rsidR="005666DE">
          <w:rPr>
            <w:webHidden/>
          </w:rPr>
          <w:fldChar w:fldCharType="begin"/>
        </w:r>
        <w:r w:rsidR="005666DE">
          <w:rPr>
            <w:webHidden/>
          </w:rPr>
          <w:instrText xml:space="preserve"> PAGEREF _Toc144391531 \h </w:instrText>
        </w:r>
        <w:r w:rsidR="005666DE">
          <w:rPr>
            <w:webHidden/>
          </w:rPr>
        </w:r>
        <w:r w:rsidR="005666DE">
          <w:rPr>
            <w:webHidden/>
          </w:rPr>
          <w:fldChar w:fldCharType="separate"/>
        </w:r>
        <w:r w:rsidR="009E43BA">
          <w:rPr>
            <w:webHidden/>
          </w:rPr>
          <w:t>2</w:t>
        </w:r>
        <w:r w:rsidR="005666DE">
          <w:rPr>
            <w:webHidden/>
          </w:rPr>
          <w:fldChar w:fldCharType="end"/>
        </w:r>
      </w:hyperlink>
    </w:p>
    <w:p w14:paraId="22212206" w14:textId="444A5F27" w:rsidR="005666DE" w:rsidRDefault="00000000">
      <w:pPr>
        <w:pStyle w:val="TOC2"/>
        <w:rPr>
          <w:rFonts w:asciiTheme="minorHAnsi" w:eastAsiaTheme="minorEastAsia" w:hAnsiTheme="minorHAnsi" w:cstheme="minorBidi"/>
          <w:b w:val="0"/>
          <w:sz w:val="22"/>
          <w:szCs w:val="22"/>
          <w:lang w:val="en-IN" w:eastAsia="en-IN"/>
        </w:rPr>
      </w:pPr>
      <w:hyperlink w:anchor="_Toc144391532" w:history="1">
        <w:r w:rsidR="005666DE" w:rsidRPr="00E05493">
          <w:rPr>
            <w:rStyle w:val="Hyperlink"/>
          </w:rPr>
          <w:t>Section 3:</w:t>
        </w:r>
        <w:r w:rsidR="005666DE">
          <w:rPr>
            <w:rFonts w:asciiTheme="minorHAnsi" w:eastAsiaTheme="minorEastAsia" w:hAnsiTheme="minorHAnsi" w:cstheme="minorBidi"/>
            <w:b w:val="0"/>
            <w:sz w:val="22"/>
            <w:szCs w:val="22"/>
            <w:lang w:val="en-IN" w:eastAsia="en-IN"/>
          </w:rPr>
          <w:tab/>
        </w:r>
        <w:r w:rsidR="005666DE" w:rsidRPr="00E05493">
          <w:rPr>
            <w:rStyle w:val="Hyperlink"/>
          </w:rPr>
          <w:t>General Information</w:t>
        </w:r>
        <w:r w:rsidR="005666DE">
          <w:rPr>
            <w:webHidden/>
          </w:rPr>
          <w:tab/>
        </w:r>
        <w:r w:rsidR="005666DE">
          <w:rPr>
            <w:webHidden/>
          </w:rPr>
          <w:fldChar w:fldCharType="begin"/>
        </w:r>
        <w:r w:rsidR="005666DE">
          <w:rPr>
            <w:webHidden/>
          </w:rPr>
          <w:instrText xml:space="preserve"> PAGEREF _Toc144391532 \h </w:instrText>
        </w:r>
        <w:r w:rsidR="005666DE">
          <w:rPr>
            <w:webHidden/>
          </w:rPr>
        </w:r>
        <w:r w:rsidR="005666DE">
          <w:rPr>
            <w:webHidden/>
          </w:rPr>
          <w:fldChar w:fldCharType="separate"/>
        </w:r>
        <w:r w:rsidR="009E43BA">
          <w:rPr>
            <w:webHidden/>
          </w:rPr>
          <w:t>3</w:t>
        </w:r>
        <w:r w:rsidR="005666DE">
          <w:rPr>
            <w:webHidden/>
          </w:rPr>
          <w:fldChar w:fldCharType="end"/>
        </w:r>
      </w:hyperlink>
    </w:p>
    <w:p w14:paraId="6C2313A6" w14:textId="1BEB8082" w:rsidR="005666DE" w:rsidRDefault="00000000">
      <w:pPr>
        <w:pStyle w:val="TOC3"/>
        <w:rPr>
          <w:rFonts w:asciiTheme="minorHAnsi" w:eastAsiaTheme="minorEastAsia" w:hAnsiTheme="minorHAnsi" w:cstheme="minorBidi"/>
          <w:sz w:val="22"/>
          <w:szCs w:val="22"/>
          <w:lang w:val="en-IN" w:eastAsia="en-IN"/>
        </w:rPr>
      </w:pPr>
      <w:hyperlink w:anchor="_Toc144391533" w:history="1">
        <w:r w:rsidR="005666DE" w:rsidRPr="00E05493">
          <w:rPr>
            <w:rStyle w:val="Hyperlink"/>
          </w:rPr>
          <w:t>Terminology</w:t>
        </w:r>
        <w:r w:rsidR="005666DE">
          <w:rPr>
            <w:webHidden/>
          </w:rPr>
          <w:tab/>
        </w:r>
        <w:r w:rsidR="005666DE">
          <w:rPr>
            <w:webHidden/>
          </w:rPr>
          <w:fldChar w:fldCharType="begin"/>
        </w:r>
        <w:r w:rsidR="005666DE">
          <w:rPr>
            <w:webHidden/>
          </w:rPr>
          <w:instrText xml:space="preserve"> PAGEREF _Toc144391533 \h </w:instrText>
        </w:r>
        <w:r w:rsidR="005666DE">
          <w:rPr>
            <w:webHidden/>
          </w:rPr>
        </w:r>
        <w:r w:rsidR="005666DE">
          <w:rPr>
            <w:webHidden/>
          </w:rPr>
          <w:fldChar w:fldCharType="separate"/>
        </w:r>
        <w:r w:rsidR="009E43BA">
          <w:rPr>
            <w:webHidden/>
          </w:rPr>
          <w:t>3</w:t>
        </w:r>
        <w:r w:rsidR="005666DE">
          <w:rPr>
            <w:webHidden/>
          </w:rPr>
          <w:fldChar w:fldCharType="end"/>
        </w:r>
      </w:hyperlink>
    </w:p>
    <w:p w14:paraId="18B5AE7C" w14:textId="08E8607A" w:rsidR="005666DE" w:rsidRDefault="00000000">
      <w:pPr>
        <w:pStyle w:val="TOC3"/>
        <w:rPr>
          <w:rFonts w:asciiTheme="minorHAnsi" w:eastAsiaTheme="minorEastAsia" w:hAnsiTheme="minorHAnsi" w:cstheme="minorBidi"/>
          <w:sz w:val="22"/>
          <w:szCs w:val="22"/>
          <w:lang w:val="en-IN" w:eastAsia="en-IN"/>
        </w:rPr>
      </w:pPr>
      <w:hyperlink w:anchor="_Toc144391534" w:history="1">
        <w:r w:rsidR="005666DE" w:rsidRPr="00E05493">
          <w:rPr>
            <w:rStyle w:val="Hyperlink"/>
          </w:rPr>
          <w:t>Payroll Integration</w:t>
        </w:r>
        <w:r w:rsidR="005666DE">
          <w:rPr>
            <w:webHidden/>
          </w:rPr>
          <w:tab/>
        </w:r>
        <w:r w:rsidR="005666DE">
          <w:rPr>
            <w:webHidden/>
          </w:rPr>
          <w:fldChar w:fldCharType="begin"/>
        </w:r>
        <w:r w:rsidR="005666DE">
          <w:rPr>
            <w:webHidden/>
          </w:rPr>
          <w:instrText xml:space="preserve"> PAGEREF _Toc144391534 \h </w:instrText>
        </w:r>
        <w:r w:rsidR="005666DE">
          <w:rPr>
            <w:webHidden/>
          </w:rPr>
        </w:r>
        <w:r w:rsidR="005666DE">
          <w:rPr>
            <w:webHidden/>
          </w:rPr>
          <w:fldChar w:fldCharType="separate"/>
        </w:r>
        <w:r w:rsidR="009E43BA">
          <w:rPr>
            <w:webHidden/>
          </w:rPr>
          <w:t>4</w:t>
        </w:r>
        <w:r w:rsidR="005666DE">
          <w:rPr>
            <w:webHidden/>
          </w:rPr>
          <w:fldChar w:fldCharType="end"/>
        </w:r>
      </w:hyperlink>
    </w:p>
    <w:p w14:paraId="0CF3832C" w14:textId="3B893837" w:rsidR="005666DE" w:rsidRDefault="00000000">
      <w:pPr>
        <w:pStyle w:val="TOC2"/>
        <w:rPr>
          <w:rFonts w:asciiTheme="minorHAnsi" w:eastAsiaTheme="minorEastAsia" w:hAnsiTheme="minorHAnsi" w:cstheme="minorBidi"/>
          <w:b w:val="0"/>
          <w:sz w:val="22"/>
          <w:szCs w:val="22"/>
          <w:lang w:val="en-IN" w:eastAsia="en-IN"/>
        </w:rPr>
      </w:pPr>
      <w:hyperlink w:anchor="_Toc144391535" w:history="1">
        <w:r w:rsidR="005666DE" w:rsidRPr="00E05493">
          <w:rPr>
            <w:rStyle w:val="Hyperlink"/>
          </w:rPr>
          <w:t>Section 4:</w:t>
        </w:r>
        <w:r w:rsidR="005666DE">
          <w:rPr>
            <w:rFonts w:asciiTheme="minorHAnsi" w:eastAsiaTheme="minorEastAsia" w:hAnsiTheme="minorHAnsi" w:cstheme="minorBidi"/>
            <w:b w:val="0"/>
            <w:sz w:val="22"/>
            <w:szCs w:val="22"/>
            <w:lang w:val="en-IN" w:eastAsia="en-IN"/>
          </w:rPr>
          <w:tab/>
        </w:r>
        <w:r w:rsidR="005666DE" w:rsidRPr="00E05493">
          <w:rPr>
            <w:rStyle w:val="Hyperlink"/>
          </w:rPr>
          <w:t>What the User Sees</w:t>
        </w:r>
        <w:r w:rsidR="005666DE">
          <w:rPr>
            <w:webHidden/>
          </w:rPr>
          <w:tab/>
        </w:r>
        <w:r w:rsidR="005666DE">
          <w:rPr>
            <w:webHidden/>
          </w:rPr>
          <w:fldChar w:fldCharType="begin"/>
        </w:r>
        <w:r w:rsidR="005666DE">
          <w:rPr>
            <w:webHidden/>
          </w:rPr>
          <w:instrText xml:space="preserve"> PAGEREF _Toc144391535 \h </w:instrText>
        </w:r>
        <w:r w:rsidR="005666DE">
          <w:rPr>
            <w:webHidden/>
          </w:rPr>
        </w:r>
        <w:r w:rsidR="005666DE">
          <w:rPr>
            <w:webHidden/>
          </w:rPr>
          <w:fldChar w:fldCharType="separate"/>
        </w:r>
        <w:r w:rsidR="009E43BA">
          <w:rPr>
            <w:webHidden/>
          </w:rPr>
          <w:t>4</w:t>
        </w:r>
        <w:r w:rsidR="005666DE">
          <w:rPr>
            <w:webHidden/>
          </w:rPr>
          <w:fldChar w:fldCharType="end"/>
        </w:r>
      </w:hyperlink>
    </w:p>
    <w:p w14:paraId="74FBE455" w14:textId="6574BE11" w:rsidR="005666DE" w:rsidRDefault="00000000">
      <w:pPr>
        <w:pStyle w:val="TOC3"/>
        <w:rPr>
          <w:rFonts w:asciiTheme="minorHAnsi" w:eastAsiaTheme="minorEastAsia" w:hAnsiTheme="minorHAnsi" w:cstheme="minorBidi"/>
          <w:sz w:val="22"/>
          <w:szCs w:val="22"/>
          <w:lang w:val="en-IN" w:eastAsia="en-IN"/>
        </w:rPr>
      </w:pPr>
      <w:hyperlink w:anchor="_Toc144391536" w:history="1">
        <w:r w:rsidR="005666DE" w:rsidRPr="00E05493">
          <w:rPr>
            <w:rStyle w:val="Hyperlink"/>
          </w:rPr>
          <w:t>Taxation Summary</w:t>
        </w:r>
        <w:r w:rsidR="005666DE">
          <w:rPr>
            <w:webHidden/>
          </w:rPr>
          <w:tab/>
        </w:r>
        <w:r w:rsidR="005666DE">
          <w:rPr>
            <w:webHidden/>
          </w:rPr>
          <w:fldChar w:fldCharType="begin"/>
        </w:r>
        <w:r w:rsidR="005666DE">
          <w:rPr>
            <w:webHidden/>
          </w:rPr>
          <w:instrText xml:space="preserve"> PAGEREF _Toc144391536 \h </w:instrText>
        </w:r>
        <w:r w:rsidR="005666DE">
          <w:rPr>
            <w:webHidden/>
          </w:rPr>
        </w:r>
        <w:r w:rsidR="005666DE">
          <w:rPr>
            <w:webHidden/>
          </w:rPr>
          <w:fldChar w:fldCharType="separate"/>
        </w:r>
        <w:r w:rsidR="009E43BA">
          <w:rPr>
            <w:webHidden/>
          </w:rPr>
          <w:t>4</w:t>
        </w:r>
        <w:r w:rsidR="005666DE">
          <w:rPr>
            <w:webHidden/>
          </w:rPr>
          <w:fldChar w:fldCharType="end"/>
        </w:r>
      </w:hyperlink>
    </w:p>
    <w:p w14:paraId="7E73774D" w14:textId="568746CB" w:rsidR="005666DE" w:rsidRDefault="00000000">
      <w:pPr>
        <w:pStyle w:val="TOC4"/>
        <w:rPr>
          <w:rFonts w:asciiTheme="minorHAnsi" w:eastAsiaTheme="minorEastAsia" w:hAnsiTheme="minorHAnsi" w:cstheme="minorBidi"/>
          <w:sz w:val="22"/>
          <w:szCs w:val="22"/>
          <w:lang w:val="en-IN" w:eastAsia="en-IN"/>
        </w:rPr>
      </w:pPr>
      <w:hyperlink w:anchor="_Toc144391537" w:history="1">
        <w:r w:rsidR="005666DE" w:rsidRPr="00E05493">
          <w:rPr>
            <w:rStyle w:val="Hyperlink"/>
          </w:rPr>
          <w:t>View a Taxation Summary</w:t>
        </w:r>
        <w:r w:rsidR="005666DE">
          <w:rPr>
            <w:webHidden/>
          </w:rPr>
          <w:tab/>
        </w:r>
        <w:r w:rsidR="005666DE">
          <w:rPr>
            <w:webHidden/>
          </w:rPr>
          <w:fldChar w:fldCharType="begin"/>
        </w:r>
        <w:r w:rsidR="005666DE">
          <w:rPr>
            <w:webHidden/>
          </w:rPr>
          <w:instrText xml:space="preserve"> PAGEREF _Toc144391537 \h </w:instrText>
        </w:r>
        <w:r w:rsidR="005666DE">
          <w:rPr>
            <w:webHidden/>
          </w:rPr>
        </w:r>
        <w:r w:rsidR="005666DE">
          <w:rPr>
            <w:webHidden/>
          </w:rPr>
          <w:fldChar w:fldCharType="separate"/>
        </w:r>
        <w:r w:rsidR="009E43BA">
          <w:rPr>
            <w:webHidden/>
          </w:rPr>
          <w:t>5</w:t>
        </w:r>
        <w:r w:rsidR="005666DE">
          <w:rPr>
            <w:webHidden/>
          </w:rPr>
          <w:fldChar w:fldCharType="end"/>
        </w:r>
      </w:hyperlink>
    </w:p>
    <w:p w14:paraId="2EB4D0DD" w14:textId="6FC0CA5E" w:rsidR="005666DE" w:rsidRDefault="00000000">
      <w:pPr>
        <w:pStyle w:val="TOC2"/>
        <w:rPr>
          <w:rFonts w:asciiTheme="minorHAnsi" w:eastAsiaTheme="minorEastAsia" w:hAnsiTheme="minorHAnsi" w:cstheme="minorBidi"/>
          <w:b w:val="0"/>
          <w:sz w:val="22"/>
          <w:szCs w:val="22"/>
          <w:lang w:val="en-IN" w:eastAsia="en-IN"/>
        </w:rPr>
      </w:pPr>
      <w:hyperlink w:anchor="_Toc144391538" w:history="1">
        <w:r w:rsidR="005666DE" w:rsidRPr="00E05493">
          <w:rPr>
            <w:rStyle w:val="Hyperlink"/>
          </w:rPr>
          <w:t>Section 5:</w:t>
        </w:r>
        <w:r w:rsidR="005666DE">
          <w:rPr>
            <w:rFonts w:asciiTheme="minorHAnsi" w:eastAsiaTheme="minorEastAsia" w:hAnsiTheme="minorHAnsi" w:cstheme="minorBidi"/>
            <w:b w:val="0"/>
            <w:sz w:val="22"/>
            <w:szCs w:val="22"/>
            <w:lang w:val="en-IN" w:eastAsia="en-IN"/>
          </w:rPr>
          <w:tab/>
        </w:r>
        <w:r w:rsidR="005666DE" w:rsidRPr="00E05493">
          <w:rPr>
            <w:rStyle w:val="Hyperlink"/>
          </w:rPr>
          <w:t>Enable and Access the T&amp;DS</w:t>
        </w:r>
        <w:r w:rsidR="005666DE">
          <w:rPr>
            <w:webHidden/>
          </w:rPr>
          <w:tab/>
        </w:r>
        <w:r w:rsidR="005666DE">
          <w:rPr>
            <w:webHidden/>
          </w:rPr>
          <w:fldChar w:fldCharType="begin"/>
        </w:r>
        <w:r w:rsidR="005666DE">
          <w:rPr>
            <w:webHidden/>
          </w:rPr>
          <w:instrText xml:space="preserve"> PAGEREF _Toc144391538 \h </w:instrText>
        </w:r>
        <w:r w:rsidR="005666DE">
          <w:rPr>
            <w:webHidden/>
          </w:rPr>
        </w:r>
        <w:r w:rsidR="005666DE">
          <w:rPr>
            <w:webHidden/>
          </w:rPr>
          <w:fldChar w:fldCharType="separate"/>
        </w:r>
        <w:r w:rsidR="009E43BA">
          <w:rPr>
            <w:webHidden/>
          </w:rPr>
          <w:t>6</w:t>
        </w:r>
        <w:r w:rsidR="005666DE">
          <w:rPr>
            <w:webHidden/>
          </w:rPr>
          <w:fldChar w:fldCharType="end"/>
        </w:r>
      </w:hyperlink>
    </w:p>
    <w:p w14:paraId="69BD8CEB" w14:textId="40E43B65" w:rsidR="005666DE" w:rsidRDefault="00000000">
      <w:pPr>
        <w:pStyle w:val="TOC3"/>
        <w:rPr>
          <w:rFonts w:asciiTheme="minorHAnsi" w:eastAsiaTheme="minorEastAsia" w:hAnsiTheme="minorHAnsi" w:cstheme="minorBidi"/>
          <w:sz w:val="22"/>
          <w:szCs w:val="22"/>
          <w:lang w:val="en-IN" w:eastAsia="en-IN"/>
        </w:rPr>
      </w:pPr>
      <w:hyperlink w:anchor="_Toc144391539" w:history="1">
        <w:r w:rsidR="005666DE" w:rsidRPr="00E05493">
          <w:rPr>
            <w:rStyle w:val="Hyperlink"/>
          </w:rPr>
          <w:t>Enable the Taxability and Deductibility Configuration Page</w:t>
        </w:r>
        <w:r w:rsidR="005666DE">
          <w:rPr>
            <w:webHidden/>
          </w:rPr>
          <w:tab/>
        </w:r>
        <w:r w:rsidR="005666DE">
          <w:rPr>
            <w:webHidden/>
          </w:rPr>
          <w:fldChar w:fldCharType="begin"/>
        </w:r>
        <w:r w:rsidR="005666DE">
          <w:rPr>
            <w:webHidden/>
          </w:rPr>
          <w:instrText xml:space="preserve"> PAGEREF _Toc144391539 \h </w:instrText>
        </w:r>
        <w:r w:rsidR="005666DE">
          <w:rPr>
            <w:webHidden/>
          </w:rPr>
        </w:r>
        <w:r w:rsidR="005666DE">
          <w:rPr>
            <w:webHidden/>
          </w:rPr>
          <w:fldChar w:fldCharType="separate"/>
        </w:r>
        <w:r w:rsidR="009E43BA">
          <w:rPr>
            <w:webHidden/>
          </w:rPr>
          <w:t>6</w:t>
        </w:r>
        <w:r w:rsidR="005666DE">
          <w:rPr>
            <w:webHidden/>
          </w:rPr>
          <w:fldChar w:fldCharType="end"/>
        </w:r>
      </w:hyperlink>
    </w:p>
    <w:p w14:paraId="27D3FD06" w14:textId="10FF8E67" w:rsidR="005666DE" w:rsidRDefault="00000000">
      <w:pPr>
        <w:pStyle w:val="TOC3"/>
        <w:rPr>
          <w:rFonts w:asciiTheme="minorHAnsi" w:eastAsiaTheme="minorEastAsia" w:hAnsiTheme="minorHAnsi" w:cstheme="minorBidi"/>
          <w:sz w:val="22"/>
          <w:szCs w:val="22"/>
          <w:lang w:val="en-IN" w:eastAsia="en-IN"/>
        </w:rPr>
      </w:pPr>
      <w:hyperlink w:anchor="_Toc144391540" w:history="1">
        <w:r w:rsidR="005666DE" w:rsidRPr="00E05493">
          <w:rPr>
            <w:rStyle w:val="Hyperlink"/>
          </w:rPr>
          <w:t>Access the Taxability and Deductibility Configuration Page</w:t>
        </w:r>
        <w:r w:rsidR="005666DE">
          <w:rPr>
            <w:webHidden/>
          </w:rPr>
          <w:tab/>
        </w:r>
        <w:r w:rsidR="005666DE">
          <w:rPr>
            <w:webHidden/>
          </w:rPr>
          <w:fldChar w:fldCharType="begin"/>
        </w:r>
        <w:r w:rsidR="005666DE">
          <w:rPr>
            <w:webHidden/>
          </w:rPr>
          <w:instrText xml:space="preserve"> PAGEREF _Toc144391540 \h </w:instrText>
        </w:r>
        <w:r w:rsidR="005666DE">
          <w:rPr>
            <w:webHidden/>
          </w:rPr>
        </w:r>
        <w:r w:rsidR="005666DE">
          <w:rPr>
            <w:webHidden/>
          </w:rPr>
          <w:fldChar w:fldCharType="separate"/>
        </w:r>
        <w:r w:rsidR="009E43BA">
          <w:rPr>
            <w:webHidden/>
          </w:rPr>
          <w:t>7</w:t>
        </w:r>
        <w:r w:rsidR="005666DE">
          <w:rPr>
            <w:webHidden/>
          </w:rPr>
          <w:fldChar w:fldCharType="end"/>
        </w:r>
      </w:hyperlink>
    </w:p>
    <w:p w14:paraId="0A9E8701" w14:textId="1AE3F8DA" w:rsidR="005666DE" w:rsidRDefault="00000000">
      <w:pPr>
        <w:pStyle w:val="TOC2"/>
        <w:rPr>
          <w:rFonts w:asciiTheme="minorHAnsi" w:eastAsiaTheme="minorEastAsia" w:hAnsiTheme="minorHAnsi" w:cstheme="minorBidi"/>
          <w:b w:val="0"/>
          <w:sz w:val="22"/>
          <w:szCs w:val="22"/>
          <w:lang w:val="en-IN" w:eastAsia="en-IN"/>
        </w:rPr>
      </w:pPr>
      <w:hyperlink w:anchor="_Toc144391541" w:history="1">
        <w:r w:rsidR="005666DE" w:rsidRPr="00E05493">
          <w:rPr>
            <w:rStyle w:val="Hyperlink"/>
          </w:rPr>
          <w:t>Section 6:</w:t>
        </w:r>
        <w:r w:rsidR="005666DE">
          <w:rPr>
            <w:rFonts w:asciiTheme="minorHAnsi" w:eastAsiaTheme="minorEastAsia" w:hAnsiTheme="minorHAnsi" w:cstheme="minorBidi"/>
            <w:b w:val="0"/>
            <w:sz w:val="22"/>
            <w:szCs w:val="22"/>
            <w:lang w:val="en-IN" w:eastAsia="en-IN"/>
          </w:rPr>
          <w:tab/>
        </w:r>
        <w:r w:rsidR="005666DE" w:rsidRPr="00E05493">
          <w:rPr>
            <w:rStyle w:val="Hyperlink"/>
          </w:rPr>
          <w:t>Client-Specific Configuration</w:t>
        </w:r>
        <w:r w:rsidR="005666DE">
          <w:rPr>
            <w:webHidden/>
          </w:rPr>
          <w:tab/>
        </w:r>
        <w:r w:rsidR="005666DE">
          <w:rPr>
            <w:webHidden/>
          </w:rPr>
          <w:fldChar w:fldCharType="begin"/>
        </w:r>
        <w:r w:rsidR="005666DE">
          <w:rPr>
            <w:webHidden/>
          </w:rPr>
          <w:instrText xml:space="preserve"> PAGEREF _Toc144391541 \h </w:instrText>
        </w:r>
        <w:r w:rsidR="005666DE">
          <w:rPr>
            <w:webHidden/>
          </w:rPr>
        </w:r>
        <w:r w:rsidR="005666DE">
          <w:rPr>
            <w:webHidden/>
          </w:rPr>
          <w:fldChar w:fldCharType="separate"/>
        </w:r>
        <w:r w:rsidR="009E43BA">
          <w:rPr>
            <w:webHidden/>
          </w:rPr>
          <w:t>8</w:t>
        </w:r>
        <w:r w:rsidR="005666DE">
          <w:rPr>
            <w:webHidden/>
          </w:rPr>
          <w:fldChar w:fldCharType="end"/>
        </w:r>
      </w:hyperlink>
    </w:p>
    <w:p w14:paraId="7EADF133" w14:textId="2DE72567" w:rsidR="005666DE" w:rsidRDefault="00000000">
      <w:pPr>
        <w:pStyle w:val="TOC3"/>
        <w:rPr>
          <w:rFonts w:asciiTheme="minorHAnsi" w:eastAsiaTheme="minorEastAsia" w:hAnsiTheme="minorHAnsi" w:cstheme="minorBidi"/>
          <w:sz w:val="22"/>
          <w:szCs w:val="22"/>
          <w:lang w:val="en-IN" w:eastAsia="en-IN"/>
        </w:rPr>
      </w:pPr>
      <w:hyperlink w:anchor="_Toc144391542" w:history="1">
        <w:r w:rsidR="005666DE" w:rsidRPr="00E05493">
          <w:rPr>
            <w:rStyle w:val="Hyperlink"/>
          </w:rPr>
          <w:t>View Legacy T&amp;D Configuration</w:t>
        </w:r>
        <w:r w:rsidR="005666DE">
          <w:rPr>
            <w:webHidden/>
          </w:rPr>
          <w:tab/>
        </w:r>
        <w:r w:rsidR="005666DE">
          <w:rPr>
            <w:webHidden/>
          </w:rPr>
          <w:fldChar w:fldCharType="begin"/>
        </w:r>
        <w:r w:rsidR="005666DE">
          <w:rPr>
            <w:webHidden/>
          </w:rPr>
          <w:instrText xml:space="preserve"> PAGEREF _Toc144391542 \h </w:instrText>
        </w:r>
        <w:r w:rsidR="005666DE">
          <w:rPr>
            <w:webHidden/>
          </w:rPr>
        </w:r>
        <w:r w:rsidR="005666DE">
          <w:rPr>
            <w:webHidden/>
          </w:rPr>
          <w:fldChar w:fldCharType="separate"/>
        </w:r>
        <w:r w:rsidR="009E43BA">
          <w:rPr>
            <w:webHidden/>
          </w:rPr>
          <w:t>9</w:t>
        </w:r>
        <w:r w:rsidR="005666DE">
          <w:rPr>
            <w:webHidden/>
          </w:rPr>
          <w:fldChar w:fldCharType="end"/>
        </w:r>
      </w:hyperlink>
    </w:p>
    <w:p w14:paraId="720B2870" w14:textId="70120966" w:rsidR="005666DE" w:rsidRDefault="00000000">
      <w:pPr>
        <w:pStyle w:val="TOC3"/>
        <w:rPr>
          <w:rFonts w:asciiTheme="minorHAnsi" w:eastAsiaTheme="minorEastAsia" w:hAnsiTheme="minorHAnsi" w:cstheme="minorBidi"/>
          <w:sz w:val="22"/>
          <w:szCs w:val="22"/>
          <w:lang w:val="en-IN" w:eastAsia="en-IN"/>
        </w:rPr>
      </w:pPr>
      <w:hyperlink w:anchor="_Toc144391543" w:history="1">
        <w:r w:rsidR="005666DE" w:rsidRPr="00E05493">
          <w:rPr>
            <w:rStyle w:val="Hyperlink"/>
          </w:rPr>
          <w:t>Display Field Settings</w:t>
        </w:r>
        <w:r w:rsidR="005666DE">
          <w:rPr>
            <w:webHidden/>
          </w:rPr>
          <w:tab/>
        </w:r>
        <w:r w:rsidR="005666DE">
          <w:rPr>
            <w:webHidden/>
          </w:rPr>
          <w:fldChar w:fldCharType="begin"/>
        </w:r>
        <w:r w:rsidR="005666DE">
          <w:rPr>
            <w:webHidden/>
          </w:rPr>
          <w:instrText xml:space="preserve"> PAGEREF _Toc144391543 \h </w:instrText>
        </w:r>
        <w:r w:rsidR="005666DE">
          <w:rPr>
            <w:webHidden/>
          </w:rPr>
        </w:r>
        <w:r w:rsidR="005666DE">
          <w:rPr>
            <w:webHidden/>
          </w:rPr>
          <w:fldChar w:fldCharType="separate"/>
        </w:r>
        <w:r w:rsidR="009E43BA">
          <w:rPr>
            <w:webHidden/>
          </w:rPr>
          <w:t>9</w:t>
        </w:r>
        <w:r w:rsidR="005666DE">
          <w:rPr>
            <w:webHidden/>
          </w:rPr>
          <w:fldChar w:fldCharType="end"/>
        </w:r>
      </w:hyperlink>
    </w:p>
    <w:p w14:paraId="311B34B8" w14:textId="2D26A9F8" w:rsidR="005666DE" w:rsidRDefault="00000000">
      <w:pPr>
        <w:pStyle w:val="TOC4"/>
        <w:rPr>
          <w:rFonts w:asciiTheme="minorHAnsi" w:eastAsiaTheme="minorEastAsia" w:hAnsiTheme="minorHAnsi" w:cstheme="minorBidi"/>
          <w:sz w:val="22"/>
          <w:szCs w:val="22"/>
          <w:lang w:val="en-IN" w:eastAsia="en-IN"/>
        </w:rPr>
      </w:pPr>
      <w:hyperlink w:anchor="_Toc144391544" w:history="1">
        <w:r w:rsidR="005666DE" w:rsidRPr="00E05493">
          <w:rPr>
            <w:rStyle w:val="Hyperlink"/>
          </w:rPr>
          <w:t>Configure Custom Fields</w:t>
        </w:r>
        <w:r w:rsidR="005666DE">
          <w:rPr>
            <w:webHidden/>
          </w:rPr>
          <w:tab/>
        </w:r>
        <w:r w:rsidR="005666DE">
          <w:rPr>
            <w:webHidden/>
          </w:rPr>
          <w:fldChar w:fldCharType="begin"/>
        </w:r>
        <w:r w:rsidR="005666DE">
          <w:rPr>
            <w:webHidden/>
          </w:rPr>
          <w:instrText xml:space="preserve"> PAGEREF _Toc144391544 \h </w:instrText>
        </w:r>
        <w:r w:rsidR="005666DE">
          <w:rPr>
            <w:webHidden/>
          </w:rPr>
        </w:r>
        <w:r w:rsidR="005666DE">
          <w:rPr>
            <w:webHidden/>
          </w:rPr>
          <w:fldChar w:fldCharType="separate"/>
        </w:r>
        <w:r w:rsidR="009E43BA">
          <w:rPr>
            <w:webHidden/>
          </w:rPr>
          <w:t>9</w:t>
        </w:r>
        <w:r w:rsidR="005666DE">
          <w:rPr>
            <w:webHidden/>
          </w:rPr>
          <w:fldChar w:fldCharType="end"/>
        </w:r>
      </w:hyperlink>
    </w:p>
    <w:p w14:paraId="7BC23D33" w14:textId="7B978564" w:rsidR="005666DE" w:rsidRDefault="00000000">
      <w:pPr>
        <w:pStyle w:val="TOC4"/>
        <w:rPr>
          <w:rFonts w:asciiTheme="minorHAnsi" w:eastAsiaTheme="minorEastAsia" w:hAnsiTheme="minorHAnsi" w:cstheme="minorBidi"/>
          <w:sz w:val="22"/>
          <w:szCs w:val="22"/>
          <w:lang w:val="en-IN" w:eastAsia="en-IN"/>
        </w:rPr>
      </w:pPr>
      <w:hyperlink w:anchor="_Toc144391545" w:history="1">
        <w:r w:rsidR="005666DE" w:rsidRPr="00E05493">
          <w:rPr>
            <w:rStyle w:val="Hyperlink"/>
          </w:rPr>
          <w:t>Understand the SAE versus SAP Payroll Integration</w:t>
        </w:r>
        <w:r w:rsidR="005666DE">
          <w:rPr>
            <w:webHidden/>
          </w:rPr>
          <w:tab/>
        </w:r>
        <w:r w:rsidR="005666DE">
          <w:rPr>
            <w:webHidden/>
          </w:rPr>
          <w:fldChar w:fldCharType="begin"/>
        </w:r>
        <w:r w:rsidR="005666DE">
          <w:rPr>
            <w:webHidden/>
          </w:rPr>
          <w:instrText xml:space="preserve"> PAGEREF _Toc144391545 \h </w:instrText>
        </w:r>
        <w:r w:rsidR="005666DE">
          <w:rPr>
            <w:webHidden/>
          </w:rPr>
        </w:r>
        <w:r w:rsidR="005666DE">
          <w:rPr>
            <w:webHidden/>
          </w:rPr>
          <w:fldChar w:fldCharType="separate"/>
        </w:r>
        <w:r w:rsidR="009E43BA">
          <w:rPr>
            <w:webHidden/>
          </w:rPr>
          <w:t>11</w:t>
        </w:r>
        <w:r w:rsidR="005666DE">
          <w:rPr>
            <w:webHidden/>
          </w:rPr>
          <w:fldChar w:fldCharType="end"/>
        </w:r>
      </w:hyperlink>
    </w:p>
    <w:p w14:paraId="65B2BCDE" w14:textId="3FC4D62B" w:rsidR="005666DE" w:rsidRDefault="00000000">
      <w:pPr>
        <w:pStyle w:val="TOC4"/>
        <w:rPr>
          <w:rFonts w:asciiTheme="minorHAnsi" w:eastAsiaTheme="minorEastAsia" w:hAnsiTheme="minorHAnsi" w:cstheme="minorBidi"/>
          <w:sz w:val="22"/>
          <w:szCs w:val="22"/>
          <w:lang w:val="en-IN" w:eastAsia="en-IN"/>
        </w:rPr>
      </w:pPr>
      <w:hyperlink w:anchor="_Toc144391546" w:history="1">
        <w:r w:rsidR="005666DE" w:rsidRPr="00E05493">
          <w:rPr>
            <w:rStyle w:val="Hyperlink"/>
          </w:rPr>
          <w:t>Understand Hybrids of the T&amp;DS and T&amp;D Solutions</w:t>
        </w:r>
        <w:r w:rsidR="005666DE">
          <w:rPr>
            <w:webHidden/>
          </w:rPr>
          <w:tab/>
        </w:r>
        <w:r w:rsidR="005666DE">
          <w:rPr>
            <w:webHidden/>
          </w:rPr>
          <w:fldChar w:fldCharType="begin"/>
        </w:r>
        <w:r w:rsidR="005666DE">
          <w:rPr>
            <w:webHidden/>
          </w:rPr>
          <w:instrText xml:space="preserve"> PAGEREF _Toc144391546 \h </w:instrText>
        </w:r>
        <w:r w:rsidR="005666DE">
          <w:rPr>
            <w:webHidden/>
          </w:rPr>
        </w:r>
        <w:r w:rsidR="005666DE">
          <w:rPr>
            <w:webHidden/>
          </w:rPr>
          <w:fldChar w:fldCharType="separate"/>
        </w:r>
        <w:r w:rsidR="009E43BA">
          <w:rPr>
            <w:webHidden/>
          </w:rPr>
          <w:t>11</w:t>
        </w:r>
        <w:r w:rsidR="005666DE">
          <w:rPr>
            <w:webHidden/>
          </w:rPr>
          <w:fldChar w:fldCharType="end"/>
        </w:r>
      </w:hyperlink>
    </w:p>
    <w:p w14:paraId="15048DDB" w14:textId="5B488B7D" w:rsidR="005666DE" w:rsidRDefault="00000000">
      <w:pPr>
        <w:pStyle w:val="TOC3"/>
        <w:rPr>
          <w:rFonts w:asciiTheme="minorHAnsi" w:eastAsiaTheme="minorEastAsia" w:hAnsiTheme="minorHAnsi" w:cstheme="minorBidi"/>
          <w:sz w:val="22"/>
          <w:szCs w:val="22"/>
          <w:lang w:val="en-IN" w:eastAsia="en-IN"/>
        </w:rPr>
      </w:pPr>
      <w:hyperlink w:anchor="_Toc144391547" w:history="1">
        <w:r w:rsidR="005666DE" w:rsidRPr="00E05493">
          <w:rPr>
            <w:rStyle w:val="Hyperlink"/>
          </w:rPr>
          <w:t>Employee Taxability</w:t>
        </w:r>
        <w:r w:rsidR="005666DE">
          <w:rPr>
            <w:webHidden/>
          </w:rPr>
          <w:tab/>
        </w:r>
        <w:r w:rsidR="005666DE">
          <w:rPr>
            <w:webHidden/>
          </w:rPr>
          <w:fldChar w:fldCharType="begin"/>
        </w:r>
        <w:r w:rsidR="005666DE">
          <w:rPr>
            <w:webHidden/>
          </w:rPr>
          <w:instrText xml:space="preserve"> PAGEREF _Toc144391547 \h </w:instrText>
        </w:r>
        <w:r w:rsidR="005666DE">
          <w:rPr>
            <w:webHidden/>
          </w:rPr>
        </w:r>
        <w:r w:rsidR="005666DE">
          <w:rPr>
            <w:webHidden/>
          </w:rPr>
          <w:fldChar w:fldCharType="separate"/>
        </w:r>
        <w:r w:rsidR="009E43BA">
          <w:rPr>
            <w:webHidden/>
          </w:rPr>
          <w:t>12</w:t>
        </w:r>
        <w:r w:rsidR="005666DE">
          <w:rPr>
            <w:webHidden/>
          </w:rPr>
          <w:fldChar w:fldCharType="end"/>
        </w:r>
      </w:hyperlink>
    </w:p>
    <w:p w14:paraId="6AC2D20A" w14:textId="14DA3195" w:rsidR="005666DE" w:rsidRDefault="00000000">
      <w:pPr>
        <w:pStyle w:val="TOC4"/>
        <w:rPr>
          <w:rFonts w:asciiTheme="minorHAnsi" w:eastAsiaTheme="minorEastAsia" w:hAnsiTheme="minorHAnsi" w:cstheme="minorBidi"/>
          <w:sz w:val="22"/>
          <w:szCs w:val="22"/>
          <w:lang w:val="en-IN" w:eastAsia="en-IN"/>
        </w:rPr>
      </w:pPr>
      <w:hyperlink w:anchor="_Toc144391548" w:history="1">
        <w:r w:rsidR="005666DE" w:rsidRPr="00E05493">
          <w:rPr>
            <w:rStyle w:val="Hyperlink"/>
          </w:rPr>
          <w:t>Read-only View</w:t>
        </w:r>
        <w:r w:rsidR="005666DE">
          <w:rPr>
            <w:webHidden/>
          </w:rPr>
          <w:tab/>
        </w:r>
        <w:r w:rsidR="005666DE">
          <w:rPr>
            <w:webHidden/>
          </w:rPr>
          <w:fldChar w:fldCharType="begin"/>
        </w:r>
        <w:r w:rsidR="005666DE">
          <w:rPr>
            <w:webHidden/>
          </w:rPr>
          <w:instrText xml:space="preserve"> PAGEREF _Toc144391548 \h </w:instrText>
        </w:r>
        <w:r w:rsidR="005666DE">
          <w:rPr>
            <w:webHidden/>
          </w:rPr>
        </w:r>
        <w:r w:rsidR="005666DE">
          <w:rPr>
            <w:webHidden/>
          </w:rPr>
          <w:fldChar w:fldCharType="separate"/>
        </w:r>
        <w:r w:rsidR="009E43BA">
          <w:rPr>
            <w:webHidden/>
          </w:rPr>
          <w:t>12</w:t>
        </w:r>
        <w:r w:rsidR="005666DE">
          <w:rPr>
            <w:webHidden/>
          </w:rPr>
          <w:fldChar w:fldCharType="end"/>
        </w:r>
      </w:hyperlink>
    </w:p>
    <w:p w14:paraId="4F00AE69" w14:textId="2D90598D" w:rsidR="005666DE" w:rsidRDefault="00000000">
      <w:pPr>
        <w:pStyle w:val="TOC4"/>
        <w:rPr>
          <w:rFonts w:asciiTheme="minorHAnsi" w:eastAsiaTheme="minorEastAsia" w:hAnsiTheme="minorHAnsi" w:cstheme="minorBidi"/>
          <w:sz w:val="22"/>
          <w:szCs w:val="22"/>
          <w:lang w:val="en-IN" w:eastAsia="en-IN"/>
        </w:rPr>
      </w:pPr>
      <w:hyperlink w:anchor="_Toc144391549" w:history="1">
        <w:r w:rsidR="005666DE" w:rsidRPr="00E05493">
          <w:rPr>
            <w:rStyle w:val="Hyperlink"/>
          </w:rPr>
          <w:t>View a Taxability Limit</w:t>
        </w:r>
        <w:r w:rsidR="005666DE">
          <w:rPr>
            <w:webHidden/>
          </w:rPr>
          <w:tab/>
        </w:r>
        <w:r w:rsidR="005666DE">
          <w:rPr>
            <w:webHidden/>
          </w:rPr>
          <w:fldChar w:fldCharType="begin"/>
        </w:r>
        <w:r w:rsidR="005666DE">
          <w:rPr>
            <w:webHidden/>
          </w:rPr>
          <w:instrText xml:space="preserve"> PAGEREF _Toc144391549 \h </w:instrText>
        </w:r>
        <w:r w:rsidR="005666DE">
          <w:rPr>
            <w:webHidden/>
          </w:rPr>
        </w:r>
        <w:r w:rsidR="005666DE">
          <w:rPr>
            <w:webHidden/>
          </w:rPr>
          <w:fldChar w:fldCharType="separate"/>
        </w:r>
        <w:r w:rsidR="009E43BA">
          <w:rPr>
            <w:webHidden/>
          </w:rPr>
          <w:t>13</w:t>
        </w:r>
        <w:r w:rsidR="005666DE">
          <w:rPr>
            <w:webHidden/>
          </w:rPr>
          <w:fldChar w:fldCharType="end"/>
        </w:r>
      </w:hyperlink>
    </w:p>
    <w:p w14:paraId="682FD7BF" w14:textId="40584BA0" w:rsidR="005666DE" w:rsidRDefault="00000000">
      <w:pPr>
        <w:pStyle w:val="TOC4"/>
        <w:rPr>
          <w:rFonts w:asciiTheme="minorHAnsi" w:eastAsiaTheme="minorEastAsia" w:hAnsiTheme="minorHAnsi" w:cstheme="minorBidi"/>
          <w:sz w:val="22"/>
          <w:szCs w:val="22"/>
          <w:lang w:val="en-IN" w:eastAsia="en-IN"/>
        </w:rPr>
      </w:pPr>
      <w:hyperlink w:anchor="_Toc144391550" w:history="1">
        <w:r w:rsidR="005666DE" w:rsidRPr="00E05493">
          <w:rPr>
            <w:rStyle w:val="Hyperlink"/>
          </w:rPr>
          <w:t>Add a Taxability Configuration</w:t>
        </w:r>
        <w:r w:rsidR="005666DE">
          <w:rPr>
            <w:webHidden/>
          </w:rPr>
          <w:tab/>
        </w:r>
        <w:r w:rsidR="005666DE">
          <w:rPr>
            <w:webHidden/>
          </w:rPr>
          <w:fldChar w:fldCharType="begin"/>
        </w:r>
        <w:r w:rsidR="005666DE">
          <w:rPr>
            <w:webHidden/>
          </w:rPr>
          <w:instrText xml:space="preserve"> PAGEREF _Toc144391550 \h </w:instrText>
        </w:r>
        <w:r w:rsidR="005666DE">
          <w:rPr>
            <w:webHidden/>
          </w:rPr>
        </w:r>
        <w:r w:rsidR="005666DE">
          <w:rPr>
            <w:webHidden/>
          </w:rPr>
          <w:fldChar w:fldCharType="separate"/>
        </w:r>
        <w:r w:rsidR="009E43BA">
          <w:rPr>
            <w:webHidden/>
          </w:rPr>
          <w:t>14</w:t>
        </w:r>
        <w:r w:rsidR="005666DE">
          <w:rPr>
            <w:webHidden/>
          </w:rPr>
          <w:fldChar w:fldCharType="end"/>
        </w:r>
      </w:hyperlink>
    </w:p>
    <w:p w14:paraId="0E749FEB" w14:textId="1549456D" w:rsidR="005666DE" w:rsidRDefault="00000000">
      <w:pPr>
        <w:pStyle w:val="TOC4"/>
        <w:rPr>
          <w:rFonts w:asciiTheme="minorHAnsi" w:eastAsiaTheme="minorEastAsia" w:hAnsiTheme="minorHAnsi" w:cstheme="minorBidi"/>
          <w:sz w:val="22"/>
          <w:szCs w:val="22"/>
          <w:lang w:val="en-IN" w:eastAsia="en-IN"/>
        </w:rPr>
      </w:pPr>
      <w:hyperlink w:anchor="_Toc144391551" w:history="1">
        <w:r w:rsidR="005666DE" w:rsidRPr="00E05493">
          <w:rPr>
            <w:rStyle w:val="Hyperlink"/>
          </w:rPr>
          <w:t>Edit a Taxability Configuration</w:t>
        </w:r>
        <w:r w:rsidR="005666DE">
          <w:rPr>
            <w:webHidden/>
          </w:rPr>
          <w:tab/>
        </w:r>
        <w:r w:rsidR="005666DE">
          <w:rPr>
            <w:webHidden/>
          </w:rPr>
          <w:fldChar w:fldCharType="begin"/>
        </w:r>
        <w:r w:rsidR="005666DE">
          <w:rPr>
            <w:webHidden/>
          </w:rPr>
          <w:instrText xml:space="preserve"> PAGEREF _Toc144391551 \h </w:instrText>
        </w:r>
        <w:r w:rsidR="005666DE">
          <w:rPr>
            <w:webHidden/>
          </w:rPr>
        </w:r>
        <w:r w:rsidR="005666DE">
          <w:rPr>
            <w:webHidden/>
          </w:rPr>
          <w:fldChar w:fldCharType="separate"/>
        </w:r>
        <w:r w:rsidR="009E43BA">
          <w:rPr>
            <w:webHidden/>
          </w:rPr>
          <w:t>16</w:t>
        </w:r>
        <w:r w:rsidR="005666DE">
          <w:rPr>
            <w:webHidden/>
          </w:rPr>
          <w:fldChar w:fldCharType="end"/>
        </w:r>
      </w:hyperlink>
    </w:p>
    <w:p w14:paraId="2B27B292" w14:textId="10B176D0" w:rsidR="005666DE" w:rsidRDefault="00000000">
      <w:pPr>
        <w:pStyle w:val="TOC4"/>
        <w:rPr>
          <w:rFonts w:asciiTheme="minorHAnsi" w:eastAsiaTheme="minorEastAsia" w:hAnsiTheme="minorHAnsi" w:cstheme="minorBidi"/>
          <w:sz w:val="22"/>
          <w:szCs w:val="22"/>
          <w:lang w:val="en-IN" w:eastAsia="en-IN"/>
        </w:rPr>
      </w:pPr>
      <w:hyperlink w:anchor="_Toc144391552" w:history="1">
        <w:r w:rsidR="005666DE" w:rsidRPr="00E05493">
          <w:rPr>
            <w:rStyle w:val="Hyperlink"/>
          </w:rPr>
          <w:t>Delete a Taxability Configuration</w:t>
        </w:r>
        <w:r w:rsidR="005666DE">
          <w:rPr>
            <w:webHidden/>
          </w:rPr>
          <w:tab/>
        </w:r>
        <w:r w:rsidR="005666DE">
          <w:rPr>
            <w:webHidden/>
          </w:rPr>
          <w:fldChar w:fldCharType="begin"/>
        </w:r>
        <w:r w:rsidR="005666DE">
          <w:rPr>
            <w:webHidden/>
          </w:rPr>
          <w:instrText xml:space="preserve"> PAGEREF _Toc144391552 \h </w:instrText>
        </w:r>
        <w:r w:rsidR="005666DE">
          <w:rPr>
            <w:webHidden/>
          </w:rPr>
        </w:r>
        <w:r w:rsidR="005666DE">
          <w:rPr>
            <w:webHidden/>
          </w:rPr>
          <w:fldChar w:fldCharType="separate"/>
        </w:r>
        <w:r w:rsidR="009E43BA">
          <w:rPr>
            <w:webHidden/>
          </w:rPr>
          <w:t>17</w:t>
        </w:r>
        <w:r w:rsidR="005666DE">
          <w:rPr>
            <w:webHidden/>
          </w:rPr>
          <w:fldChar w:fldCharType="end"/>
        </w:r>
      </w:hyperlink>
    </w:p>
    <w:p w14:paraId="2CFA475C" w14:textId="2A1E112E" w:rsidR="005666DE" w:rsidRDefault="00000000">
      <w:pPr>
        <w:pStyle w:val="TOC3"/>
        <w:rPr>
          <w:rFonts w:asciiTheme="minorHAnsi" w:eastAsiaTheme="minorEastAsia" w:hAnsiTheme="minorHAnsi" w:cstheme="minorBidi"/>
          <w:sz w:val="22"/>
          <w:szCs w:val="22"/>
          <w:lang w:val="en-IN" w:eastAsia="en-IN"/>
        </w:rPr>
      </w:pPr>
      <w:hyperlink w:anchor="_Toc144391553" w:history="1">
        <w:r w:rsidR="005666DE" w:rsidRPr="00E05493">
          <w:rPr>
            <w:rStyle w:val="Hyperlink"/>
          </w:rPr>
          <w:t>Corporate Deductibility</w:t>
        </w:r>
        <w:r w:rsidR="005666DE">
          <w:rPr>
            <w:webHidden/>
          </w:rPr>
          <w:tab/>
        </w:r>
        <w:r w:rsidR="005666DE">
          <w:rPr>
            <w:webHidden/>
          </w:rPr>
          <w:fldChar w:fldCharType="begin"/>
        </w:r>
        <w:r w:rsidR="005666DE">
          <w:rPr>
            <w:webHidden/>
          </w:rPr>
          <w:instrText xml:space="preserve"> PAGEREF _Toc144391553 \h </w:instrText>
        </w:r>
        <w:r w:rsidR="005666DE">
          <w:rPr>
            <w:webHidden/>
          </w:rPr>
        </w:r>
        <w:r w:rsidR="005666DE">
          <w:rPr>
            <w:webHidden/>
          </w:rPr>
          <w:fldChar w:fldCharType="separate"/>
        </w:r>
        <w:r w:rsidR="009E43BA">
          <w:rPr>
            <w:webHidden/>
          </w:rPr>
          <w:t>18</w:t>
        </w:r>
        <w:r w:rsidR="005666DE">
          <w:rPr>
            <w:webHidden/>
          </w:rPr>
          <w:fldChar w:fldCharType="end"/>
        </w:r>
      </w:hyperlink>
    </w:p>
    <w:p w14:paraId="1890505E" w14:textId="51AD7447" w:rsidR="005666DE" w:rsidRDefault="00000000">
      <w:pPr>
        <w:pStyle w:val="TOC4"/>
        <w:rPr>
          <w:rFonts w:asciiTheme="minorHAnsi" w:eastAsiaTheme="minorEastAsia" w:hAnsiTheme="minorHAnsi" w:cstheme="minorBidi"/>
          <w:sz w:val="22"/>
          <w:szCs w:val="22"/>
          <w:lang w:val="en-IN" w:eastAsia="en-IN"/>
        </w:rPr>
      </w:pPr>
      <w:hyperlink w:anchor="_Toc144391554" w:history="1">
        <w:r w:rsidR="005666DE" w:rsidRPr="00E05493">
          <w:rPr>
            <w:rStyle w:val="Hyperlink"/>
          </w:rPr>
          <w:t>View a Deductibility Configuration</w:t>
        </w:r>
        <w:r w:rsidR="005666DE">
          <w:rPr>
            <w:webHidden/>
          </w:rPr>
          <w:tab/>
        </w:r>
        <w:r w:rsidR="005666DE">
          <w:rPr>
            <w:webHidden/>
          </w:rPr>
          <w:fldChar w:fldCharType="begin"/>
        </w:r>
        <w:r w:rsidR="005666DE">
          <w:rPr>
            <w:webHidden/>
          </w:rPr>
          <w:instrText xml:space="preserve"> PAGEREF _Toc144391554 \h </w:instrText>
        </w:r>
        <w:r w:rsidR="005666DE">
          <w:rPr>
            <w:webHidden/>
          </w:rPr>
        </w:r>
        <w:r w:rsidR="005666DE">
          <w:rPr>
            <w:webHidden/>
          </w:rPr>
          <w:fldChar w:fldCharType="separate"/>
        </w:r>
        <w:r w:rsidR="009E43BA">
          <w:rPr>
            <w:webHidden/>
          </w:rPr>
          <w:t>18</w:t>
        </w:r>
        <w:r w:rsidR="005666DE">
          <w:rPr>
            <w:webHidden/>
          </w:rPr>
          <w:fldChar w:fldCharType="end"/>
        </w:r>
      </w:hyperlink>
    </w:p>
    <w:p w14:paraId="7367E59C" w14:textId="2C3D67F2" w:rsidR="005666DE" w:rsidRDefault="00000000">
      <w:pPr>
        <w:pStyle w:val="TOC4"/>
        <w:rPr>
          <w:rFonts w:asciiTheme="minorHAnsi" w:eastAsiaTheme="minorEastAsia" w:hAnsiTheme="minorHAnsi" w:cstheme="minorBidi"/>
          <w:sz w:val="22"/>
          <w:szCs w:val="22"/>
          <w:lang w:val="en-IN" w:eastAsia="en-IN"/>
        </w:rPr>
      </w:pPr>
      <w:hyperlink w:anchor="_Toc144391555" w:history="1">
        <w:r w:rsidR="005666DE" w:rsidRPr="00E05493">
          <w:rPr>
            <w:rStyle w:val="Hyperlink"/>
          </w:rPr>
          <w:t>Add a Deductibility Configuration</w:t>
        </w:r>
        <w:r w:rsidR="005666DE">
          <w:rPr>
            <w:webHidden/>
          </w:rPr>
          <w:tab/>
        </w:r>
        <w:r w:rsidR="005666DE">
          <w:rPr>
            <w:webHidden/>
          </w:rPr>
          <w:fldChar w:fldCharType="begin"/>
        </w:r>
        <w:r w:rsidR="005666DE">
          <w:rPr>
            <w:webHidden/>
          </w:rPr>
          <w:instrText xml:space="preserve"> PAGEREF _Toc144391555 \h </w:instrText>
        </w:r>
        <w:r w:rsidR="005666DE">
          <w:rPr>
            <w:webHidden/>
          </w:rPr>
        </w:r>
        <w:r w:rsidR="005666DE">
          <w:rPr>
            <w:webHidden/>
          </w:rPr>
          <w:fldChar w:fldCharType="separate"/>
        </w:r>
        <w:r w:rsidR="009E43BA">
          <w:rPr>
            <w:webHidden/>
          </w:rPr>
          <w:t>21</w:t>
        </w:r>
        <w:r w:rsidR="005666DE">
          <w:rPr>
            <w:webHidden/>
          </w:rPr>
          <w:fldChar w:fldCharType="end"/>
        </w:r>
      </w:hyperlink>
    </w:p>
    <w:p w14:paraId="73E08C1A" w14:textId="2EE3D90E" w:rsidR="005666DE" w:rsidRDefault="00000000">
      <w:pPr>
        <w:pStyle w:val="TOC4"/>
        <w:rPr>
          <w:rFonts w:asciiTheme="minorHAnsi" w:eastAsiaTheme="minorEastAsia" w:hAnsiTheme="minorHAnsi" w:cstheme="minorBidi"/>
          <w:sz w:val="22"/>
          <w:szCs w:val="22"/>
          <w:lang w:val="en-IN" w:eastAsia="en-IN"/>
        </w:rPr>
      </w:pPr>
      <w:hyperlink w:anchor="_Toc144391556" w:history="1">
        <w:r w:rsidR="005666DE" w:rsidRPr="00E05493">
          <w:rPr>
            <w:rStyle w:val="Hyperlink"/>
          </w:rPr>
          <w:t>Edit a Deductibility Configuration</w:t>
        </w:r>
        <w:r w:rsidR="005666DE">
          <w:rPr>
            <w:webHidden/>
          </w:rPr>
          <w:tab/>
        </w:r>
        <w:r w:rsidR="005666DE">
          <w:rPr>
            <w:webHidden/>
          </w:rPr>
          <w:fldChar w:fldCharType="begin"/>
        </w:r>
        <w:r w:rsidR="005666DE">
          <w:rPr>
            <w:webHidden/>
          </w:rPr>
          <w:instrText xml:space="preserve"> PAGEREF _Toc144391556 \h </w:instrText>
        </w:r>
        <w:r w:rsidR="005666DE">
          <w:rPr>
            <w:webHidden/>
          </w:rPr>
        </w:r>
        <w:r w:rsidR="005666DE">
          <w:rPr>
            <w:webHidden/>
          </w:rPr>
          <w:fldChar w:fldCharType="separate"/>
        </w:r>
        <w:r w:rsidR="009E43BA">
          <w:rPr>
            <w:webHidden/>
          </w:rPr>
          <w:t>24</w:t>
        </w:r>
        <w:r w:rsidR="005666DE">
          <w:rPr>
            <w:webHidden/>
          </w:rPr>
          <w:fldChar w:fldCharType="end"/>
        </w:r>
      </w:hyperlink>
    </w:p>
    <w:p w14:paraId="086BBA29" w14:textId="169C0129" w:rsidR="005666DE" w:rsidRDefault="00000000">
      <w:pPr>
        <w:pStyle w:val="TOC4"/>
        <w:rPr>
          <w:rFonts w:asciiTheme="minorHAnsi" w:eastAsiaTheme="minorEastAsia" w:hAnsiTheme="minorHAnsi" w:cstheme="minorBidi"/>
          <w:sz w:val="22"/>
          <w:szCs w:val="22"/>
          <w:lang w:val="en-IN" w:eastAsia="en-IN"/>
        </w:rPr>
      </w:pPr>
      <w:hyperlink w:anchor="_Toc144391557" w:history="1">
        <w:r w:rsidR="005666DE" w:rsidRPr="00E05493">
          <w:rPr>
            <w:rStyle w:val="Hyperlink"/>
          </w:rPr>
          <w:t>Delete a Deductibility Configuration</w:t>
        </w:r>
        <w:r w:rsidR="005666DE">
          <w:rPr>
            <w:webHidden/>
          </w:rPr>
          <w:tab/>
        </w:r>
        <w:r w:rsidR="005666DE">
          <w:rPr>
            <w:webHidden/>
          </w:rPr>
          <w:fldChar w:fldCharType="begin"/>
        </w:r>
        <w:r w:rsidR="005666DE">
          <w:rPr>
            <w:webHidden/>
          </w:rPr>
          <w:instrText xml:space="preserve"> PAGEREF _Toc144391557 \h </w:instrText>
        </w:r>
        <w:r w:rsidR="005666DE">
          <w:rPr>
            <w:webHidden/>
          </w:rPr>
        </w:r>
        <w:r w:rsidR="005666DE">
          <w:rPr>
            <w:webHidden/>
          </w:rPr>
          <w:fldChar w:fldCharType="separate"/>
        </w:r>
        <w:r w:rsidR="009E43BA">
          <w:rPr>
            <w:webHidden/>
          </w:rPr>
          <w:t>25</w:t>
        </w:r>
        <w:r w:rsidR="005666DE">
          <w:rPr>
            <w:webHidden/>
          </w:rPr>
          <w:fldChar w:fldCharType="end"/>
        </w:r>
      </w:hyperlink>
    </w:p>
    <w:p w14:paraId="27D15BFC" w14:textId="6B093A7D" w:rsidR="005666DE" w:rsidRDefault="00000000">
      <w:pPr>
        <w:pStyle w:val="TOC3"/>
        <w:rPr>
          <w:rFonts w:asciiTheme="minorHAnsi" w:eastAsiaTheme="minorEastAsia" w:hAnsiTheme="minorHAnsi" w:cstheme="minorBidi"/>
          <w:sz w:val="22"/>
          <w:szCs w:val="22"/>
          <w:lang w:val="en-IN" w:eastAsia="en-IN"/>
        </w:rPr>
      </w:pPr>
      <w:hyperlink w:anchor="_Toc144391558" w:history="1">
        <w:r w:rsidR="005666DE" w:rsidRPr="00E05493">
          <w:rPr>
            <w:rStyle w:val="Hyperlink"/>
          </w:rPr>
          <w:t>Travel Allowance</w:t>
        </w:r>
        <w:r w:rsidR="005666DE">
          <w:rPr>
            <w:webHidden/>
          </w:rPr>
          <w:tab/>
        </w:r>
        <w:r w:rsidR="005666DE">
          <w:rPr>
            <w:webHidden/>
          </w:rPr>
          <w:fldChar w:fldCharType="begin"/>
        </w:r>
        <w:r w:rsidR="005666DE">
          <w:rPr>
            <w:webHidden/>
          </w:rPr>
          <w:instrText xml:space="preserve"> PAGEREF _Toc144391558 \h </w:instrText>
        </w:r>
        <w:r w:rsidR="005666DE">
          <w:rPr>
            <w:webHidden/>
          </w:rPr>
        </w:r>
        <w:r w:rsidR="005666DE">
          <w:rPr>
            <w:webHidden/>
          </w:rPr>
          <w:fldChar w:fldCharType="separate"/>
        </w:r>
        <w:r w:rsidR="009E43BA">
          <w:rPr>
            <w:webHidden/>
          </w:rPr>
          <w:t>27</w:t>
        </w:r>
        <w:r w:rsidR="005666DE">
          <w:rPr>
            <w:webHidden/>
          </w:rPr>
          <w:fldChar w:fldCharType="end"/>
        </w:r>
      </w:hyperlink>
    </w:p>
    <w:p w14:paraId="25C2A904" w14:textId="4A5E5EB7" w:rsidR="005666DE" w:rsidRDefault="00000000">
      <w:pPr>
        <w:pStyle w:val="TOC4"/>
        <w:rPr>
          <w:rFonts w:asciiTheme="minorHAnsi" w:eastAsiaTheme="minorEastAsia" w:hAnsiTheme="minorHAnsi" w:cstheme="minorBidi"/>
          <w:sz w:val="22"/>
          <w:szCs w:val="22"/>
          <w:lang w:val="en-IN" w:eastAsia="en-IN"/>
        </w:rPr>
      </w:pPr>
      <w:hyperlink w:anchor="_Toc144391559" w:history="1">
        <w:r w:rsidR="005666DE" w:rsidRPr="00E05493">
          <w:rPr>
            <w:rStyle w:val="Hyperlink"/>
          </w:rPr>
          <w:t>View a Travel Allowance Configuration</w:t>
        </w:r>
        <w:r w:rsidR="005666DE">
          <w:rPr>
            <w:webHidden/>
          </w:rPr>
          <w:tab/>
        </w:r>
        <w:r w:rsidR="005666DE">
          <w:rPr>
            <w:webHidden/>
          </w:rPr>
          <w:fldChar w:fldCharType="begin"/>
        </w:r>
        <w:r w:rsidR="005666DE">
          <w:rPr>
            <w:webHidden/>
          </w:rPr>
          <w:instrText xml:space="preserve"> PAGEREF _Toc144391559 \h </w:instrText>
        </w:r>
        <w:r w:rsidR="005666DE">
          <w:rPr>
            <w:webHidden/>
          </w:rPr>
        </w:r>
        <w:r w:rsidR="005666DE">
          <w:rPr>
            <w:webHidden/>
          </w:rPr>
          <w:fldChar w:fldCharType="separate"/>
        </w:r>
        <w:r w:rsidR="009E43BA">
          <w:rPr>
            <w:webHidden/>
          </w:rPr>
          <w:t>27</w:t>
        </w:r>
        <w:r w:rsidR="005666DE">
          <w:rPr>
            <w:webHidden/>
          </w:rPr>
          <w:fldChar w:fldCharType="end"/>
        </w:r>
      </w:hyperlink>
    </w:p>
    <w:p w14:paraId="37DAC975" w14:textId="241AFD48" w:rsidR="005666DE" w:rsidRDefault="00000000">
      <w:pPr>
        <w:pStyle w:val="TOC4"/>
        <w:rPr>
          <w:rFonts w:asciiTheme="minorHAnsi" w:eastAsiaTheme="minorEastAsia" w:hAnsiTheme="minorHAnsi" w:cstheme="minorBidi"/>
          <w:sz w:val="22"/>
          <w:szCs w:val="22"/>
          <w:lang w:val="en-IN" w:eastAsia="en-IN"/>
        </w:rPr>
      </w:pPr>
      <w:hyperlink w:anchor="_Toc144391560" w:history="1">
        <w:r w:rsidR="005666DE" w:rsidRPr="00E05493">
          <w:rPr>
            <w:rStyle w:val="Hyperlink"/>
          </w:rPr>
          <w:t>Add a Travel Allowance Configuration</w:t>
        </w:r>
        <w:r w:rsidR="005666DE">
          <w:rPr>
            <w:webHidden/>
          </w:rPr>
          <w:tab/>
        </w:r>
        <w:r w:rsidR="005666DE">
          <w:rPr>
            <w:webHidden/>
          </w:rPr>
          <w:fldChar w:fldCharType="begin"/>
        </w:r>
        <w:r w:rsidR="005666DE">
          <w:rPr>
            <w:webHidden/>
          </w:rPr>
          <w:instrText xml:space="preserve"> PAGEREF _Toc144391560 \h </w:instrText>
        </w:r>
        <w:r w:rsidR="005666DE">
          <w:rPr>
            <w:webHidden/>
          </w:rPr>
        </w:r>
        <w:r w:rsidR="005666DE">
          <w:rPr>
            <w:webHidden/>
          </w:rPr>
          <w:fldChar w:fldCharType="separate"/>
        </w:r>
        <w:r w:rsidR="009E43BA">
          <w:rPr>
            <w:webHidden/>
          </w:rPr>
          <w:t>29</w:t>
        </w:r>
        <w:r w:rsidR="005666DE">
          <w:rPr>
            <w:webHidden/>
          </w:rPr>
          <w:fldChar w:fldCharType="end"/>
        </w:r>
      </w:hyperlink>
    </w:p>
    <w:p w14:paraId="5F6F6086" w14:textId="7CEF5013" w:rsidR="005666DE" w:rsidRDefault="00000000">
      <w:pPr>
        <w:pStyle w:val="TOC4"/>
        <w:rPr>
          <w:rFonts w:asciiTheme="minorHAnsi" w:eastAsiaTheme="minorEastAsia" w:hAnsiTheme="minorHAnsi" w:cstheme="minorBidi"/>
          <w:sz w:val="22"/>
          <w:szCs w:val="22"/>
          <w:lang w:val="en-IN" w:eastAsia="en-IN"/>
        </w:rPr>
      </w:pPr>
      <w:hyperlink w:anchor="_Toc144391561" w:history="1">
        <w:r w:rsidR="005666DE" w:rsidRPr="00E05493">
          <w:rPr>
            <w:rStyle w:val="Hyperlink"/>
          </w:rPr>
          <w:t>Edit a Travel Allowance Configuration</w:t>
        </w:r>
        <w:r w:rsidR="005666DE">
          <w:rPr>
            <w:webHidden/>
          </w:rPr>
          <w:tab/>
        </w:r>
        <w:r w:rsidR="005666DE">
          <w:rPr>
            <w:webHidden/>
          </w:rPr>
          <w:fldChar w:fldCharType="begin"/>
        </w:r>
        <w:r w:rsidR="005666DE">
          <w:rPr>
            <w:webHidden/>
          </w:rPr>
          <w:instrText xml:space="preserve"> PAGEREF _Toc144391561 \h </w:instrText>
        </w:r>
        <w:r w:rsidR="005666DE">
          <w:rPr>
            <w:webHidden/>
          </w:rPr>
        </w:r>
        <w:r w:rsidR="005666DE">
          <w:rPr>
            <w:webHidden/>
          </w:rPr>
          <w:fldChar w:fldCharType="separate"/>
        </w:r>
        <w:r w:rsidR="009E43BA">
          <w:rPr>
            <w:webHidden/>
          </w:rPr>
          <w:t>30</w:t>
        </w:r>
        <w:r w:rsidR="005666DE">
          <w:rPr>
            <w:webHidden/>
          </w:rPr>
          <w:fldChar w:fldCharType="end"/>
        </w:r>
      </w:hyperlink>
    </w:p>
    <w:p w14:paraId="4ED6D869" w14:textId="3EA2B247" w:rsidR="005666DE" w:rsidRDefault="00000000">
      <w:pPr>
        <w:pStyle w:val="TOC4"/>
        <w:rPr>
          <w:rFonts w:asciiTheme="minorHAnsi" w:eastAsiaTheme="minorEastAsia" w:hAnsiTheme="minorHAnsi" w:cstheme="minorBidi"/>
          <w:sz w:val="22"/>
          <w:szCs w:val="22"/>
          <w:lang w:val="en-IN" w:eastAsia="en-IN"/>
        </w:rPr>
      </w:pPr>
      <w:hyperlink w:anchor="_Toc144391562" w:history="1">
        <w:r w:rsidR="005666DE" w:rsidRPr="00E05493">
          <w:rPr>
            <w:rStyle w:val="Hyperlink"/>
          </w:rPr>
          <w:t>Delete a Travel Allowance Configuration</w:t>
        </w:r>
        <w:r w:rsidR="005666DE">
          <w:rPr>
            <w:webHidden/>
          </w:rPr>
          <w:tab/>
        </w:r>
        <w:r w:rsidR="005666DE">
          <w:rPr>
            <w:webHidden/>
          </w:rPr>
          <w:fldChar w:fldCharType="begin"/>
        </w:r>
        <w:r w:rsidR="005666DE">
          <w:rPr>
            <w:webHidden/>
          </w:rPr>
          <w:instrText xml:space="preserve"> PAGEREF _Toc144391562 \h </w:instrText>
        </w:r>
        <w:r w:rsidR="005666DE">
          <w:rPr>
            <w:webHidden/>
          </w:rPr>
        </w:r>
        <w:r w:rsidR="005666DE">
          <w:rPr>
            <w:webHidden/>
          </w:rPr>
          <w:fldChar w:fldCharType="separate"/>
        </w:r>
        <w:r w:rsidR="009E43BA">
          <w:rPr>
            <w:webHidden/>
          </w:rPr>
          <w:t>31</w:t>
        </w:r>
        <w:r w:rsidR="005666DE">
          <w:rPr>
            <w:webHidden/>
          </w:rPr>
          <w:fldChar w:fldCharType="end"/>
        </w:r>
      </w:hyperlink>
    </w:p>
    <w:p w14:paraId="233904EB" w14:textId="0A65CC61" w:rsidR="005666DE" w:rsidRDefault="00000000">
      <w:pPr>
        <w:pStyle w:val="TOC3"/>
        <w:rPr>
          <w:rFonts w:asciiTheme="minorHAnsi" w:eastAsiaTheme="minorEastAsia" w:hAnsiTheme="minorHAnsi" w:cstheme="minorBidi"/>
          <w:sz w:val="22"/>
          <w:szCs w:val="22"/>
          <w:lang w:val="en-IN" w:eastAsia="en-IN"/>
        </w:rPr>
      </w:pPr>
      <w:hyperlink w:anchor="_Toc144391563" w:history="1">
        <w:r w:rsidR="005666DE" w:rsidRPr="00E05493">
          <w:rPr>
            <w:rStyle w:val="Hyperlink"/>
          </w:rPr>
          <w:t>Mileage</w:t>
        </w:r>
        <w:r w:rsidR="005666DE">
          <w:rPr>
            <w:webHidden/>
          </w:rPr>
          <w:tab/>
        </w:r>
        <w:r w:rsidR="005666DE">
          <w:rPr>
            <w:webHidden/>
          </w:rPr>
          <w:fldChar w:fldCharType="begin"/>
        </w:r>
        <w:r w:rsidR="005666DE">
          <w:rPr>
            <w:webHidden/>
          </w:rPr>
          <w:instrText xml:space="preserve"> PAGEREF _Toc144391563 \h </w:instrText>
        </w:r>
        <w:r w:rsidR="005666DE">
          <w:rPr>
            <w:webHidden/>
          </w:rPr>
        </w:r>
        <w:r w:rsidR="005666DE">
          <w:rPr>
            <w:webHidden/>
          </w:rPr>
          <w:fldChar w:fldCharType="separate"/>
        </w:r>
        <w:r w:rsidR="009E43BA">
          <w:rPr>
            <w:webHidden/>
          </w:rPr>
          <w:t>32</w:t>
        </w:r>
        <w:r w:rsidR="005666DE">
          <w:rPr>
            <w:webHidden/>
          </w:rPr>
          <w:fldChar w:fldCharType="end"/>
        </w:r>
      </w:hyperlink>
    </w:p>
    <w:p w14:paraId="5D7E7DDE" w14:textId="031CBD0F" w:rsidR="005666DE" w:rsidRDefault="00000000">
      <w:pPr>
        <w:pStyle w:val="TOC4"/>
        <w:rPr>
          <w:rFonts w:asciiTheme="minorHAnsi" w:eastAsiaTheme="minorEastAsia" w:hAnsiTheme="minorHAnsi" w:cstheme="minorBidi"/>
          <w:sz w:val="22"/>
          <w:szCs w:val="22"/>
          <w:lang w:val="en-IN" w:eastAsia="en-IN"/>
        </w:rPr>
      </w:pPr>
      <w:hyperlink w:anchor="_Toc144391564" w:history="1">
        <w:r w:rsidR="005666DE" w:rsidRPr="00E05493">
          <w:rPr>
            <w:rStyle w:val="Hyperlink"/>
          </w:rPr>
          <w:t>View a Mileage Configuration</w:t>
        </w:r>
        <w:r w:rsidR="005666DE">
          <w:rPr>
            <w:webHidden/>
          </w:rPr>
          <w:tab/>
        </w:r>
        <w:r w:rsidR="005666DE">
          <w:rPr>
            <w:webHidden/>
          </w:rPr>
          <w:fldChar w:fldCharType="begin"/>
        </w:r>
        <w:r w:rsidR="005666DE">
          <w:rPr>
            <w:webHidden/>
          </w:rPr>
          <w:instrText xml:space="preserve"> PAGEREF _Toc144391564 \h </w:instrText>
        </w:r>
        <w:r w:rsidR="005666DE">
          <w:rPr>
            <w:webHidden/>
          </w:rPr>
        </w:r>
        <w:r w:rsidR="005666DE">
          <w:rPr>
            <w:webHidden/>
          </w:rPr>
          <w:fldChar w:fldCharType="separate"/>
        </w:r>
        <w:r w:rsidR="009E43BA">
          <w:rPr>
            <w:webHidden/>
          </w:rPr>
          <w:t>32</w:t>
        </w:r>
        <w:r w:rsidR="005666DE">
          <w:rPr>
            <w:webHidden/>
          </w:rPr>
          <w:fldChar w:fldCharType="end"/>
        </w:r>
      </w:hyperlink>
    </w:p>
    <w:p w14:paraId="58AF86F6" w14:textId="512B4139" w:rsidR="005666DE" w:rsidRDefault="00000000">
      <w:pPr>
        <w:pStyle w:val="TOC4"/>
        <w:rPr>
          <w:rFonts w:asciiTheme="minorHAnsi" w:eastAsiaTheme="minorEastAsia" w:hAnsiTheme="minorHAnsi" w:cstheme="minorBidi"/>
          <w:sz w:val="22"/>
          <w:szCs w:val="22"/>
          <w:lang w:val="en-IN" w:eastAsia="en-IN"/>
        </w:rPr>
      </w:pPr>
      <w:hyperlink w:anchor="_Toc144391565" w:history="1">
        <w:r w:rsidR="005666DE" w:rsidRPr="00E05493">
          <w:rPr>
            <w:rStyle w:val="Hyperlink"/>
          </w:rPr>
          <w:t>Add a Mileage Configuration</w:t>
        </w:r>
        <w:r w:rsidR="005666DE">
          <w:rPr>
            <w:webHidden/>
          </w:rPr>
          <w:tab/>
        </w:r>
        <w:r w:rsidR="005666DE">
          <w:rPr>
            <w:webHidden/>
          </w:rPr>
          <w:fldChar w:fldCharType="begin"/>
        </w:r>
        <w:r w:rsidR="005666DE">
          <w:rPr>
            <w:webHidden/>
          </w:rPr>
          <w:instrText xml:space="preserve"> PAGEREF _Toc144391565 \h </w:instrText>
        </w:r>
        <w:r w:rsidR="005666DE">
          <w:rPr>
            <w:webHidden/>
          </w:rPr>
        </w:r>
        <w:r w:rsidR="005666DE">
          <w:rPr>
            <w:webHidden/>
          </w:rPr>
          <w:fldChar w:fldCharType="separate"/>
        </w:r>
        <w:r w:rsidR="009E43BA">
          <w:rPr>
            <w:webHidden/>
          </w:rPr>
          <w:t>33</w:t>
        </w:r>
        <w:r w:rsidR="005666DE">
          <w:rPr>
            <w:webHidden/>
          </w:rPr>
          <w:fldChar w:fldCharType="end"/>
        </w:r>
      </w:hyperlink>
    </w:p>
    <w:p w14:paraId="60D978FC" w14:textId="48F6C172" w:rsidR="005666DE" w:rsidRDefault="00000000">
      <w:pPr>
        <w:pStyle w:val="TOC4"/>
        <w:rPr>
          <w:rFonts w:asciiTheme="minorHAnsi" w:eastAsiaTheme="minorEastAsia" w:hAnsiTheme="minorHAnsi" w:cstheme="minorBidi"/>
          <w:sz w:val="22"/>
          <w:szCs w:val="22"/>
          <w:lang w:val="en-IN" w:eastAsia="en-IN"/>
        </w:rPr>
      </w:pPr>
      <w:hyperlink w:anchor="_Toc144391566" w:history="1">
        <w:r w:rsidR="005666DE" w:rsidRPr="00E05493">
          <w:rPr>
            <w:rStyle w:val="Hyperlink"/>
          </w:rPr>
          <w:t>Edit a Mileage Configuration</w:t>
        </w:r>
        <w:r w:rsidR="005666DE">
          <w:rPr>
            <w:webHidden/>
          </w:rPr>
          <w:tab/>
        </w:r>
        <w:r w:rsidR="005666DE">
          <w:rPr>
            <w:webHidden/>
          </w:rPr>
          <w:fldChar w:fldCharType="begin"/>
        </w:r>
        <w:r w:rsidR="005666DE">
          <w:rPr>
            <w:webHidden/>
          </w:rPr>
          <w:instrText xml:space="preserve"> PAGEREF _Toc144391566 \h </w:instrText>
        </w:r>
        <w:r w:rsidR="005666DE">
          <w:rPr>
            <w:webHidden/>
          </w:rPr>
        </w:r>
        <w:r w:rsidR="005666DE">
          <w:rPr>
            <w:webHidden/>
          </w:rPr>
          <w:fldChar w:fldCharType="separate"/>
        </w:r>
        <w:r w:rsidR="009E43BA">
          <w:rPr>
            <w:webHidden/>
          </w:rPr>
          <w:t>36</w:t>
        </w:r>
        <w:r w:rsidR="005666DE">
          <w:rPr>
            <w:webHidden/>
          </w:rPr>
          <w:fldChar w:fldCharType="end"/>
        </w:r>
      </w:hyperlink>
    </w:p>
    <w:p w14:paraId="120351C9" w14:textId="5EB8C81B" w:rsidR="005666DE" w:rsidRDefault="00000000">
      <w:pPr>
        <w:pStyle w:val="TOC4"/>
        <w:rPr>
          <w:rFonts w:asciiTheme="minorHAnsi" w:eastAsiaTheme="minorEastAsia" w:hAnsiTheme="minorHAnsi" w:cstheme="minorBidi"/>
          <w:sz w:val="22"/>
          <w:szCs w:val="22"/>
          <w:lang w:val="en-IN" w:eastAsia="en-IN"/>
        </w:rPr>
      </w:pPr>
      <w:hyperlink w:anchor="_Toc144391567" w:history="1">
        <w:r w:rsidR="005666DE" w:rsidRPr="00E05493">
          <w:rPr>
            <w:rStyle w:val="Hyperlink"/>
          </w:rPr>
          <w:t>Delete a Mileage Configuration</w:t>
        </w:r>
        <w:r w:rsidR="005666DE">
          <w:rPr>
            <w:webHidden/>
          </w:rPr>
          <w:tab/>
        </w:r>
        <w:r w:rsidR="005666DE">
          <w:rPr>
            <w:webHidden/>
          </w:rPr>
          <w:fldChar w:fldCharType="begin"/>
        </w:r>
        <w:r w:rsidR="005666DE">
          <w:rPr>
            <w:webHidden/>
          </w:rPr>
          <w:instrText xml:space="preserve"> PAGEREF _Toc144391567 \h </w:instrText>
        </w:r>
        <w:r w:rsidR="005666DE">
          <w:rPr>
            <w:webHidden/>
          </w:rPr>
        </w:r>
        <w:r w:rsidR="005666DE">
          <w:rPr>
            <w:webHidden/>
          </w:rPr>
          <w:fldChar w:fldCharType="separate"/>
        </w:r>
        <w:r w:rsidR="009E43BA">
          <w:rPr>
            <w:webHidden/>
          </w:rPr>
          <w:t>37</w:t>
        </w:r>
        <w:r w:rsidR="005666DE">
          <w:rPr>
            <w:webHidden/>
          </w:rPr>
          <w:fldChar w:fldCharType="end"/>
        </w:r>
      </w:hyperlink>
    </w:p>
    <w:p w14:paraId="4B1DA39C" w14:textId="246557A0" w:rsidR="00D505AE" w:rsidRPr="009E1CAB" w:rsidRDefault="00D505AE">
      <w:r w:rsidRPr="009E1CAB">
        <w:rPr>
          <w:b/>
        </w:rPr>
        <w:fldChar w:fldCharType="end"/>
      </w:r>
    </w:p>
    <w:p w14:paraId="4B1A8631" w14:textId="77777777" w:rsidR="00D505AE" w:rsidRPr="009E1CAB" w:rsidRDefault="007E177F">
      <w:pPr>
        <w:pStyle w:val="ConcurHeadingFeedToPDF"/>
      </w:pPr>
      <w:r w:rsidRPr="009E1CAB">
        <w:br w:type="page"/>
      </w:r>
      <w:r w:rsidR="00D505AE" w:rsidRPr="009E1CAB">
        <w:lastRenderedPageBreak/>
        <w:t xml:space="preserve">Revision History </w:t>
      </w:r>
    </w:p>
    <w:tbl>
      <w:tblPr>
        <w:tblW w:w="9749" w:type="dxa"/>
        <w:tblInd w:w="-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86"/>
        <w:gridCol w:w="7463"/>
      </w:tblGrid>
      <w:tr w:rsidR="00D505AE" w:rsidRPr="009E1CAB" w14:paraId="379F4320" w14:textId="77777777" w:rsidTr="004D2ABC">
        <w:trPr>
          <w:cantSplit/>
          <w:tblHeader/>
        </w:trPr>
        <w:tc>
          <w:tcPr>
            <w:tcW w:w="2286" w:type="dxa"/>
            <w:shd w:val="clear" w:color="auto" w:fill="000000"/>
          </w:tcPr>
          <w:p w14:paraId="539ADC91" w14:textId="77777777" w:rsidR="00D505AE" w:rsidRPr="009E1CAB" w:rsidRDefault="00D505AE">
            <w:pPr>
              <w:pStyle w:val="ConcurTableHeadLeft"/>
            </w:pPr>
            <w:r w:rsidRPr="009E1CAB">
              <w:t>Date</w:t>
            </w:r>
          </w:p>
        </w:tc>
        <w:tc>
          <w:tcPr>
            <w:tcW w:w="7463" w:type="dxa"/>
            <w:shd w:val="clear" w:color="auto" w:fill="000000"/>
          </w:tcPr>
          <w:p w14:paraId="770C8D8D" w14:textId="77777777" w:rsidR="00D505AE" w:rsidRPr="009E1CAB" w:rsidRDefault="00D505AE">
            <w:pPr>
              <w:pStyle w:val="ConcurTableHeadLeft"/>
            </w:pPr>
            <w:r w:rsidRPr="009E1CAB">
              <w:t>Notes / Comments / Changes</w:t>
            </w:r>
          </w:p>
        </w:tc>
      </w:tr>
      <w:tr w:rsidR="007F53BF" w:rsidRPr="009E1CAB" w14:paraId="7A1C924C" w14:textId="77777777" w:rsidTr="004D2ABC">
        <w:trPr>
          <w:cantSplit/>
        </w:trPr>
        <w:tc>
          <w:tcPr>
            <w:tcW w:w="2286" w:type="dxa"/>
          </w:tcPr>
          <w:p w14:paraId="1C47B4E8" w14:textId="1B4A684B" w:rsidR="007F53BF" w:rsidRDefault="007F53BF" w:rsidP="00394835">
            <w:pPr>
              <w:pStyle w:val="ConcurTableText"/>
              <w:rPr>
                <w:noProof/>
              </w:rPr>
            </w:pPr>
            <w:r>
              <w:rPr>
                <w:noProof/>
              </w:rPr>
              <w:t>September 15, 2023</w:t>
            </w:r>
          </w:p>
        </w:tc>
        <w:tc>
          <w:tcPr>
            <w:tcW w:w="7463" w:type="dxa"/>
          </w:tcPr>
          <w:p w14:paraId="05F3EECB" w14:textId="1F1AD0D5" w:rsidR="007F53BF" w:rsidRDefault="007F53BF" w:rsidP="00394835">
            <w:pPr>
              <w:pStyle w:val="ConcurTableText"/>
            </w:pPr>
            <w:r>
              <w:t>Updated steps and a screenshot to view legacy T&amp;D configuration</w:t>
            </w:r>
          </w:p>
        </w:tc>
      </w:tr>
      <w:tr w:rsidR="007F53BF" w:rsidRPr="009E1CAB" w14:paraId="6622FD00" w14:textId="77777777" w:rsidTr="0077475F">
        <w:trPr>
          <w:cantSplit/>
        </w:trPr>
        <w:tc>
          <w:tcPr>
            <w:tcW w:w="2286" w:type="dxa"/>
          </w:tcPr>
          <w:p w14:paraId="51E7D74A" w14:textId="77777777" w:rsidR="007F53BF" w:rsidRPr="00D349B7" w:rsidRDefault="007F53BF" w:rsidP="0077475F">
            <w:pPr>
              <w:pStyle w:val="ConcurTableText"/>
              <w:rPr>
                <w:noProof/>
              </w:rPr>
            </w:pPr>
            <w:r>
              <w:rPr>
                <w:noProof/>
              </w:rPr>
              <w:t>April 21, 2023</w:t>
            </w:r>
          </w:p>
        </w:tc>
        <w:tc>
          <w:tcPr>
            <w:tcW w:w="7463" w:type="dxa"/>
          </w:tcPr>
          <w:p w14:paraId="463B25B9" w14:textId="77777777" w:rsidR="007F53BF" w:rsidRPr="00D349B7" w:rsidRDefault="007F53BF" w:rsidP="0077475F">
            <w:pPr>
              <w:pStyle w:val="ConcurTableText"/>
            </w:pPr>
            <w:r>
              <w:t>Updated screenshots and explanation to reflect a new feature allowing 100% VAT reclamation for Germany</w:t>
            </w:r>
          </w:p>
        </w:tc>
      </w:tr>
      <w:tr w:rsidR="004D2ABC" w:rsidRPr="009E1CAB" w14:paraId="280FD2FC" w14:textId="77777777" w:rsidTr="00394835">
        <w:trPr>
          <w:cantSplit/>
        </w:trPr>
        <w:tc>
          <w:tcPr>
            <w:tcW w:w="2286" w:type="dxa"/>
          </w:tcPr>
          <w:p w14:paraId="0245B266" w14:textId="77777777" w:rsidR="004D2ABC" w:rsidRPr="00D349B7" w:rsidRDefault="004D2ABC" w:rsidP="00394835">
            <w:pPr>
              <w:pStyle w:val="ConcurTableText"/>
              <w:rPr>
                <w:noProof/>
              </w:rPr>
            </w:pPr>
            <w:r w:rsidRPr="00D349B7">
              <w:rPr>
                <w:noProof/>
              </w:rPr>
              <w:t xml:space="preserve">February </w:t>
            </w:r>
            <w:r>
              <w:rPr>
                <w:noProof/>
              </w:rPr>
              <w:t>15</w:t>
            </w:r>
            <w:r w:rsidRPr="00D349B7">
              <w:rPr>
                <w:noProof/>
              </w:rPr>
              <w:t>, 2022</w:t>
            </w:r>
          </w:p>
        </w:tc>
        <w:tc>
          <w:tcPr>
            <w:tcW w:w="7463" w:type="dxa"/>
          </w:tcPr>
          <w:p w14:paraId="46D9AEB3" w14:textId="77777777" w:rsidR="004D2ABC" w:rsidRPr="00D349B7" w:rsidRDefault="004D2ABC" w:rsidP="00394835">
            <w:pPr>
              <w:pStyle w:val="ConcurTableText"/>
            </w:pPr>
            <w:r w:rsidRPr="00D349B7">
              <w:t>Updated information about Mileage tab and its configuration</w:t>
            </w:r>
          </w:p>
        </w:tc>
      </w:tr>
      <w:tr w:rsidR="005D0662" w:rsidRPr="009E1CAB" w14:paraId="5315FBDE" w14:textId="77777777" w:rsidTr="004D2ABC">
        <w:trPr>
          <w:cantSplit/>
        </w:trPr>
        <w:tc>
          <w:tcPr>
            <w:tcW w:w="2286" w:type="dxa"/>
          </w:tcPr>
          <w:p w14:paraId="387D3176" w14:textId="357E31B4" w:rsidR="005D0662" w:rsidRPr="00D349B7" w:rsidRDefault="005D0662" w:rsidP="004913A2">
            <w:pPr>
              <w:pStyle w:val="ConcurTableText"/>
              <w:rPr>
                <w:noProof/>
              </w:rPr>
            </w:pPr>
            <w:r>
              <w:rPr>
                <w:noProof/>
              </w:rPr>
              <w:t>April 21, 2023</w:t>
            </w:r>
          </w:p>
        </w:tc>
        <w:tc>
          <w:tcPr>
            <w:tcW w:w="7463" w:type="dxa"/>
          </w:tcPr>
          <w:p w14:paraId="35DF503D" w14:textId="2405E8D8" w:rsidR="005D0662" w:rsidRPr="00D349B7" w:rsidRDefault="006B789B" w:rsidP="00B04ECA">
            <w:pPr>
              <w:pStyle w:val="ConcurTableText"/>
            </w:pPr>
            <w:r>
              <w:t xml:space="preserve">Updated screenshots and explanation to </w:t>
            </w:r>
            <w:r w:rsidR="00363E6F">
              <w:t>reflect</w:t>
            </w:r>
            <w:r w:rsidR="007762C6">
              <w:t xml:space="preserve"> a</w:t>
            </w:r>
            <w:r w:rsidR="00363E6F">
              <w:t xml:space="preserve"> new feature </w:t>
            </w:r>
            <w:r w:rsidR="007762C6">
              <w:t>allowing</w:t>
            </w:r>
            <w:r w:rsidR="00363E6F">
              <w:t xml:space="preserve"> 100% </w:t>
            </w:r>
            <w:r w:rsidR="007762C6">
              <w:t xml:space="preserve">VAT </w:t>
            </w:r>
            <w:r w:rsidR="00363E6F">
              <w:t>reclam</w:t>
            </w:r>
            <w:r w:rsidR="00B50648">
              <w:t>a</w:t>
            </w:r>
            <w:r w:rsidR="007762C6">
              <w:t xml:space="preserve">tion </w:t>
            </w:r>
            <w:r w:rsidR="00363E6F">
              <w:t>for Ge</w:t>
            </w:r>
            <w:r w:rsidR="007762C6">
              <w:t>rmany</w:t>
            </w:r>
          </w:p>
        </w:tc>
      </w:tr>
      <w:tr w:rsidR="003A6CBD" w:rsidRPr="009E1CAB" w14:paraId="40295AED" w14:textId="77777777" w:rsidTr="004D2ABC">
        <w:trPr>
          <w:cantSplit/>
        </w:trPr>
        <w:tc>
          <w:tcPr>
            <w:tcW w:w="2286" w:type="dxa"/>
          </w:tcPr>
          <w:p w14:paraId="1F2FDCC7" w14:textId="7FF6E7F6" w:rsidR="003A6CBD" w:rsidRDefault="00580B86" w:rsidP="004913A2">
            <w:pPr>
              <w:pStyle w:val="ConcurTableText"/>
              <w:rPr>
                <w:noProof/>
              </w:rPr>
            </w:pPr>
            <w:r>
              <w:rPr>
                <w:noProof/>
              </w:rPr>
              <w:t>November 13, 2021</w:t>
            </w:r>
          </w:p>
        </w:tc>
        <w:tc>
          <w:tcPr>
            <w:tcW w:w="7463" w:type="dxa"/>
          </w:tcPr>
          <w:p w14:paraId="4A0CB08E" w14:textId="2DA76B97" w:rsidR="003A6CBD" w:rsidRDefault="00580B86" w:rsidP="00B04ECA">
            <w:pPr>
              <w:pStyle w:val="ConcurTableText"/>
            </w:pPr>
            <w:r>
              <w:t xml:space="preserve">Updated screenshots to reflect </w:t>
            </w:r>
            <w:r w:rsidR="003B23FE">
              <w:t xml:space="preserve">cosmetic UI </w:t>
            </w:r>
            <w:r w:rsidR="00F12C8A">
              <w:t>enhancements</w:t>
            </w:r>
          </w:p>
          <w:p w14:paraId="0A35772B" w14:textId="122E47F9" w:rsidR="00F12C8A" w:rsidRDefault="00F12C8A" w:rsidP="00B04ECA">
            <w:pPr>
              <w:pStyle w:val="ConcurTableText"/>
            </w:pPr>
            <w:r>
              <w:t xml:space="preserve">Added </w:t>
            </w:r>
            <w:r w:rsidR="00AE195E">
              <w:t>information about</w:t>
            </w:r>
            <w:r>
              <w:t xml:space="preserve"> the new read-only view available for Restricted Expense Configuration Admins</w:t>
            </w:r>
          </w:p>
        </w:tc>
      </w:tr>
      <w:tr w:rsidR="006F780E" w:rsidRPr="009E1CAB" w14:paraId="6C27689E" w14:textId="77777777" w:rsidTr="004D2ABC">
        <w:trPr>
          <w:cantSplit/>
        </w:trPr>
        <w:tc>
          <w:tcPr>
            <w:tcW w:w="2286" w:type="dxa"/>
          </w:tcPr>
          <w:p w14:paraId="734EFEFE" w14:textId="516DD874" w:rsidR="006F780E" w:rsidRDefault="000D44AF" w:rsidP="004913A2">
            <w:pPr>
              <w:pStyle w:val="ConcurTableText"/>
              <w:rPr>
                <w:noProof/>
              </w:rPr>
            </w:pPr>
            <w:r>
              <w:rPr>
                <w:noProof/>
              </w:rPr>
              <w:t>October 16, 2021</w:t>
            </w:r>
          </w:p>
        </w:tc>
        <w:tc>
          <w:tcPr>
            <w:tcW w:w="7463" w:type="dxa"/>
          </w:tcPr>
          <w:p w14:paraId="434D4A64" w14:textId="77777777" w:rsidR="001644D8" w:rsidRDefault="000D44AF" w:rsidP="00B04ECA">
            <w:pPr>
              <w:pStyle w:val="ConcurTableText"/>
            </w:pPr>
            <w:r>
              <w:t xml:space="preserve">Updated </w:t>
            </w:r>
            <w:r w:rsidRPr="0059330B">
              <w:rPr>
                <w:i/>
                <w:iCs/>
              </w:rPr>
              <w:t>Taxation Summary</w:t>
            </w:r>
            <w:r>
              <w:t xml:space="preserve"> section</w:t>
            </w:r>
            <w:r w:rsidR="0059330B">
              <w:t>:</w:t>
            </w:r>
            <w:r w:rsidR="00457044">
              <w:t xml:space="preserve"> </w:t>
            </w:r>
          </w:p>
          <w:p w14:paraId="091AA543" w14:textId="3DE0E4F2" w:rsidR="006F780E" w:rsidRDefault="001240E5" w:rsidP="00B04ECA">
            <w:pPr>
              <w:pStyle w:val="ConcurTableText"/>
            </w:pPr>
            <w:r w:rsidRPr="001240E5">
              <w:t xml:space="preserve">On the </w:t>
            </w:r>
            <w:r w:rsidRPr="001240E5">
              <w:rPr>
                <w:b/>
                <w:bCs/>
              </w:rPr>
              <w:t>Employee Taxability</w:t>
            </w:r>
            <w:r w:rsidRPr="001240E5">
              <w:t xml:space="preserve"> tab of the </w:t>
            </w:r>
            <w:r w:rsidRPr="001240E5">
              <w:rPr>
                <w:b/>
                <w:bCs/>
              </w:rPr>
              <w:t>Taxation Summary</w:t>
            </w:r>
            <w:r w:rsidRPr="001240E5">
              <w:t xml:space="preserve"> page, the user sees reordered columns, new column totals, and only if they are a German user, the </w:t>
            </w:r>
            <w:r w:rsidRPr="001240E5">
              <w:rPr>
                <w:b/>
                <w:bCs/>
              </w:rPr>
              <w:t>Flat Rate Taxation</w:t>
            </w:r>
            <w:r w:rsidRPr="001240E5">
              <w:t xml:space="preserve"> column</w:t>
            </w:r>
          </w:p>
          <w:p w14:paraId="38994CE3" w14:textId="4E9398EC" w:rsidR="001644D8" w:rsidRDefault="00621FB5" w:rsidP="00B04ECA">
            <w:pPr>
              <w:pStyle w:val="ConcurTableText"/>
            </w:pPr>
            <w:r w:rsidRPr="00621FB5">
              <w:t xml:space="preserve">On the </w:t>
            </w:r>
            <w:r w:rsidRPr="00501A90">
              <w:rPr>
                <w:b/>
                <w:bCs/>
              </w:rPr>
              <w:t>Corporate Deductibility</w:t>
            </w:r>
            <w:r w:rsidRPr="00621FB5">
              <w:t xml:space="preserve"> tab of the </w:t>
            </w:r>
            <w:r w:rsidRPr="00501A90">
              <w:rPr>
                <w:b/>
                <w:bCs/>
              </w:rPr>
              <w:t>Taxation Summary</w:t>
            </w:r>
            <w:r w:rsidRPr="00621FB5">
              <w:t xml:space="preserve"> page, the user sees reordered columns, new VAT columns, and new column totals</w:t>
            </w:r>
          </w:p>
        </w:tc>
      </w:tr>
      <w:tr w:rsidR="006E389C" w:rsidRPr="009E1CAB" w14:paraId="41435EC1" w14:textId="77777777" w:rsidTr="004D2ABC">
        <w:trPr>
          <w:cantSplit/>
        </w:trPr>
        <w:tc>
          <w:tcPr>
            <w:tcW w:w="2286" w:type="dxa"/>
          </w:tcPr>
          <w:p w14:paraId="34A87E08" w14:textId="1DAC143C" w:rsidR="006E389C" w:rsidRPr="009E1CAB" w:rsidRDefault="00E13152" w:rsidP="004913A2">
            <w:pPr>
              <w:pStyle w:val="ConcurTableText"/>
              <w:rPr>
                <w:noProof/>
              </w:rPr>
            </w:pPr>
            <w:r>
              <w:rPr>
                <w:noProof/>
              </w:rPr>
              <w:t>Ju</w:t>
            </w:r>
            <w:r w:rsidR="00696BD7">
              <w:rPr>
                <w:noProof/>
              </w:rPr>
              <w:t>ne</w:t>
            </w:r>
            <w:r w:rsidR="005D3BED">
              <w:rPr>
                <w:noProof/>
              </w:rPr>
              <w:t xml:space="preserve"> 1</w:t>
            </w:r>
            <w:r w:rsidR="00696BD7">
              <w:rPr>
                <w:noProof/>
              </w:rPr>
              <w:t>9</w:t>
            </w:r>
            <w:r>
              <w:rPr>
                <w:noProof/>
              </w:rPr>
              <w:t>, 202</w:t>
            </w:r>
            <w:r w:rsidR="00696BD7">
              <w:rPr>
                <w:noProof/>
              </w:rPr>
              <w:t>1</w:t>
            </w:r>
          </w:p>
        </w:tc>
        <w:tc>
          <w:tcPr>
            <w:tcW w:w="7463" w:type="dxa"/>
          </w:tcPr>
          <w:p w14:paraId="3EF7BE11" w14:textId="16B633A7" w:rsidR="00787A07" w:rsidRPr="00787A07" w:rsidRDefault="00E34EE4" w:rsidP="00B04ECA">
            <w:pPr>
              <w:pStyle w:val="ConcurTableText"/>
            </w:pPr>
            <w:r>
              <w:t>C</w:t>
            </w:r>
            <w:r w:rsidR="005771D7">
              <w:t>reated n</w:t>
            </w:r>
            <w:r w:rsidR="000531E9" w:rsidRPr="009E1CAB">
              <w:t>ew g</w:t>
            </w:r>
            <w:r w:rsidR="001E0ECE" w:rsidRPr="009E1CAB">
              <w:t>uide</w:t>
            </w:r>
          </w:p>
        </w:tc>
      </w:tr>
    </w:tbl>
    <w:p w14:paraId="5096DE04" w14:textId="77777777" w:rsidR="00D505AE" w:rsidRPr="009E1CAB" w:rsidRDefault="00D505AE">
      <w:pPr>
        <w:pStyle w:val="ConcurBodyText"/>
        <w:sectPr w:rsidR="00D505AE" w:rsidRPr="009E1CAB">
          <w:headerReference w:type="even" r:id="rId14"/>
          <w:headerReference w:type="default" r:id="rId15"/>
          <w:footerReference w:type="even" r:id="rId16"/>
          <w:footerReference w:type="default" r:id="rId17"/>
          <w:headerReference w:type="first" r:id="rId18"/>
          <w:type w:val="oddPage"/>
          <w:pgSz w:w="12240" w:h="15840" w:code="1"/>
          <w:pgMar w:top="1440" w:right="1080" w:bottom="1440" w:left="2520" w:header="720" w:footer="720" w:gutter="0"/>
          <w:pgNumType w:fmt="lowerRoman" w:start="1" w:chapStyle="1"/>
          <w:cols w:space="720"/>
          <w:docGrid w:linePitch="360"/>
        </w:sectPr>
      </w:pPr>
      <w:bookmarkStart w:id="5" w:name="_Toc103083888"/>
      <w:bookmarkStart w:id="6" w:name="_Toc151454151"/>
      <w:bookmarkStart w:id="7" w:name="_Toc172364334"/>
    </w:p>
    <w:bookmarkEnd w:id="0"/>
    <w:bookmarkEnd w:id="1"/>
    <w:bookmarkEnd w:id="2"/>
    <w:bookmarkEnd w:id="5"/>
    <w:bookmarkEnd w:id="6"/>
    <w:bookmarkEnd w:id="7"/>
    <w:p w14:paraId="46D0195E" w14:textId="58D43CF3" w:rsidR="00D505AE" w:rsidRDefault="00EF4D67">
      <w:pPr>
        <w:pStyle w:val="Heading1"/>
      </w:pPr>
      <w:r>
        <w:lastRenderedPageBreak/>
        <w:t>Taxability and Deductibility</w:t>
      </w:r>
    </w:p>
    <w:p w14:paraId="613324B8" w14:textId="1A1F4595" w:rsidR="00C1109F" w:rsidRPr="00C1109F" w:rsidRDefault="00C1109F" w:rsidP="00C1109F">
      <w:r w:rsidRPr="00C1109F">
        <w:rPr>
          <w:b/>
        </w:rPr>
        <w:t xml:space="preserve">NOTE: </w:t>
      </w:r>
      <w:r>
        <w:t>Multiple SAP Concur product versions and UI themes are available, so this content might contain images or procedures that do not precisely match your implementation. For example, when SAP Fiori UI themes are implemented, home page navigation is consolidated under the SAP Concur Home menu.</w:t>
      </w:r>
    </w:p>
    <w:p w14:paraId="386A03CA" w14:textId="77777777" w:rsidR="00D505AE" w:rsidRPr="009E1CAB" w:rsidRDefault="00D505AE">
      <w:pPr>
        <w:pStyle w:val="Heading2"/>
      </w:pPr>
      <w:bookmarkStart w:id="8" w:name="_Toc245286949"/>
      <w:bookmarkStart w:id="9" w:name="_Toc245634975"/>
      <w:bookmarkStart w:id="10" w:name="_Toc245722241"/>
      <w:bookmarkStart w:id="11" w:name="_Toc144391525"/>
      <w:bookmarkStart w:id="12" w:name="_Toc36631093"/>
      <w:bookmarkStart w:id="13" w:name="_Toc45020541"/>
      <w:bookmarkStart w:id="14" w:name="_Toc64430527"/>
      <w:bookmarkStart w:id="15" w:name="_Toc67471178"/>
      <w:bookmarkStart w:id="16" w:name="_Toc103083889"/>
      <w:bookmarkStart w:id="17" w:name="_Toc151454152"/>
      <w:bookmarkStart w:id="18" w:name="_Toc172364335"/>
      <w:bookmarkStart w:id="19" w:name="_Toc243213368"/>
      <w:r w:rsidRPr="009E1CAB">
        <w:t>Permissions</w:t>
      </w:r>
      <w:bookmarkEnd w:id="8"/>
      <w:bookmarkEnd w:id="9"/>
      <w:bookmarkEnd w:id="10"/>
      <w:bookmarkEnd w:id="11"/>
    </w:p>
    <w:p w14:paraId="562031A6" w14:textId="77777777" w:rsidR="00D505AE" w:rsidRPr="009E1CAB" w:rsidRDefault="00D505AE">
      <w:pPr>
        <w:pStyle w:val="ConcurBodyText"/>
      </w:pPr>
      <w:r w:rsidRPr="009E1CAB">
        <w:t xml:space="preserve">A company administrator may or may not have the correct permissions to use this feature. The administrator may have limited permissions, for example, </w:t>
      </w:r>
      <w:r w:rsidR="00C859E0" w:rsidRPr="009E1CAB">
        <w:t>they</w:t>
      </w:r>
      <w:r w:rsidRPr="009E1CAB">
        <w:t xml:space="preserve"> can affect only certain groups and/or use only certain options (</w:t>
      </w:r>
      <w:r w:rsidRPr="009E1CAB">
        <w:rPr>
          <w:i/>
        </w:rPr>
        <w:t>view</w:t>
      </w:r>
      <w:r w:rsidRPr="009E1CAB">
        <w:t xml:space="preserve"> but not </w:t>
      </w:r>
      <w:r w:rsidRPr="009E1CAB">
        <w:rPr>
          <w:i/>
        </w:rPr>
        <w:t>create</w:t>
      </w:r>
      <w:r w:rsidRPr="009E1CAB">
        <w:t xml:space="preserve"> or </w:t>
      </w:r>
      <w:r w:rsidRPr="009E1CAB">
        <w:rPr>
          <w:i/>
        </w:rPr>
        <w:t>edit</w:t>
      </w:r>
      <w:r w:rsidRPr="009E1CAB">
        <w:t xml:space="preserve">). </w:t>
      </w:r>
    </w:p>
    <w:p w14:paraId="2C1DA245" w14:textId="77777777" w:rsidR="00D505AE" w:rsidRPr="009E1CAB" w:rsidRDefault="00D505AE">
      <w:pPr>
        <w:pStyle w:val="ConcurBodyText"/>
      </w:pPr>
      <w:bookmarkStart w:id="20" w:name="_Hlk15736005"/>
      <w:r w:rsidRPr="009E1CAB">
        <w:t xml:space="preserve">If a company administrator needs to use this feature and does not have the proper permissions, </w:t>
      </w:r>
      <w:r w:rsidR="00C859E0" w:rsidRPr="009E1CAB">
        <w:t>they</w:t>
      </w:r>
      <w:r w:rsidRPr="009E1CAB">
        <w:t xml:space="preserve"> should contact the company's </w:t>
      </w:r>
      <w:r w:rsidR="00555ED2" w:rsidRPr="009E1CAB">
        <w:t>Concur Expense</w:t>
      </w:r>
      <w:r w:rsidRPr="009E1CAB">
        <w:t xml:space="preserve"> administrator.</w:t>
      </w:r>
    </w:p>
    <w:p w14:paraId="07E6F94D" w14:textId="77777777" w:rsidR="00D505AE" w:rsidRPr="009E1CAB" w:rsidRDefault="00D505AE">
      <w:pPr>
        <w:pStyle w:val="ConcurBodyText"/>
      </w:pPr>
      <w:r w:rsidRPr="009E1CAB">
        <w:t>Also, the administrator should be aware that some of the tasks described in this guide can be completed only by</w:t>
      </w:r>
      <w:r w:rsidR="00415772" w:rsidRPr="009E1CAB">
        <w:t xml:space="preserve"> SAP</w:t>
      </w:r>
      <w:r w:rsidRPr="009E1CAB">
        <w:t xml:space="preserve"> Concur.</w:t>
      </w:r>
      <w:r w:rsidR="00DA63E0" w:rsidRPr="00DA63E0">
        <w:t xml:space="preserve"> </w:t>
      </w:r>
      <w:r w:rsidR="00DA63E0">
        <w:t>For tasks not completed during implementation</w:t>
      </w:r>
      <w:r w:rsidRPr="009E1CAB">
        <w:t xml:space="preserve">, the </w:t>
      </w:r>
      <w:r w:rsidR="00555ED2" w:rsidRPr="009E1CAB">
        <w:t>client</w:t>
      </w:r>
      <w:r w:rsidRPr="009E1CAB">
        <w:t xml:space="preserve"> must initiate a service request with </w:t>
      </w:r>
      <w:r w:rsidR="004E0290" w:rsidRPr="009E1CAB">
        <w:t xml:space="preserve">SAP </w:t>
      </w:r>
      <w:r w:rsidRPr="009E1CAB">
        <w:t xml:space="preserve">Concur </w:t>
      </w:r>
      <w:r w:rsidR="004E0290" w:rsidRPr="009E1CAB">
        <w:t>s</w:t>
      </w:r>
      <w:r w:rsidRPr="009E1CAB">
        <w:t xml:space="preserve">upport. </w:t>
      </w:r>
    </w:p>
    <w:p w14:paraId="42F6B658" w14:textId="77777777" w:rsidR="00D505AE" w:rsidRPr="009E1CAB" w:rsidRDefault="00D505AE">
      <w:pPr>
        <w:pStyle w:val="Heading2"/>
      </w:pPr>
      <w:bookmarkStart w:id="21" w:name="_Toc144391526"/>
      <w:bookmarkStart w:id="22" w:name="_Hlk18673566"/>
      <w:bookmarkEnd w:id="20"/>
      <w:r w:rsidRPr="009E1CAB">
        <w:t>Overview</w:t>
      </w:r>
      <w:bookmarkEnd w:id="12"/>
      <w:bookmarkEnd w:id="13"/>
      <w:bookmarkEnd w:id="14"/>
      <w:bookmarkEnd w:id="15"/>
      <w:bookmarkEnd w:id="16"/>
      <w:bookmarkEnd w:id="17"/>
      <w:bookmarkEnd w:id="18"/>
      <w:bookmarkEnd w:id="19"/>
      <w:bookmarkEnd w:id="21"/>
      <w:r w:rsidRPr="009E1CAB">
        <w:t xml:space="preserve"> </w:t>
      </w:r>
    </w:p>
    <w:p w14:paraId="4BF64663" w14:textId="6B498DF1" w:rsidR="00DB3791" w:rsidRDefault="00F14DE9" w:rsidP="000D7FBA">
      <w:pPr>
        <w:pStyle w:val="ConcurBodyText"/>
      </w:pPr>
      <w:bookmarkStart w:id="23" w:name="_Hlk20492524"/>
      <w:r>
        <w:t>As</w:t>
      </w:r>
      <w:r w:rsidR="00C25260">
        <w:t xml:space="preserve"> a </w:t>
      </w:r>
      <w:r w:rsidR="004B663A">
        <w:t>traveler</w:t>
      </w:r>
      <w:r w:rsidR="00C25260">
        <w:t>, i</w:t>
      </w:r>
      <w:r w:rsidR="0054076B" w:rsidRPr="0054076B">
        <w:t xml:space="preserve">n </w:t>
      </w:r>
      <w:proofErr w:type="gramStart"/>
      <w:r w:rsidR="0054076B" w:rsidRPr="0054076B">
        <w:t>a number of</w:t>
      </w:r>
      <w:proofErr w:type="gramEnd"/>
      <w:r w:rsidR="0054076B" w:rsidRPr="0054076B">
        <w:t xml:space="preserve"> countries</w:t>
      </w:r>
      <w:r w:rsidR="0054076B" w:rsidRPr="00E70750">
        <w:t xml:space="preserve">, </w:t>
      </w:r>
      <w:r w:rsidR="00463323" w:rsidRPr="00E70750">
        <w:t>some</w:t>
      </w:r>
      <w:r w:rsidR="0054076B" w:rsidRPr="00E70750">
        <w:t xml:space="preserve"> allowances or expenses</w:t>
      </w:r>
      <w:r w:rsidR="0054076B" w:rsidRPr="0054076B">
        <w:t xml:space="preserve"> are tax free</w:t>
      </w:r>
      <w:r w:rsidR="00FF6EE7">
        <w:t>, but only up to a certain amount</w:t>
      </w:r>
      <w:r w:rsidR="0054076B" w:rsidRPr="0054076B">
        <w:t>. A</w:t>
      </w:r>
      <w:r w:rsidR="00DB3791">
        <w:t xml:space="preserve"> </w:t>
      </w:r>
      <w:r w:rsidR="00EC5509">
        <w:t>reimbursement</w:t>
      </w:r>
      <w:r w:rsidR="0054076B" w:rsidRPr="0054076B">
        <w:t xml:space="preserve"> above </w:t>
      </w:r>
      <w:r w:rsidR="00454CC6">
        <w:t>a certain amount</w:t>
      </w:r>
      <w:r w:rsidR="0054076B" w:rsidRPr="0054076B">
        <w:t xml:space="preserve"> </w:t>
      </w:r>
      <w:r w:rsidR="00DF1D28">
        <w:t xml:space="preserve">might </w:t>
      </w:r>
      <w:r w:rsidR="00A63946">
        <w:t xml:space="preserve">increase </w:t>
      </w:r>
      <w:r w:rsidR="00454CC6">
        <w:t xml:space="preserve">what the employee </w:t>
      </w:r>
      <w:r w:rsidR="004B663A">
        <w:t>must</w:t>
      </w:r>
      <w:r w:rsidR="00454CC6">
        <w:t xml:space="preserve"> pay in income tax</w:t>
      </w:r>
      <w:r w:rsidR="00322BC8">
        <w:t>.</w:t>
      </w:r>
      <w:r w:rsidR="0054076B">
        <w:t xml:space="preserve"> </w:t>
      </w:r>
    </w:p>
    <w:p w14:paraId="454A9238" w14:textId="7BE170DF" w:rsidR="0054076B" w:rsidRDefault="00F14DE9" w:rsidP="000D7FBA">
      <w:pPr>
        <w:pStyle w:val="ConcurBodyText"/>
      </w:pPr>
      <w:r>
        <w:t>As</w:t>
      </w:r>
      <w:r w:rsidR="00F64E80">
        <w:t xml:space="preserve"> a company, </w:t>
      </w:r>
      <w:r w:rsidR="00667D0F">
        <w:t>i</w:t>
      </w:r>
      <w:r w:rsidR="00EA444E" w:rsidRPr="00EA444E">
        <w:t xml:space="preserve">n </w:t>
      </w:r>
      <w:proofErr w:type="gramStart"/>
      <w:r w:rsidR="00EA444E" w:rsidRPr="00EA444E">
        <w:t>a number of</w:t>
      </w:r>
      <w:proofErr w:type="gramEnd"/>
      <w:r w:rsidR="00EA444E" w:rsidRPr="00EA444E">
        <w:t xml:space="preserve"> countries, </w:t>
      </w:r>
      <w:r>
        <w:t>some</w:t>
      </w:r>
      <w:r w:rsidR="00E21E5F">
        <w:t xml:space="preserve"> </w:t>
      </w:r>
      <w:r w:rsidR="00E75142">
        <w:t>spend is</w:t>
      </w:r>
      <w:r w:rsidR="00EA444E" w:rsidRPr="00EA444E">
        <w:t xml:space="preserve"> deductible from </w:t>
      </w:r>
      <w:r w:rsidR="00BD4908">
        <w:t xml:space="preserve">your </w:t>
      </w:r>
      <w:r w:rsidR="00EA444E" w:rsidRPr="00EA444E">
        <w:t>corporation tax</w:t>
      </w:r>
      <w:r w:rsidR="00BD4908">
        <w:t>es</w:t>
      </w:r>
      <w:r w:rsidR="00F20BE8">
        <w:t xml:space="preserve"> as reclaimable </w:t>
      </w:r>
      <w:r w:rsidR="00A73FC6" w:rsidRPr="00A73FC6">
        <w:t xml:space="preserve">Value-Added Tax </w:t>
      </w:r>
      <w:r w:rsidR="00A73FC6">
        <w:t>(</w:t>
      </w:r>
      <w:r w:rsidR="00F20BE8">
        <w:t>VAT</w:t>
      </w:r>
      <w:r w:rsidR="00A73FC6">
        <w:t>)</w:t>
      </w:r>
      <w:r w:rsidR="00EA444E" w:rsidRPr="00EA444E">
        <w:t>.</w:t>
      </w:r>
    </w:p>
    <w:p w14:paraId="6D570B50" w14:textId="5D061C5F" w:rsidR="003727E6" w:rsidRDefault="00313509" w:rsidP="000D7FBA">
      <w:pPr>
        <w:pStyle w:val="ConcurBodyText"/>
      </w:pPr>
      <w:r>
        <w:t xml:space="preserve">The Employee Taxability and Corporate Deductibility Service (T&amp;DS) </w:t>
      </w:r>
      <w:r w:rsidR="009565BC" w:rsidRPr="000D7FBA">
        <w:t xml:space="preserve">provides the ability to </w:t>
      </w:r>
      <w:r w:rsidR="00F24F19">
        <w:t>set up</w:t>
      </w:r>
      <w:r w:rsidR="009565BC" w:rsidRPr="000D7FBA">
        <w:t xml:space="preserve"> taxability and deductibility </w:t>
      </w:r>
      <w:r w:rsidR="003D0BC2">
        <w:t xml:space="preserve">calculation </w:t>
      </w:r>
      <w:r w:rsidR="009565BC" w:rsidRPr="000D7FBA">
        <w:t>configurations</w:t>
      </w:r>
      <w:r w:rsidR="000D7FBA" w:rsidRPr="000D7FBA">
        <w:t xml:space="preserve"> based on considerations such as </w:t>
      </w:r>
      <w:r w:rsidR="000D7FBA" w:rsidRPr="00B409D6">
        <w:rPr>
          <w:b/>
          <w:bCs/>
          <w:i/>
          <w:iCs/>
        </w:rPr>
        <w:t>country</w:t>
      </w:r>
      <w:r w:rsidR="000D7FBA" w:rsidRPr="000D7FBA">
        <w:t xml:space="preserve">, </w:t>
      </w:r>
      <w:r w:rsidR="000D7FBA" w:rsidRPr="00B409D6">
        <w:rPr>
          <w:b/>
          <w:bCs/>
          <w:i/>
          <w:iCs/>
        </w:rPr>
        <w:t>expense type</w:t>
      </w:r>
      <w:r w:rsidR="000D7FBA" w:rsidRPr="000D7FBA">
        <w:t xml:space="preserve">, and </w:t>
      </w:r>
      <w:r w:rsidR="000D7FBA" w:rsidRPr="00B409D6">
        <w:rPr>
          <w:b/>
          <w:bCs/>
          <w:i/>
          <w:iCs/>
        </w:rPr>
        <w:t>policy</w:t>
      </w:r>
      <w:r w:rsidR="000D7FBA" w:rsidRPr="000D7FBA">
        <w:t xml:space="preserve">. </w:t>
      </w:r>
    </w:p>
    <w:p w14:paraId="3AFA97E0" w14:textId="71AE37FE" w:rsidR="000D7FBA" w:rsidRPr="000D7FBA" w:rsidRDefault="00CB2C3A" w:rsidP="000D7FBA">
      <w:pPr>
        <w:pStyle w:val="ConcurBodyText"/>
      </w:pPr>
      <w:r w:rsidRPr="00CB2C3A">
        <w:t>Final calculations are performed after Processor Approv</w:t>
      </w:r>
      <w:r w:rsidR="00B60B64">
        <w:t>a</w:t>
      </w:r>
      <w:r w:rsidRPr="00CB2C3A">
        <w:t xml:space="preserve">l (pre-payment step) although a preview of the expected calculations is available to the user </w:t>
      </w:r>
      <w:r w:rsidR="00C21DB2">
        <w:t xml:space="preserve">on </w:t>
      </w:r>
      <w:r w:rsidR="00F24F19">
        <w:t xml:space="preserve">the </w:t>
      </w:r>
      <w:r w:rsidR="00620F61" w:rsidRPr="00620F61">
        <w:rPr>
          <w:b/>
          <w:bCs/>
        </w:rPr>
        <w:t>Report Details</w:t>
      </w:r>
      <w:r w:rsidR="00620F61">
        <w:t xml:space="preserve"> </w:t>
      </w:r>
      <w:r w:rsidR="00620F61" w:rsidRPr="00620F61">
        <w:rPr>
          <w:b/>
          <w:bCs/>
        </w:rPr>
        <w:t>&gt;</w:t>
      </w:r>
      <w:r w:rsidR="00620F61">
        <w:t xml:space="preserve"> </w:t>
      </w:r>
      <w:r w:rsidRPr="00F24F19">
        <w:rPr>
          <w:b/>
          <w:bCs/>
        </w:rPr>
        <w:t>Taxation Summary</w:t>
      </w:r>
      <w:r w:rsidRPr="00CB2C3A">
        <w:t xml:space="preserve"> </w:t>
      </w:r>
      <w:r w:rsidR="00F24F19">
        <w:t>page.</w:t>
      </w:r>
    </w:p>
    <w:p w14:paraId="4B2A043B" w14:textId="43A6ED21" w:rsidR="009565BC" w:rsidRDefault="000D7FBA" w:rsidP="00EF4D67">
      <w:pPr>
        <w:pStyle w:val="ConcurNote"/>
      </w:pPr>
      <w:r w:rsidRPr="000D7FBA">
        <w:t xml:space="preserve">An expense type </w:t>
      </w:r>
      <w:r w:rsidR="00455AF9">
        <w:t>should not</w:t>
      </w:r>
      <w:r w:rsidR="00455AF9" w:rsidRPr="000D7FBA">
        <w:t xml:space="preserve"> </w:t>
      </w:r>
      <w:r w:rsidRPr="000D7FBA">
        <w:t xml:space="preserve">be </w:t>
      </w:r>
      <w:r w:rsidR="00455AF9">
        <w:t xml:space="preserve">configured as </w:t>
      </w:r>
      <w:r w:rsidRPr="000D7FBA">
        <w:t>both taxable and deductible.</w:t>
      </w:r>
    </w:p>
    <w:p w14:paraId="1F5FE116" w14:textId="77777777" w:rsidR="00EF4D67" w:rsidRPr="00C23D7E" w:rsidRDefault="00EF4D67" w:rsidP="00E41FB9">
      <w:pPr>
        <w:pStyle w:val="Heading3"/>
      </w:pPr>
      <w:bookmarkStart w:id="24" w:name="_Toc144391527"/>
      <w:r w:rsidRPr="00C23D7E">
        <w:t>Employee Taxability</w:t>
      </w:r>
      <w:bookmarkEnd w:id="24"/>
    </w:p>
    <w:p w14:paraId="0D8A37EC" w14:textId="3F8D610B" w:rsidR="008B5A07" w:rsidRPr="00C23D7E" w:rsidRDefault="00F12DFC" w:rsidP="00766CA1">
      <w:pPr>
        <w:pStyle w:val="ConcurBodyText"/>
      </w:pPr>
      <w:r w:rsidRPr="00C23D7E">
        <w:t xml:space="preserve">The configurations for employee taxability allow the system to identify </w:t>
      </w:r>
      <w:r w:rsidR="00B66C57" w:rsidRPr="00C23D7E">
        <w:t xml:space="preserve">amounts for which </w:t>
      </w:r>
      <w:r w:rsidR="003D0BC2" w:rsidRPr="00C23D7E">
        <w:t xml:space="preserve">an </w:t>
      </w:r>
      <w:r w:rsidR="00B66C57" w:rsidRPr="00C23D7E">
        <w:t xml:space="preserve">employee may need to pay </w:t>
      </w:r>
      <w:r w:rsidR="003D0BC2" w:rsidRPr="00C23D7E">
        <w:t xml:space="preserve">income </w:t>
      </w:r>
      <w:r w:rsidR="00B66C57" w:rsidRPr="00C23D7E">
        <w:t>tax.</w:t>
      </w:r>
      <w:r w:rsidR="00E34C3C" w:rsidRPr="00C23D7E">
        <w:t xml:space="preserve"> </w:t>
      </w:r>
      <w:r w:rsidR="00AD7A59" w:rsidRPr="00C23D7E">
        <w:t xml:space="preserve">An expense can be split into taxable and non-taxable portions </w:t>
      </w:r>
      <w:proofErr w:type="gramStart"/>
      <w:r w:rsidR="00AD7A59" w:rsidRPr="00C23D7E">
        <w:t>in order to</w:t>
      </w:r>
      <w:proofErr w:type="gramEnd"/>
      <w:r w:rsidR="00AD7A59" w:rsidRPr="00C23D7E">
        <w:t xml:space="preserve"> account for the portion of an expense that </w:t>
      </w:r>
      <w:r w:rsidR="00DF6D9F" w:rsidRPr="00C23D7E">
        <w:t>might be</w:t>
      </w:r>
      <w:r w:rsidR="00AD7A59" w:rsidRPr="00C23D7E">
        <w:t xml:space="preserve"> taxable to the employee. </w:t>
      </w:r>
    </w:p>
    <w:p w14:paraId="57399634" w14:textId="23F424BB" w:rsidR="00AD7A59" w:rsidRPr="00C23D7E" w:rsidRDefault="00AD7A59" w:rsidP="00766CA1">
      <w:pPr>
        <w:pStyle w:val="ConcurBodyText"/>
      </w:pPr>
      <w:r w:rsidRPr="009F35FC">
        <w:lastRenderedPageBreak/>
        <w:t xml:space="preserve">For example, </w:t>
      </w:r>
      <w:r w:rsidR="004B663A" w:rsidRPr="009F35FC">
        <w:t xml:space="preserve">in </w:t>
      </w:r>
      <w:r w:rsidR="004B663A">
        <w:t>Italy</w:t>
      </w:r>
      <w:r w:rsidR="00C23D7E">
        <w:t>, i</w:t>
      </w:r>
      <w:r w:rsidR="00C23D7E" w:rsidRPr="00202303">
        <w:t xml:space="preserve">ncidental expenses without receipts can be reimbursed up to a </w:t>
      </w:r>
      <w:r w:rsidR="00C23D7E">
        <w:t>certain amount per day and a</w:t>
      </w:r>
      <w:r w:rsidR="00C23D7E" w:rsidRPr="00202303">
        <w:t xml:space="preserve">ny amount the company reimburses above </w:t>
      </w:r>
      <w:r w:rsidR="00C23D7E">
        <w:t>that amount</w:t>
      </w:r>
      <w:r w:rsidR="00C23D7E" w:rsidRPr="00202303">
        <w:t xml:space="preserve"> is taxable to the user</w:t>
      </w:r>
      <w:r w:rsidRPr="00C23D7E">
        <w:t>.</w:t>
      </w:r>
    </w:p>
    <w:p w14:paraId="1BE2059C" w14:textId="58CC4CA8" w:rsidR="00EF4D67" w:rsidRPr="00986F91" w:rsidRDefault="00EF4D67" w:rsidP="005D1220">
      <w:pPr>
        <w:pStyle w:val="Heading3"/>
      </w:pPr>
      <w:bookmarkStart w:id="25" w:name="_Toc144391528"/>
      <w:r w:rsidRPr="00986F91">
        <w:t>Corporate Deductibility</w:t>
      </w:r>
      <w:bookmarkEnd w:id="25"/>
    </w:p>
    <w:p w14:paraId="48FDFE79" w14:textId="6F90F204" w:rsidR="00EF4D67" w:rsidRPr="00986F91" w:rsidRDefault="00DF6D9F" w:rsidP="009B0FE3">
      <w:pPr>
        <w:pStyle w:val="ConcurBodyText"/>
      </w:pPr>
      <w:r w:rsidRPr="00BD3CDB">
        <w:t xml:space="preserve">The configurations for corporate deductibility allow the system to identify </w:t>
      </w:r>
      <w:r w:rsidR="00EF4D67" w:rsidRPr="00BD3CDB">
        <w:t xml:space="preserve">expenses </w:t>
      </w:r>
      <w:r w:rsidR="009B0FE3" w:rsidRPr="007B5797">
        <w:t>that may be</w:t>
      </w:r>
      <w:r w:rsidR="00EF4D67" w:rsidRPr="007B5797">
        <w:t xml:space="preserve"> deductible from corporat</w:t>
      </w:r>
      <w:r w:rsidR="00324897" w:rsidRPr="007B5797">
        <w:t>e</w:t>
      </w:r>
      <w:r w:rsidR="00EF4D67" w:rsidRPr="007B5797">
        <w:t xml:space="preserve"> tax</w:t>
      </w:r>
      <w:r w:rsidR="00324897" w:rsidRPr="009D1169">
        <w:t>es</w:t>
      </w:r>
      <w:r w:rsidR="00EF4D67" w:rsidRPr="009D1169">
        <w:t xml:space="preserve">. </w:t>
      </w:r>
      <w:r w:rsidR="00B25F04" w:rsidRPr="00986F91">
        <w:t xml:space="preserve">An expense can be split into deductible and non-deductible portions </w:t>
      </w:r>
      <w:proofErr w:type="gramStart"/>
      <w:r w:rsidR="00B25F04" w:rsidRPr="00986F91">
        <w:t>in order to</w:t>
      </w:r>
      <w:proofErr w:type="gramEnd"/>
      <w:r w:rsidR="00B25F04" w:rsidRPr="00986F91">
        <w:t xml:space="preserve"> account for the portion of an expense that might be deductible</w:t>
      </w:r>
      <w:r w:rsidR="008B5A07" w:rsidRPr="00986F91">
        <w:t xml:space="preserve"> for the company.</w:t>
      </w:r>
      <w:r w:rsidR="00863304">
        <w:t xml:space="preserve"> </w:t>
      </w:r>
      <w:r w:rsidR="00863304" w:rsidRPr="00986F91">
        <w:t xml:space="preserve">Once these </w:t>
      </w:r>
      <w:r w:rsidR="00863304">
        <w:t xml:space="preserve">deductible amounts </w:t>
      </w:r>
      <w:r w:rsidR="00863304" w:rsidRPr="00986F91">
        <w:t>are identified, the system can correctly calculate the reclaimable VAT.</w:t>
      </w:r>
    </w:p>
    <w:p w14:paraId="70592637" w14:textId="7F04119B" w:rsidR="00AD7A59" w:rsidRPr="00986F91" w:rsidRDefault="00AD7A59" w:rsidP="009B0FE3">
      <w:pPr>
        <w:pStyle w:val="ConcurBodyText"/>
      </w:pPr>
      <w:r w:rsidRPr="00986F91">
        <w:t xml:space="preserve">For example, in some countries, a certain portion of an entertainment expense </w:t>
      </w:r>
      <w:r w:rsidR="00555294" w:rsidRPr="00986F91">
        <w:t>may be</w:t>
      </w:r>
      <w:r w:rsidRPr="00986F91">
        <w:t xml:space="preserve"> deductible (on the company's tax return), based on the number of attendees and perhaps whether the attendees are employees or non-employees.</w:t>
      </w:r>
    </w:p>
    <w:p w14:paraId="0D8FCB48" w14:textId="3517C3B7" w:rsidR="00797647" w:rsidRPr="006644D9" w:rsidRDefault="00797647" w:rsidP="005D1220">
      <w:pPr>
        <w:pStyle w:val="Heading3"/>
      </w:pPr>
      <w:bookmarkStart w:id="26" w:name="_Toc144391529"/>
      <w:r w:rsidRPr="006644D9">
        <w:t>Travel Allowance</w:t>
      </w:r>
      <w:bookmarkEnd w:id="26"/>
    </w:p>
    <w:p w14:paraId="7A607872" w14:textId="1EA7F07C" w:rsidR="00194608" w:rsidRDefault="006644D9" w:rsidP="00835129">
      <w:pPr>
        <w:pStyle w:val="ConcurBodyText"/>
      </w:pPr>
      <w:r w:rsidRPr="006644D9">
        <w:t>The configurations for travel allowance allow the system to identify</w:t>
      </w:r>
      <w:r w:rsidR="00752A21">
        <w:t xml:space="preserve"> amounts</w:t>
      </w:r>
      <w:r w:rsidR="003E49D0">
        <w:t xml:space="preserve"> </w:t>
      </w:r>
      <w:r w:rsidR="009F3E59">
        <w:t>which</w:t>
      </w:r>
      <w:r w:rsidR="003E49D0">
        <w:t xml:space="preserve"> exceed a statutory tax-free limit and yet will be reimbursed to the user based on company policy</w:t>
      </w:r>
      <w:r w:rsidR="009F3E59">
        <w:t>.</w:t>
      </w:r>
    </w:p>
    <w:p w14:paraId="2BC187F6" w14:textId="738B85B3" w:rsidR="00DC2CB7" w:rsidRDefault="00DC2CB7" w:rsidP="00835129">
      <w:pPr>
        <w:pStyle w:val="ConcurBodyText"/>
      </w:pPr>
      <w:r>
        <w:t xml:space="preserve">For example, in some companies, </w:t>
      </w:r>
      <w:r w:rsidR="00850EE4">
        <w:t>a policy</w:t>
      </w:r>
      <w:r w:rsidR="009A4D3C">
        <w:t xml:space="preserve"> </w:t>
      </w:r>
      <w:r w:rsidR="00B94688">
        <w:t xml:space="preserve">may exist that </w:t>
      </w:r>
      <w:r w:rsidR="006852F9">
        <w:t xml:space="preserve">provides </w:t>
      </w:r>
      <w:r w:rsidR="00F01247">
        <w:t xml:space="preserve">otherwise taxable </w:t>
      </w:r>
      <w:r w:rsidR="006852F9">
        <w:t xml:space="preserve">travel allowance reimbursements </w:t>
      </w:r>
      <w:r w:rsidR="00832B4A">
        <w:t>to certain users at no cost</w:t>
      </w:r>
      <w:r w:rsidR="00C864D0">
        <w:t>.</w:t>
      </w:r>
      <w:r w:rsidR="00F47AF2">
        <w:t xml:space="preserve"> </w:t>
      </w:r>
    </w:p>
    <w:p w14:paraId="366CB915" w14:textId="26EEEB76" w:rsidR="00C864D0" w:rsidRPr="006644D9" w:rsidRDefault="00C864D0" w:rsidP="005D1220">
      <w:pPr>
        <w:pStyle w:val="Heading4"/>
      </w:pPr>
      <w:bookmarkStart w:id="27" w:name="_Toc144391530"/>
      <w:r>
        <w:t xml:space="preserve">Flat Rate </w:t>
      </w:r>
      <w:r w:rsidR="00DD423A">
        <w:t>(Germany)</w:t>
      </w:r>
      <w:bookmarkEnd w:id="27"/>
    </w:p>
    <w:p w14:paraId="0B98944E" w14:textId="7725A60F" w:rsidR="006203DE" w:rsidRPr="006644D9" w:rsidRDefault="00324B39" w:rsidP="00835129">
      <w:pPr>
        <w:pStyle w:val="ConcurBodyText"/>
      </w:pPr>
      <w:r w:rsidRPr="006644D9">
        <w:t>In Germany, t</w:t>
      </w:r>
      <w:r w:rsidR="00D40353" w:rsidRPr="006644D9">
        <w:t xml:space="preserve">he configurations for travel allowance allow the system to identify expenses that </w:t>
      </w:r>
      <w:r w:rsidR="000440E8" w:rsidRPr="006644D9">
        <w:t xml:space="preserve">are subject </w:t>
      </w:r>
      <w:r w:rsidR="003A21D8" w:rsidRPr="006644D9">
        <w:t>to a flat income tax rate in addition to a personal income tax rate.</w:t>
      </w:r>
      <w:r w:rsidR="006203DE" w:rsidRPr="006644D9">
        <w:t xml:space="preserve"> </w:t>
      </w:r>
    </w:p>
    <w:p w14:paraId="6BBC1B26" w14:textId="1723B7A8" w:rsidR="00D40353" w:rsidRPr="006644D9" w:rsidRDefault="006203DE" w:rsidP="00835129">
      <w:pPr>
        <w:pStyle w:val="ConcurBodyText"/>
      </w:pPr>
      <w:r w:rsidRPr="006644D9">
        <w:t>F</w:t>
      </w:r>
      <w:r w:rsidR="00431F08" w:rsidRPr="006644D9">
        <w:t xml:space="preserve">ixed meals </w:t>
      </w:r>
      <w:r w:rsidR="000440E8" w:rsidRPr="006644D9">
        <w:t xml:space="preserve">(or daily allowances) need to be split </w:t>
      </w:r>
      <w:r w:rsidR="0033402A" w:rsidRPr="006644D9">
        <w:t>into portions that are tax</w:t>
      </w:r>
      <w:r w:rsidR="00431AD5" w:rsidRPr="006644D9">
        <w:t>-</w:t>
      </w:r>
      <w:r w:rsidR="0033402A" w:rsidRPr="006644D9">
        <w:t xml:space="preserve">free, </w:t>
      </w:r>
      <w:r w:rsidR="00AE4904" w:rsidRPr="006644D9">
        <w:t>subject to a flat income tax rate, and subject to a personal income tax rate</w:t>
      </w:r>
      <w:r w:rsidR="006944EE" w:rsidRPr="006644D9">
        <w:t xml:space="preserve">. </w:t>
      </w:r>
      <w:r w:rsidR="00201F37" w:rsidRPr="006644D9">
        <w:t>These c</w:t>
      </w:r>
      <w:r w:rsidR="006944EE" w:rsidRPr="006644D9">
        <w:t>alculations suppor</w:t>
      </w:r>
      <w:r w:rsidR="00201F37" w:rsidRPr="006644D9">
        <w:t>t the</w:t>
      </w:r>
      <w:r w:rsidR="006944EE" w:rsidRPr="006644D9">
        <w:t xml:space="preserve"> </w:t>
      </w:r>
      <w:r w:rsidR="00CE506A" w:rsidRPr="006644D9">
        <w:t xml:space="preserve">SAP ICS Payroll </w:t>
      </w:r>
      <w:r w:rsidR="004B0515" w:rsidRPr="006644D9">
        <w:t>I</w:t>
      </w:r>
      <w:r w:rsidR="00CE506A" w:rsidRPr="006644D9">
        <w:t>ntegration</w:t>
      </w:r>
      <w:r w:rsidR="00201F37" w:rsidRPr="006644D9">
        <w:t xml:space="preserve"> solution</w:t>
      </w:r>
      <w:r w:rsidR="00CE506A" w:rsidRPr="006644D9">
        <w:t>.</w:t>
      </w:r>
    </w:p>
    <w:p w14:paraId="205A4859" w14:textId="05EC2CCA" w:rsidR="00C55D36" w:rsidRPr="006644D9" w:rsidRDefault="00D5783E" w:rsidP="00D5783E">
      <w:pPr>
        <w:pStyle w:val="ConcurWarningIcon"/>
      </w:pPr>
      <w:r w:rsidRPr="006644D9">
        <w:rPr>
          <w:b/>
          <w:bCs/>
        </w:rPr>
        <w:t>IMPORTANT</w:t>
      </w:r>
      <w:r w:rsidRPr="006644D9">
        <w:t xml:space="preserve">: If </w:t>
      </w:r>
      <w:r w:rsidR="00650B28">
        <w:t xml:space="preserve">the </w:t>
      </w:r>
      <w:r w:rsidR="00650B28" w:rsidRPr="006644D9">
        <w:t xml:space="preserve">flat rate taxable calculation </w:t>
      </w:r>
      <w:r w:rsidR="00C63BF1">
        <w:t xml:space="preserve">is </w:t>
      </w:r>
      <w:r w:rsidRPr="006644D9">
        <w:t>configured for any country other than Germany</w:t>
      </w:r>
      <w:r w:rsidR="004F5EDC" w:rsidRPr="006644D9">
        <w:t>,</w:t>
      </w:r>
      <w:r w:rsidRPr="006644D9">
        <w:t xml:space="preserve"> </w:t>
      </w:r>
      <w:r w:rsidR="004F5EDC" w:rsidRPr="006644D9">
        <w:t xml:space="preserve">the </w:t>
      </w:r>
      <w:r w:rsidR="00DF3DBB" w:rsidRPr="006644D9">
        <w:t xml:space="preserve">system will not perform the </w:t>
      </w:r>
      <w:r w:rsidR="004F5EDC" w:rsidRPr="006644D9">
        <w:t>calculations</w:t>
      </w:r>
      <w:r w:rsidRPr="006644D9">
        <w:t>.</w:t>
      </w:r>
    </w:p>
    <w:p w14:paraId="7B6B8226" w14:textId="6AFF6B57" w:rsidR="00797647" w:rsidRDefault="00C34508" w:rsidP="005D1220">
      <w:pPr>
        <w:pStyle w:val="Heading3"/>
      </w:pPr>
      <w:bookmarkStart w:id="28" w:name="_Toc144391531"/>
      <w:r>
        <w:t>Mileage</w:t>
      </w:r>
      <w:bookmarkEnd w:id="28"/>
      <w:r>
        <w:t xml:space="preserve"> </w:t>
      </w:r>
    </w:p>
    <w:p w14:paraId="66A50ED7" w14:textId="6B205FD4" w:rsidR="00283953" w:rsidRPr="00D349B7" w:rsidRDefault="00283953" w:rsidP="00283953">
      <w:pPr>
        <w:pStyle w:val="ConcurBodyText"/>
      </w:pPr>
      <w:r w:rsidRPr="008C0507">
        <w:t xml:space="preserve">The </w:t>
      </w:r>
      <w:r w:rsidR="004B663A" w:rsidRPr="008C0507">
        <w:t>configuration</w:t>
      </w:r>
      <w:r w:rsidRPr="008C0507">
        <w:t xml:space="preserve"> for mileage allow</w:t>
      </w:r>
      <w:r w:rsidR="00FA2AA4" w:rsidRPr="008C0507">
        <w:t>s</w:t>
      </w:r>
      <w:r w:rsidRPr="008C0507">
        <w:t xml:space="preserve"> the system to identify </w:t>
      </w:r>
      <w:r w:rsidR="00FA2AA4" w:rsidRPr="008C0507">
        <w:t xml:space="preserve">the </w:t>
      </w:r>
      <w:r w:rsidRPr="008C0507">
        <w:t xml:space="preserve">amount </w:t>
      </w:r>
      <w:r w:rsidR="00FA2AA4" w:rsidRPr="008C0507">
        <w:t xml:space="preserve">that </w:t>
      </w:r>
      <w:r w:rsidRPr="008C0507">
        <w:t xml:space="preserve">exceed a statutory tax-free limit and will be reimbursed to the user based on </w:t>
      </w:r>
      <w:r w:rsidR="00FA2AA4" w:rsidRPr="008C0507">
        <w:t xml:space="preserve">the </w:t>
      </w:r>
      <w:r w:rsidRPr="008C0507">
        <w:t xml:space="preserve">company </w:t>
      </w:r>
      <w:r w:rsidRPr="00D349B7">
        <w:t>policy.</w:t>
      </w:r>
    </w:p>
    <w:p w14:paraId="65373B0D" w14:textId="77777777" w:rsidR="00283953" w:rsidRPr="008C0507" w:rsidRDefault="00283953" w:rsidP="00283953">
      <w:pPr>
        <w:pStyle w:val="ConcurBodyText"/>
      </w:pPr>
      <w:r w:rsidRPr="00D349B7">
        <w:t>For example, in some companies, a policy may exist that provides otherwise taxable mileage reimbursements to certain users at no cost.</w:t>
      </w:r>
      <w:r w:rsidRPr="008C0507">
        <w:t xml:space="preserve"> </w:t>
      </w:r>
    </w:p>
    <w:p w14:paraId="68280EE6" w14:textId="77777777" w:rsidR="00B31FEC" w:rsidRPr="009E1CAB" w:rsidRDefault="0070195F" w:rsidP="00740D01">
      <w:pPr>
        <w:pStyle w:val="Heading2"/>
      </w:pPr>
      <w:bookmarkStart w:id="29" w:name="_Toc89191857"/>
      <w:bookmarkStart w:id="30" w:name="_Toc90558733"/>
      <w:bookmarkStart w:id="31" w:name="_Toc144391532"/>
      <w:bookmarkStart w:id="32" w:name="_Toc36631106"/>
      <w:bookmarkStart w:id="33" w:name="_Toc45020554"/>
      <w:bookmarkStart w:id="34" w:name="_Toc64430556"/>
      <w:bookmarkStart w:id="35" w:name="_Toc67471207"/>
      <w:bookmarkStart w:id="36" w:name="_Toc103083892"/>
      <w:bookmarkStart w:id="37" w:name="_Toc151454155"/>
      <w:bookmarkStart w:id="38" w:name="_Toc172364338"/>
      <w:bookmarkStart w:id="39" w:name="_Toc243213370"/>
      <w:bookmarkEnd w:id="3"/>
      <w:bookmarkEnd w:id="22"/>
      <w:bookmarkEnd w:id="23"/>
      <w:bookmarkEnd w:id="29"/>
      <w:bookmarkEnd w:id="30"/>
      <w:r>
        <w:lastRenderedPageBreak/>
        <w:t>General Information</w:t>
      </w:r>
      <w:bookmarkEnd w:id="31"/>
    </w:p>
    <w:p w14:paraId="63D069B8" w14:textId="7B86A0CF" w:rsidR="00F849C0" w:rsidRDefault="00F849C0" w:rsidP="00B31FEC">
      <w:pPr>
        <w:pStyle w:val="ConcurBodyText"/>
        <w:keepNext/>
      </w:pPr>
      <w:r w:rsidRPr="009E1CAB">
        <w:t xml:space="preserve">This section provides requirements and general information about the </w:t>
      </w:r>
      <w:r w:rsidR="00696BD7">
        <w:t>taxability and deductibility</w:t>
      </w:r>
      <w:r w:rsidRPr="009E1CAB">
        <w:t xml:space="preserve"> </w:t>
      </w:r>
      <w:r w:rsidR="0047469B">
        <w:t>solution</w:t>
      </w:r>
      <w:r w:rsidRPr="009E1CAB">
        <w:t xml:space="preserve">. </w:t>
      </w:r>
    </w:p>
    <w:p w14:paraId="1FA7898E" w14:textId="77777777" w:rsidR="00726786" w:rsidRPr="009E1CAB" w:rsidRDefault="00726786" w:rsidP="00726786">
      <w:pPr>
        <w:pStyle w:val="Heading3"/>
      </w:pPr>
      <w:bookmarkStart w:id="40" w:name="_Toc144391533"/>
      <w:bookmarkStart w:id="41" w:name="_Toc1113094"/>
      <w:r w:rsidRPr="009E1CAB">
        <w:t>Terminology</w:t>
      </w:r>
      <w:bookmarkEnd w:id="40"/>
    </w:p>
    <w:p w14:paraId="7954DF9A" w14:textId="5CCFC9DA" w:rsidR="00726786" w:rsidRPr="009E1CAB" w:rsidRDefault="00726786" w:rsidP="00D314F1">
      <w:pPr>
        <w:pStyle w:val="ConcurBodyText"/>
        <w:keepNext/>
      </w:pPr>
      <w:r w:rsidRPr="009E1CAB">
        <w:t xml:space="preserve">In </w:t>
      </w:r>
      <w:r w:rsidR="002A0EF2" w:rsidRPr="009E1CAB">
        <w:t>th</w:t>
      </w:r>
      <w:r w:rsidR="00CD6B1D">
        <w:t>is</w:t>
      </w:r>
      <w:r w:rsidR="002A0EF2" w:rsidRPr="009E1CAB">
        <w:t xml:space="preserve"> </w:t>
      </w:r>
      <w:r w:rsidRPr="009E1CAB">
        <w:t>guide</w:t>
      </w:r>
      <w:r w:rsidR="002A0EF2">
        <w:t xml:space="preserve"> </w:t>
      </w:r>
      <w:r w:rsidRPr="009E1CAB">
        <w:t xml:space="preserve">and in some of the configuration settings, you may see these </w:t>
      </w:r>
      <w:r w:rsidR="008B19E4">
        <w:t>T&amp;DS</w:t>
      </w:r>
      <w:r w:rsidR="00696BD7">
        <w:t xml:space="preserve"> </w:t>
      </w:r>
      <w:r w:rsidRPr="009E1CAB">
        <w:t>terms.</w:t>
      </w:r>
      <w:r w:rsidRPr="009E1CAB">
        <w:br/>
      </w:r>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803"/>
        <w:gridCol w:w="5603"/>
      </w:tblGrid>
      <w:tr w:rsidR="00726786" w:rsidRPr="009E1CAB" w14:paraId="64944125" w14:textId="77777777" w:rsidTr="004B0515">
        <w:trPr>
          <w:cantSplit/>
          <w:tblHeader/>
        </w:trPr>
        <w:tc>
          <w:tcPr>
            <w:tcW w:w="1667" w:type="pct"/>
            <w:shd w:val="clear" w:color="auto" w:fill="000000"/>
          </w:tcPr>
          <w:p w14:paraId="4813210A" w14:textId="77777777" w:rsidR="00726786" w:rsidRPr="009E1CAB" w:rsidRDefault="00726786" w:rsidP="00151E69">
            <w:pPr>
              <w:pStyle w:val="ConcurTableHeadLeft"/>
            </w:pPr>
            <w:r w:rsidRPr="009E1CAB">
              <w:t>Term</w:t>
            </w:r>
          </w:p>
        </w:tc>
        <w:tc>
          <w:tcPr>
            <w:tcW w:w="3333" w:type="pct"/>
            <w:shd w:val="clear" w:color="auto" w:fill="000000"/>
          </w:tcPr>
          <w:p w14:paraId="20E74D7C" w14:textId="77777777" w:rsidR="00726786" w:rsidRPr="009E1CAB" w:rsidRDefault="00726786" w:rsidP="00151E69">
            <w:pPr>
              <w:pStyle w:val="ConcurTableHeadLeft"/>
            </w:pPr>
            <w:r w:rsidRPr="009E1CAB">
              <w:t>Definition</w:t>
            </w:r>
          </w:p>
        </w:tc>
      </w:tr>
      <w:tr w:rsidR="002A29E5" w:rsidRPr="009E1CAB" w14:paraId="1B355789" w14:textId="77777777" w:rsidTr="004B0515">
        <w:trPr>
          <w:cantSplit/>
        </w:trPr>
        <w:tc>
          <w:tcPr>
            <w:tcW w:w="1667" w:type="pct"/>
            <w:shd w:val="clear" w:color="auto" w:fill="FFFFFF"/>
          </w:tcPr>
          <w:p w14:paraId="7B937BE2" w14:textId="52A35B10" w:rsidR="002A29E5" w:rsidRPr="00085FC4" w:rsidRDefault="00D3059C" w:rsidP="00085FC4">
            <w:pPr>
              <w:pStyle w:val="ConcurTableText"/>
            </w:pPr>
            <w:r>
              <w:t xml:space="preserve">Display </w:t>
            </w:r>
            <w:r w:rsidR="002A29E5">
              <w:t>Field Settings</w:t>
            </w:r>
          </w:p>
        </w:tc>
        <w:tc>
          <w:tcPr>
            <w:tcW w:w="3333" w:type="pct"/>
            <w:shd w:val="clear" w:color="auto" w:fill="FFFFFF"/>
          </w:tcPr>
          <w:p w14:paraId="64047CD1" w14:textId="4C26CBA9" w:rsidR="002A29E5" w:rsidRDefault="00D6708A" w:rsidP="00085FC4">
            <w:pPr>
              <w:pStyle w:val="ConcurTableText"/>
            </w:pPr>
            <w:r>
              <w:t xml:space="preserve">This link displays the </w:t>
            </w:r>
            <w:r w:rsidRPr="00B04684">
              <w:rPr>
                <w:b/>
                <w:bCs/>
              </w:rPr>
              <w:t>Update Custom Fields</w:t>
            </w:r>
            <w:r>
              <w:t xml:space="preserve"> page</w:t>
            </w:r>
            <w:r w:rsidR="00B04684">
              <w:t xml:space="preserve"> for mapping existing fields with T&amp;DS functionality.</w:t>
            </w:r>
          </w:p>
        </w:tc>
      </w:tr>
      <w:tr w:rsidR="00085FC4" w:rsidRPr="009E1CAB" w14:paraId="692A8458" w14:textId="77777777" w:rsidTr="004B0515">
        <w:trPr>
          <w:cantSplit/>
        </w:trPr>
        <w:tc>
          <w:tcPr>
            <w:tcW w:w="1667" w:type="pct"/>
            <w:shd w:val="clear" w:color="auto" w:fill="FFFFFF"/>
          </w:tcPr>
          <w:p w14:paraId="44AC6439" w14:textId="7F0AC526" w:rsidR="00085FC4" w:rsidRPr="009E1CAB" w:rsidRDefault="00085FC4" w:rsidP="00085FC4">
            <w:pPr>
              <w:pStyle w:val="ConcurTableText"/>
            </w:pPr>
            <w:r w:rsidRPr="00085FC4">
              <w:t>Overwrite</w:t>
            </w:r>
          </w:p>
        </w:tc>
        <w:tc>
          <w:tcPr>
            <w:tcW w:w="3333" w:type="pct"/>
            <w:shd w:val="clear" w:color="auto" w:fill="FFFFFF"/>
          </w:tcPr>
          <w:p w14:paraId="248DA61E" w14:textId="290BED9E" w:rsidR="00085FC4" w:rsidRPr="009E1CAB" w:rsidRDefault="00085FC4" w:rsidP="00085FC4">
            <w:pPr>
              <w:pStyle w:val="ConcurTableText"/>
            </w:pPr>
            <w:r>
              <w:t xml:space="preserve">This checkbox </w:t>
            </w:r>
            <w:r w:rsidR="002D263E">
              <w:t xml:space="preserve">only displays when editing an existing </w:t>
            </w:r>
            <w:r w:rsidR="00125B8C">
              <w:t xml:space="preserve">configuration </w:t>
            </w:r>
            <w:r w:rsidR="002D263E">
              <w:t xml:space="preserve">and </w:t>
            </w:r>
            <w:r>
              <w:t>is selected by default</w:t>
            </w:r>
            <w:r w:rsidR="002D263E">
              <w:t>.</w:t>
            </w:r>
            <w:r>
              <w:t xml:space="preserve"> By clearing this check box</w:t>
            </w:r>
            <w:r w:rsidR="00624D60">
              <w:t>,</w:t>
            </w:r>
            <w:r>
              <w:t xml:space="preserve"> a new configuration is created rather than updating </w:t>
            </w:r>
            <w:r w:rsidR="0013360A">
              <w:t>the</w:t>
            </w:r>
            <w:r>
              <w:t xml:space="preserve"> existing configuration. </w:t>
            </w:r>
          </w:p>
        </w:tc>
      </w:tr>
      <w:tr w:rsidR="00085FC4" w:rsidRPr="009E1CAB" w14:paraId="000B2A35" w14:textId="77777777" w:rsidTr="004B0515">
        <w:trPr>
          <w:cantSplit/>
        </w:trPr>
        <w:tc>
          <w:tcPr>
            <w:tcW w:w="1667" w:type="pct"/>
            <w:shd w:val="clear" w:color="auto" w:fill="FFFFFF"/>
          </w:tcPr>
          <w:p w14:paraId="13E19CCD" w14:textId="28FE5F54" w:rsidR="00085FC4" w:rsidRPr="009E1CAB" w:rsidRDefault="00EF3338" w:rsidP="00151E69">
            <w:pPr>
              <w:pStyle w:val="ConcurTableText"/>
            </w:pPr>
            <w:r>
              <w:t>SAP ICS</w:t>
            </w:r>
            <w:r w:rsidR="004B0515">
              <w:t xml:space="preserve"> Payroll Integration</w:t>
            </w:r>
          </w:p>
        </w:tc>
        <w:tc>
          <w:tcPr>
            <w:tcW w:w="3333" w:type="pct"/>
            <w:shd w:val="clear" w:color="auto" w:fill="FFFFFF"/>
          </w:tcPr>
          <w:p w14:paraId="25A312F4" w14:textId="4097FD2E" w:rsidR="00563532" w:rsidRDefault="003E4609" w:rsidP="00563532">
            <w:pPr>
              <w:pStyle w:val="ConcurTableText"/>
            </w:pPr>
            <w:r w:rsidRPr="00534C42">
              <w:t xml:space="preserve">The payroll </w:t>
            </w:r>
            <w:r w:rsidR="00563532">
              <w:t xml:space="preserve">solution that supports clients who </w:t>
            </w:r>
            <w:r w:rsidR="004310E9">
              <w:t>want to</w:t>
            </w:r>
            <w:r w:rsidR="00563532">
              <w:t xml:space="preserve"> integrate Concur Expense Professional</w:t>
            </w:r>
            <w:r w:rsidR="00F47792">
              <w:t xml:space="preserve"> </w:t>
            </w:r>
            <w:r w:rsidR="00563532">
              <w:t>Edition with one of the following SAP financial systems:</w:t>
            </w:r>
          </w:p>
          <w:p w14:paraId="7C1AD6CE" w14:textId="43D6251C" w:rsidR="00563532" w:rsidRDefault="00563532" w:rsidP="00F47792">
            <w:pPr>
              <w:pStyle w:val="ConcurTableBullet"/>
            </w:pPr>
            <w:r>
              <w:t>SAP ECC 6.0 or higher</w:t>
            </w:r>
          </w:p>
          <w:p w14:paraId="2CAF9792" w14:textId="466B6694" w:rsidR="00563532" w:rsidRDefault="00563532" w:rsidP="00F47792">
            <w:pPr>
              <w:pStyle w:val="ConcurTableBullet"/>
            </w:pPr>
            <w:r>
              <w:t>SAP S/4HANA (on-premise)</w:t>
            </w:r>
          </w:p>
          <w:p w14:paraId="514931DF" w14:textId="710DA297" w:rsidR="00085FC4" w:rsidRPr="009E1CAB" w:rsidRDefault="00563532" w:rsidP="00F47792">
            <w:pPr>
              <w:pStyle w:val="ConcurTableBullet"/>
            </w:pPr>
            <w:r>
              <w:t>SAP S/4HANA Cloud</w:t>
            </w:r>
          </w:p>
        </w:tc>
      </w:tr>
      <w:tr w:rsidR="00085FC4" w:rsidRPr="009E1CAB" w14:paraId="28A05EFD" w14:textId="77777777" w:rsidTr="004B0515">
        <w:trPr>
          <w:cantSplit/>
        </w:trPr>
        <w:tc>
          <w:tcPr>
            <w:tcW w:w="1667" w:type="pct"/>
            <w:shd w:val="clear" w:color="auto" w:fill="FFFFFF"/>
          </w:tcPr>
          <w:p w14:paraId="2BED3C82" w14:textId="18AFFE92" w:rsidR="00085FC4" w:rsidRPr="009E1CAB" w:rsidRDefault="00102F66" w:rsidP="00151E69">
            <w:pPr>
              <w:pStyle w:val="ConcurTableText"/>
            </w:pPr>
            <w:r>
              <w:t>Taxation Summary</w:t>
            </w:r>
          </w:p>
        </w:tc>
        <w:tc>
          <w:tcPr>
            <w:tcW w:w="3333" w:type="pct"/>
            <w:shd w:val="clear" w:color="auto" w:fill="FFFFFF"/>
          </w:tcPr>
          <w:p w14:paraId="47371EAB" w14:textId="763CF564" w:rsidR="00085FC4" w:rsidRPr="009E1CAB" w:rsidRDefault="00A11051" w:rsidP="00151E69">
            <w:pPr>
              <w:pStyle w:val="ConcurTableText"/>
            </w:pPr>
            <w:r>
              <w:t>Targeted to</w:t>
            </w:r>
            <w:r w:rsidR="00096801">
              <w:t xml:space="preserve"> the submitter, approve, and processor, t</w:t>
            </w:r>
            <w:r w:rsidR="00535774">
              <w:t>h</w:t>
            </w:r>
            <w:r>
              <w:t>e</w:t>
            </w:r>
            <w:r w:rsidR="00535774">
              <w:t xml:space="preserve"> </w:t>
            </w:r>
            <w:r w:rsidR="00D462A7">
              <w:t xml:space="preserve">Report Details page that </w:t>
            </w:r>
            <w:r w:rsidR="00535774">
              <w:t>displays</w:t>
            </w:r>
            <w:r w:rsidR="00614F28">
              <w:t xml:space="preserve"> the calculated amounts </w:t>
            </w:r>
            <w:r w:rsidR="007C27E7">
              <w:t xml:space="preserve">specific </w:t>
            </w:r>
            <w:r>
              <w:t>to</w:t>
            </w:r>
            <w:r w:rsidR="00FD5F77">
              <w:t xml:space="preserve"> </w:t>
            </w:r>
            <w:r w:rsidR="00AB4C76">
              <w:t>the</w:t>
            </w:r>
            <w:r w:rsidR="00FD5F77">
              <w:t xml:space="preserve"> </w:t>
            </w:r>
            <w:r w:rsidR="00614F28">
              <w:t>expense report</w:t>
            </w:r>
            <w:r w:rsidR="00AB4C76">
              <w:t xml:space="preserve"> being viewed</w:t>
            </w:r>
            <w:r w:rsidR="00096801">
              <w:t>.</w:t>
            </w:r>
          </w:p>
        </w:tc>
      </w:tr>
      <w:tr w:rsidR="00EE25A6" w:rsidRPr="009E1CAB" w14:paraId="5BF8B215" w14:textId="77777777" w:rsidTr="004B0515">
        <w:trPr>
          <w:cantSplit/>
        </w:trPr>
        <w:tc>
          <w:tcPr>
            <w:tcW w:w="1667" w:type="pct"/>
            <w:shd w:val="clear" w:color="auto" w:fill="FFFFFF"/>
          </w:tcPr>
          <w:p w14:paraId="0FEED602" w14:textId="0C07C365" w:rsidR="00EE25A6" w:rsidRDefault="00EE25A6" w:rsidP="00151E69">
            <w:pPr>
              <w:pStyle w:val="ConcurTableText"/>
            </w:pPr>
            <w:r>
              <w:t>Limit By</w:t>
            </w:r>
          </w:p>
        </w:tc>
        <w:tc>
          <w:tcPr>
            <w:tcW w:w="3333" w:type="pct"/>
            <w:shd w:val="clear" w:color="auto" w:fill="FFFFFF"/>
          </w:tcPr>
          <w:p w14:paraId="67FD020F" w14:textId="77777777" w:rsidR="00EE25A6" w:rsidRDefault="006F2DF8" w:rsidP="00151E69">
            <w:pPr>
              <w:pStyle w:val="ConcurTableText"/>
            </w:pPr>
            <w:r>
              <w:t>The method used to determine the limits</w:t>
            </w:r>
            <w:r w:rsidR="00BF3C39">
              <w:t>:</w:t>
            </w:r>
          </w:p>
          <w:p w14:paraId="637C5176" w14:textId="77777777" w:rsidR="00BF3C39" w:rsidRDefault="00BF3C39" w:rsidP="00BF3C39">
            <w:pPr>
              <w:pStyle w:val="ConcurTableNumber"/>
            </w:pPr>
            <w:r>
              <w:t>Per Receipt</w:t>
            </w:r>
          </w:p>
          <w:p w14:paraId="2426D20D" w14:textId="77777777" w:rsidR="00BF3C39" w:rsidRDefault="00BF3C39" w:rsidP="00BF3C39">
            <w:pPr>
              <w:pStyle w:val="ConcurTableNumber"/>
            </w:pPr>
            <w:r>
              <w:t>Daily</w:t>
            </w:r>
          </w:p>
          <w:p w14:paraId="5894B536" w14:textId="06770134" w:rsidR="00BF3C39" w:rsidRDefault="00BF3C39" w:rsidP="002344CE">
            <w:pPr>
              <w:pStyle w:val="ConcurTableNumber"/>
            </w:pPr>
            <w:r>
              <w:t>Per Person/Receipt (</w:t>
            </w:r>
            <w:r w:rsidR="00054679">
              <w:t>d</w:t>
            </w:r>
            <w:r>
              <w:t>eductibility only)</w:t>
            </w:r>
          </w:p>
        </w:tc>
      </w:tr>
      <w:tr w:rsidR="00EE25A6" w:rsidRPr="009E1CAB" w14:paraId="587BD20C" w14:textId="77777777" w:rsidTr="004B0515">
        <w:trPr>
          <w:cantSplit/>
        </w:trPr>
        <w:tc>
          <w:tcPr>
            <w:tcW w:w="1667" w:type="pct"/>
            <w:shd w:val="clear" w:color="auto" w:fill="FFFFFF"/>
          </w:tcPr>
          <w:p w14:paraId="13D9583B" w14:textId="4B180F02" w:rsidR="00EE25A6" w:rsidRDefault="00EE25A6" w:rsidP="00151E69">
            <w:pPr>
              <w:pStyle w:val="ConcurTableText"/>
            </w:pPr>
            <w:r>
              <w:t>Limit Type</w:t>
            </w:r>
          </w:p>
        </w:tc>
        <w:tc>
          <w:tcPr>
            <w:tcW w:w="3333" w:type="pct"/>
            <w:shd w:val="clear" w:color="auto" w:fill="FFFFFF"/>
          </w:tcPr>
          <w:p w14:paraId="5B3E819C" w14:textId="77777777" w:rsidR="00EE25A6" w:rsidRDefault="00BF3C39" w:rsidP="00151E69">
            <w:pPr>
              <w:pStyle w:val="ConcurTableText"/>
            </w:pPr>
            <w:r>
              <w:t>The type of calculation used:</w:t>
            </w:r>
          </w:p>
          <w:p w14:paraId="769E430E" w14:textId="2E908B79" w:rsidR="00BF3C39" w:rsidRDefault="008211D5" w:rsidP="00BF3C39">
            <w:pPr>
              <w:pStyle w:val="ConcurTableNumber"/>
              <w:numPr>
                <w:ilvl w:val="0"/>
                <w:numId w:val="57"/>
              </w:numPr>
            </w:pPr>
            <w:r>
              <w:t>Threshold</w:t>
            </w:r>
          </w:p>
          <w:p w14:paraId="7A4360B8" w14:textId="4898E754" w:rsidR="005D1A5E" w:rsidRDefault="003320F1" w:rsidP="002344CE">
            <w:pPr>
              <w:pStyle w:val="ConcurTableBookIndent"/>
            </w:pPr>
            <w:r>
              <w:t>See also Threshold in this table.</w:t>
            </w:r>
          </w:p>
          <w:p w14:paraId="756E7119" w14:textId="77777777" w:rsidR="008211D5" w:rsidRDefault="008211D5" w:rsidP="00BF3C39">
            <w:pPr>
              <w:pStyle w:val="ConcurTableNumber"/>
              <w:numPr>
                <w:ilvl w:val="0"/>
                <w:numId w:val="57"/>
              </w:numPr>
            </w:pPr>
            <w:r>
              <w:t>Percentage</w:t>
            </w:r>
          </w:p>
          <w:p w14:paraId="00EC492C" w14:textId="5DE0638C" w:rsidR="008211D5" w:rsidRDefault="008211D5" w:rsidP="00BF3C39">
            <w:pPr>
              <w:pStyle w:val="ConcurTableNumber"/>
              <w:numPr>
                <w:ilvl w:val="0"/>
                <w:numId w:val="57"/>
              </w:numPr>
            </w:pPr>
            <w:r>
              <w:t>Fixed</w:t>
            </w:r>
            <w:r w:rsidR="00054679">
              <w:t xml:space="preserve"> </w:t>
            </w:r>
            <w:r w:rsidR="002C041C">
              <w:t xml:space="preserve">Amount </w:t>
            </w:r>
            <w:r w:rsidR="00054679">
              <w:t>(taxability only)</w:t>
            </w:r>
          </w:p>
          <w:p w14:paraId="4D0B4070" w14:textId="0B2C6280" w:rsidR="008211D5" w:rsidRDefault="008211D5" w:rsidP="00BF3C39">
            <w:pPr>
              <w:pStyle w:val="ConcurTableNumber"/>
              <w:numPr>
                <w:ilvl w:val="0"/>
                <w:numId w:val="57"/>
              </w:numPr>
            </w:pPr>
            <w:r>
              <w:t>Full (taxability only)</w:t>
            </w:r>
          </w:p>
          <w:p w14:paraId="141A8563" w14:textId="4ABB2313" w:rsidR="005D1A5E" w:rsidRDefault="005D1A5E" w:rsidP="002344CE">
            <w:pPr>
              <w:pStyle w:val="ConcurTableBookIndent"/>
            </w:pPr>
            <w:r>
              <w:t>See also Fully Taxable Threshold</w:t>
            </w:r>
            <w:r w:rsidR="003320F1">
              <w:t xml:space="preserve"> in this table</w:t>
            </w:r>
            <w:r>
              <w:t>.</w:t>
            </w:r>
          </w:p>
        </w:tc>
      </w:tr>
      <w:tr w:rsidR="00290775" w:rsidRPr="009E1CAB" w14:paraId="0D5C0383" w14:textId="77777777" w:rsidTr="004B0515">
        <w:trPr>
          <w:cantSplit/>
        </w:trPr>
        <w:tc>
          <w:tcPr>
            <w:tcW w:w="1667" w:type="pct"/>
            <w:shd w:val="clear" w:color="auto" w:fill="FFFFFF"/>
          </w:tcPr>
          <w:p w14:paraId="6582833F" w14:textId="02236FE2" w:rsidR="00290775" w:rsidRDefault="00290775" w:rsidP="00151E69">
            <w:pPr>
              <w:pStyle w:val="ConcurTableText"/>
            </w:pPr>
            <w:r>
              <w:t>Threshold</w:t>
            </w:r>
          </w:p>
        </w:tc>
        <w:tc>
          <w:tcPr>
            <w:tcW w:w="3333" w:type="pct"/>
            <w:shd w:val="clear" w:color="auto" w:fill="FFFFFF"/>
          </w:tcPr>
          <w:p w14:paraId="0D3D5F45" w14:textId="5296DA9F" w:rsidR="00290775" w:rsidRDefault="00015F33" w:rsidP="00151E69">
            <w:pPr>
              <w:pStyle w:val="ConcurTableText"/>
            </w:pPr>
            <w:r>
              <w:t xml:space="preserve">Of the total amount, only the portion above the </w:t>
            </w:r>
            <w:r w:rsidR="00117491">
              <w:t>T</w:t>
            </w:r>
            <w:r>
              <w:t xml:space="preserve">hreshold is taxable. </w:t>
            </w:r>
            <w:r w:rsidR="00A015ED">
              <w:t>Only the difference is taxable</w:t>
            </w:r>
            <w:r w:rsidR="00EA428A">
              <w:t xml:space="preserve">, not the whole amount. </w:t>
            </w:r>
            <w:r w:rsidR="007B155D">
              <w:t>The amount below the threshold is not taxable</w:t>
            </w:r>
            <w:r w:rsidR="00890BFF" w:rsidRPr="00890BFF">
              <w:t>.</w:t>
            </w:r>
          </w:p>
          <w:p w14:paraId="5AF1E7F2" w14:textId="22BC4846" w:rsidR="0075397B" w:rsidRPr="0075397B" w:rsidRDefault="0075397B" w:rsidP="005D4641">
            <w:pPr>
              <w:pStyle w:val="ConcurTableBook"/>
            </w:pPr>
            <w:r w:rsidRPr="0075397B">
              <w:t xml:space="preserve">See also </w:t>
            </w:r>
            <w:r w:rsidR="001D57C1">
              <w:t>Limit Type</w:t>
            </w:r>
            <w:r w:rsidR="003320F1">
              <w:t xml:space="preserve"> in this table</w:t>
            </w:r>
            <w:r w:rsidRPr="0075397B">
              <w:t>.</w:t>
            </w:r>
          </w:p>
        </w:tc>
      </w:tr>
      <w:tr w:rsidR="00290775" w:rsidRPr="009E1CAB" w14:paraId="4C078E5B" w14:textId="77777777" w:rsidTr="004B0515">
        <w:trPr>
          <w:cantSplit/>
        </w:trPr>
        <w:tc>
          <w:tcPr>
            <w:tcW w:w="1667" w:type="pct"/>
            <w:shd w:val="clear" w:color="auto" w:fill="FFFFFF"/>
          </w:tcPr>
          <w:p w14:paraId="41D9B516" w14:textId="44FBBB45" w:rsidR="00290775" w:rsidRDefault="00290775" w:rsidP="00151E69">
            <w:pPr>
              <w:pStyle w:val="ConcurTableText"/>
            </w:pPr>
            <w:r>
              <w:lastRenderedPageBreak/>
              <w:t xml:space="preserve">Fully Taxable </w:t>
            </w:r>
            <w:r w:rsidR="00137BE5">
              <w:t>Threshold</w:t>
            </w:r>
          </w:p>
        </w:tc>
        <w:tc>
          <w:tcPr>
            <w:tcW w:w="3333" w:type="pct"/>
            <w:shd w:val="clear" w:color="auto" w:fill="FFFFFF"/>
          </w:tcPr>
          <w:p w14:paraId="00408318" w14:textId="65DF70B9" w:rsidR="00290775" w:rsidRDefault="00F42C4A" w:rsidP="00151E69">
            <w:pPr>
              <w:pStyle w:val="ConcurTableText"/>
            </w:pPr>
            <w:r w:rsidRPr="00F42C4A">
              <w:t xml:space="preserve">When the amount is above the </w:t>
            </w:r>
            <w:r w:rsidR="000A468A">
              <w:t>Fully Taxable T</w:t>
            </w:r>
            <w:r w:rsidRPr="00F42C4A">
              <w:t>hreshold, the entire amount becomes taxable</w:t>
            </w:r>
          </w:p>
          <w:p w14:paraId="5804D260" w14:textId="4D9AFB14" w:rsidR="00A412B9" w:rsidRDefault="005D4641" w:rsidP="002344CE">
            <w:pPr>
              <w:pStyle w:val="ConcurTableBook"/>
            </w:pPr>
            <w:r>
              <w:t xml:space="preserve">See also </w:t>
            </w:r>
            <w:r w:rsidR="003320F1">
              <w:t>Limit Type in this table</w:t>
            </w:r>
            <w:r>
              <w:t>.</w:t>
            </w:r>
          </w:p>
        </w:tc>
      </w:tr>
      <w:tr w:rsidR="009D306A" w:rsidRPr="009E1CAB" w14:paraId="5CF2FB93" w14:textId="77777777" w:rsidTr="004B0515">
        <w:trPr>
          <w:cantSplit/>
        </w:trPr>
        <w:tc>
          <w:tcPr>
            <w:tcW w:w="1667" w:type="pct"/>
            <w:shd w:val="clear" w:color="auto" w:fill="FFFFFF"/>
          </w:tcPr>
          <w:p w14:paraId="06F21E84" w14:textId="4F7EDBB0" w:rsidR="009D306A" w:rsidRDefault="009D306A" w:rsidP="00151E69">
            <w:pPr>
              <w:pStyle w:val="ConcurTableText"/>
            </w:pPr>
            <w:r>
              <w:t>Taxable Limit</w:t>
            </w:r>
          </w:p>
        </w:tc>
        <w:tc>
          <w:tcPr>
            <w:tcW w:w="3333" w:type="pct"/>
            <w:shd w:val="clear" w:color="auto" w:fill="FFFFFF"/>
          </w:tcPr>
          <w:p w14:paraId="1189579E" w14:textId="68A786BB" w:rsidR="009D306A" w:rsidRPr="00F42C4A" w:rsidRDefault="00996A0D" w:rsidP="00151E69">
            <w:pPr>
              <w:pStyle w:val="ConcurTableText"/>
            </w:pPr>
            <w:r>
              <w:t xml:space="preserve">A statutory </w:t>
            </w:r>
            <w:r w:rsidR="00293BF4">
              <w:t>maximu</w:t>
            </w:r>
            <w:r w:rsidR="00F759E2">
              <w:t>m</w:t>
            </w:r>
            <w:r w:rsidR="00293BF4">
              <w:t xml:space="preserve"> </w:t>
            </w:r>
            <w:r w:rsidR="00F759E2">
              <w:t xml:space="preserve">amount </w:t>
            </w:r>
            <w:r w:rsidR="00242E02">
              <w:t>that</w:t>
            </w:r>
            <w:r w:rsidR="00F759E2">
              <w:t xml:space="preserve"> may be reimbursed to an employee</w:t>
            </w:r>
            <w:r w:rsidR="0067553D">
              <w:t xml:space="preserve"> without creating a possible </w:t>
            </w:r>
            <w:r w:rsidR="00B03138">
              <w:t>tax liability</w:t>
            </w:r>
            <w:r w:rsidR="0067553D">
              <w:t xml:space="preserve"> burden for that employee</w:t>
            </w:r>
            <w:r w:rsidR="00B03138">
              <w:t>.</w:t>
            </w:r>
          </w:p>
        </w:tc>
      </w:tr>
      <w:tr w:rsidR="009D306A" w:rsidRPr="009E1CAB" w14:paraId="6C04289A" w14:textId="77777777" w:rsidTr="004B0515">
        <w:trPr>
          <w:cantSplit/>
        </w:trPr>
        <w:tc>
          <w:tcPr>
            <w:tcW w:w="1667" w:type="pct"/>
            <w:shd w:val="clear" w:color="auto" w:fill="FFFFFF"/>
          </w:tcPr>
          <w:p w14:paraId="6F1EA573" w14:textId="4C4343DE" w:rsidR="009D306A" w:rsidRDefault="009D306A" w:rsidP="00151E69">
            <w:pPr>
              <w:pStyle w:val="ConcurTableText"/>
            </w:pPr>
            <w:r>
              <w:t>Deductible Limit</w:t>
            </w:r>
          </w:p>
        </w:tc>
        <w:tc>
          <w:tcPr>
            <w:tcW w:w="3333" w:type="pct"/>
            <w:shd w:val="clear" w:color="auto" w:fill="FFFFFF"/>
          </w:tcPr>
          <w:p w14:paraId="05BE2E55" w14:textId="27612237" w:rsidR="009D306A" w:rsidRPr="00F42C4A" w:rsidRDefault="008D00F4" w:rsidP="00151E69">
            <w:pPr>
              <w:pStyle w:val="ConcurTableText"/>
            </w:pPr>
            <w:r>
              <w:t xml:space="preserve">A statutory maximum amount </w:t>
            </w:r>
            <w:r w:rsidR="007C0D88">
              <w:t xml:space="preserve">for company expenses </w:t>
            </w:r>
            <w:r>
              <w:t xml:space="preserve">that </w:t>
            </w:r>
            <w:r w:rsidR="00937100">
              <w:t xml:space="preserve">a company </w:t>
            </w:r>
            <w:r w:rsidR="00014C0F">
              <w:t>is allowed</w:t>
            </w:r>
            <w:r>
              <w:t xml:space="preserve"> </w:t>
            </w:r>
            <w:r w:rsidR="006F7F53">
              <w:t>deduct</w:t>
            </w:r>
            <w:r w:rsidR="00523801">
              <w:t xml:space="preserve"> from their taxes</w:t>
            </w:r>
            <w:r>
              <w:t>.</w:t>
            </w:r>
          </w:p>
        </w:tc>
      </w:tr>
    </w:tbl>
    <w:p w14:paraId="33A3F017" w14:textId="1989688E" w:rsidR="008A2C48" w:rsidRDefault="008A2C48" w:rsidP="008A2C48">
      <w:pPr>
        <w:pStyle w:val="Heading3"/>
      </w:pPr>
      <w:bookmarkStart w:id="42" w:name="_Toc144391534"/>
      <w:bookmarkEnd w:id="41"/>
      <w:r>
        <w:t>Payroll Integration</w:t>
      </w:r>
      <w:bookmarkEnd w:id="42"/>
    </w:p>
    <w:p w14:paraId="477CD3C5" w14:textId="082237B0" w:rsidR="00901EC1" w:rsidRDefault="00901EC1" w:rsidP="00901EC1">
      <w:pPr>
        <w:pStyle w:val="ConcurBodyText"/>
      </w:pPr>
      <w:r>
        <w:t xml:space="preserve">The </w:t>
      </w:r>
      <w:r w:rsidRPr="00C66600">
        <w:rPr>
          <w:b/>
          <w:bCs/>
        </w:rPr>
        <w:t>Travel Allowance</w:t>
      </w:r>
      <w:r>
        <w:t xml:space="preserve"> </w:t>
      </w:r>
      <w:r w:rsidR="00283953" w:rsidRPr="00080FD5">
        <w:rPr>
          <w:b/>
          <w:bCs/>
        </w:rPr>
        <w:t>and Mileage</w:t>
      </w:r>
      <w:r w:rsidR="00283953">
        <w:t xml:space="preserve"> </w:t>
      </w:r>
      <w:r>
        <w:t xml:space="preserve">tab of </w:t>
      </w:r>
      <w:r w:rsidR="00C66600">
        <w:t xml:space="preserve">the </w:t>
      </w:r>
      <w:r>
        <w:t xml:space="preserve">T&amp;DS </w:t>
      </w:r>
      <w:r w:rsidR="00981D2B">
        <w:t xml:space="preserve">UI </w:t>
      </w:r>
      <w:r>
        <w:t>supports payroll integration with SAP</w:t>
      </w:r>
      <w:r w:rsidR="00AA3127">
        <w:t xml:space="preserve"> ERPs.</w:t>
      </w:r>
    </w:p>
    <w:p w14:paraId="2E1848D2" w14:textId="64DEE108" w:rsidR="00AA3127" w:rsidRPr="00901EC1" w:rsidRDefault="00AA3127" w:rsidP="00AA3127">
      <w:pPr>
        <w:pStyle w:val="ConcurMoreInfo"/>
      </w:pPr>
      <w:r>
        <w:t xml:space="preserve">For more information, refer to the </w:t>
      </w:r>
      <w:hyperlink r:id="rId19" w:history="1">
        <w:r w:rsidRPr="00C66600">
          <w:rPr>
            <w:rStyle w:val="Hyperlink"/>
            <w:i/>
            <w:iCs/>
          </w:rPr>
          <w:t>Concur Expense: Payroll Integration for SAP ECC, SAP S/4HANA, and SAP S/4HAHA Cloud</w:t>
        </w:r>
        <w:r w:rsidR="000F393F" w:rsidRPr="00C66600">
          <w:rPr>
            <w:rStyle w:val="Hyperlink"/>
            <w:i/>
            <w:iCs/>
          </w:rPr>
          <w:t xml:space="preserve"> Setup Guide for SAP Concur Professional Edition</w:t>
        </w:r>
      </w:hyperlink>
      <w:r w:rsidR="000F393F">
        <w:t>.</w:t>
      </w:r>
    </w:p>
    <w:p w14:paraId="1856115B" w14:textId="69D88CF1" w:rsidR="00D505AE" w:rsidRPr="009E1CAB" w:rsidRDefault="00D505AE" w:rsidP="00740D01">
      <w:pPr>
        <w:pStyle w:val="Heading2"/>
      </w:pPr>
      <w:bookmarkStart w:id="43" w:name="_Toc144391535"/>
      <w:r w:rsidRPr="009E1CAB">
        <w:t>What the User Sees</w:t>
      </w:r>
      <w:bookmarkEnd w:id="32"/>
      <w:bookmarkEnd w:id="33"/>
      <w:bookmarkEnd w:id="34"/>
      <w:bookmarkEnd w:id="35"/>
      <w:bookmarkEnd w:id="36"/>
      <w:bookmarkEnd w:id="37"/>
      <w:bookmarkEnd w:id="38"/>
      <w:bookmarkEnd w:id="39"/>
      <w:bookmarkEnd w:id="43"/>
    </w:p>
    <w:p w14:paraId="38E48615" w14:textId="77777777" w:rsidR="003A00EB" w:rsidRPr="009E1CAB" w:rsidRDefault="003A00EB" w:rsidP="003A00EB">
      <w:pPr>
        <w:pStyle w:val="ConcurBodyText"/>
      </w:pPr>
      <w:r w:rsidRPr="009E1CAB">
        <w:t>This section of this guide describes the various features and options</w:t>
      </w:r>
      <w:r w:rsidR="00C70D64" w:rsidRPr="009E1CAB">
        <w:t>.</w:t>
      </w:r>
      <w:r w:rsidR="00C0718C" w:rsidRPr="009E1CAB">
        <w:t xml:space="preserve"> </w:t>
      </w:r>
    </w:p>
    <w:p w14:paraId="351A1327" w14:textId="29AE38B4" w:rsidR="00A4385E" w:rsidRDefault="00A4385E" w:rsidP="00A4385E">
      <w:pPr>
        <w:pStyle w:val="Heading3"/>
      </w:pPr>
      <w:bookmarkStart w:id="44" w:name="_Toc144391536"/>
      <w:bookmarkStart w:id="45" w:name="_Toc36631121"/>
      <w:bookmarkStart w:id="46" w:name="_Toc45020569"/>
      <w:bookmarkStart w:id="47" w:name="_Toc64430571"/>
      <w:bookmarkStart w:id="48" w:name="_Toc67471222"/>
      <w:bookmarkStart w:id="49" w:name="_Toc103083907"/>
      <w:bookmarkStart w:id="50" w:name="_Toc151454163"/>
      <w:bookmarkStart w:id="51" w:name="_Toc172364354"/>
      <w:bookmarkStart w:id="52" w:name="_Toc243213388"/>
      <w:bookmarkStart w:id="53" w:name="_Ref32593838"/>
      <w:bookmarkStart w:id="54" w:name="_Toc32722270"/>
      <w:r>
        <w:t>Taxation Summary</w:t>
      </w:r>
      <w:bookmarkEnd w:id="44"/>
    </w:p>
    <w:p w14:paraId="44D462A6" w14:textId="1B8298DC" w:rsidR="00A4385E" w:rsidRDefault="009A5924" w:rsidP="000B7B6A">
      <w:pPr>
        <w:pStyle w:val="ConcurBodyText"/>
      </w:pPr>
      <w:r>
        <w:t xml:space="preserve">A </w:t>
      </w:r>
      <w:r w:rsidRPr="00F61740">
        <w:rPr>
          <w:b/>
          <w:bCs/>
        </w:rPr>
        <w:t>Taxation Summary</w:t>
      </w:r>
      <w:r>
        <w:t xml:space="preserve"> </w:t>
      </w:r>
      <w:r w:rsidR="00CF102D">
        <w:t>is available to the submitter</w:t>
      </w:r>
      <w:r w:rsidR="00A4385E" w:rsidRPr="00A4385E">
        <w:t xml:space="preserve">, </w:t>
      </w:r>
      <w:r w:rsidR="00DE6F37">
        <w:t>a</w:t>
      </w:r>
      <w:r w:rsidR="00A4385E" w:rsidRPr="00A4385E">
        <w:t>pprover</w:t>
      </w:r>
      <w:r w:rsidR="00DE6F37">
        <w:t>,</w:t>
      </w:r>
      <w:r w:rsidR="00A4385E" w:rsidRPr="00A4385E">
        <w:t xml:space="preserve"> and </w:t>
      </w:r>
      <w:r w:rsidR="00DE6F37">
        <w:t>p</w:t>
      </w:r>
      <w:r w:rsidR="00A4385E" w:rsidRPr="00A4385E">
        <w:t xml:space="preserve">rocessor </w:t>
      </w:r>
      <w:r w:rsidR="00F61740">
        <w:t xml:space="preserve">from </w:t>
      </w:r>
      <w:r w:rsidR="00F61740" w:rsidRPr="00F61740">
        <w:rPr>
          <w:b/>
          <w:bCs/>
        </w:rPr>
        <w:t>Report Details</w:t>
      </w:r>
      <w:r w:rsidR="00B46D37">
        <w:rPr>
          <w:b/>
          <w:bCs/>
        </w:rPr>
        <w:t xml:space="preserve"> </w:t>
      </w:r>
      <w:r w:rsidR="00B46D37" w:rsidRPr="00B46D37">
        <w:t>for employee taxability and corporate deductibility</w:t>
      </w:r>
      <w:r w:rsidR="00F61740">
        <w:t xml:space="preserve">. </w:t>
      </w:r>
    </w:p>
    <w:p w14:paraId="2E6FDE94" w14:textId="61A53AA9" w:rsidR="0048201A" w:rsidRDefault="00A66865" w:rsidP="00A66865">
      <w:pPr>
        <w:pStyle w:val="Heading4"/>
      </w:pPr>
      <w:bookmarkStart w:id="55" w:name="_Toc144391537"/>
      <w:r>
        <w:lastRenderedPageBreak/>
        <w:t>View a Taxation Summary</w:t>
      </w:r>
      <w:bookmarkEnd w:id="55"/>
    </w:p>
    <w:p w14:paraId="1AC84D66" w14:textId="149BDF41" w:rsidR="00A66865" w:rsidRDefault="00A66865" w:rsidP="00A66865">
      <w:pPr>
        <w:pStyle w:val="ConcurProcedureHeading"/>
      </w:pPr>
      <w:r>
        <w:t>To view a Taxation Summary</w:t>
      </w:r>
    </w:p>
    <w:p w14:paraId="3AD07E0E" w14:textId="03FD90B2" w:rsidR="00A324CE" w:rsidRDefault="00A324CE" w:rsidP="00A324CE">
      <w:pPr>
        <w:pStyle w:val="ConcurNumber"/>
        <w:keepNext/>
      </w:pPr>
      <w:r>
        <w:t xml:space="preserve">From the </w:t>
      </w:r>
      <w:r w:rsidRPr="00A324CE">
        <w:rPr>
          <w:b/>
          <w:bCs/>
        </w:rPr>
        <w:t>Report Details</w:t>
      </w:r>
      <w:r>
        <w:t xml:space="preserve"> menu, select </w:t>
      </w:r>
      <w:r w:rsidRPr="00A324CE">
        <w:rPr>
          <w:b/>
          <w:bCs/>
        </w:rPr>
        <w:t>Taxation Summary</w:t>
      </w:r>
      <w:r>
        <w:t>.</w:t>
      </w:r>
    </w:p>
    <w:p w14:paraId="31A4BE27" w14:textId="4217C243" w:rsidR="00A324CE" w:rsidRDefault="005541A9" w:rsidP="00A324CE">
      <w:pPr>
        <w:pStyle w:val="ConcurNumber"/>
        <w:numPr>
          <w:ilvl w:val="0"/>
          <w:numId w:val="0"/>
        </w:numPr>
        <w:ind w:left="720"/>
      </w:pPr>
      <w:r>
        <w:rPr>
          <w:noProof/>
        </w:rPr>
        <w:drawing>
          <wp:inline distT="0" distB="0" distL="0" distR="0" wp14:anchorId="37778574" wp14:editId="61D4F715">
            <wp:extent cx="5029200" cy="211074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2110740"/>
                    </a:xfrm>
                    <a:prstGeom prst="rect">
                      <a:avLst/>
                    </a:prstGeom>
                    <a:noFill/>
                    <a:ln>
                      <a:noFill/>
                    </a:ln>
                  </pic:spPr>
                </pic:pic>
              </a:graphicData>
            </a:graphic>
          </wp:inline>
        </w:drawing>
      </w:r>
    </w:p>
    <w:p w14:paraId="2F7BEB44" w14:textId="4DCFD236" w:rsidR="00C912EE" w:rsidRDefault="0007395A" w:rsidP="001229E4">
      <w:pPr>
        <w:pStyle w:val="ConcurNumber"/>
        <w:keepNext/>
        <w:numPr>
          <w:ilvl w:val="0"/>
          <w:numId w:val="0"/>
        </w:numPr>
        <w:ind w:left="720"/>
      </w:pPr>
      <w:r w:rsidRPr="0007395A">
        <w:rPr>
          <w:b/>
          <w:bCs/>
        </w:rPr>
        <w:t>Example</w:t>
      </w:r>
      <w:r>
        <w:t xml:space="preserve"> (without details)</w:t>
      </w:r>
    </w:p>
    <w:p w14:paraId="6D4C5A45" w14:textId="184AB6CA" w:rsidR="0007395A" w:rsidRDefault="00F74DD3" w:rsidP="00C912EE">
      <w:pPr>
        <w:pStyle w:val="ConcurNumber"/>
        <w:numPr>
          <w:ilvl w:val="0"/>
          <w:numId w:val="0"/>
        </w:numPr>
        <w:ind w:left="720"/>
        <w:rPr>
          <w:noProof/>
        </w:rPr>
      </w:pPr>
      <w:r>
        <w:rPr>
          <w:noProof/>
        </w:rPr>
        <w:drawing>
          <wp:inline distT="0" distB="0" distL="0" distR="0" wp14:anchorId="05532D57" wp14:editId="4213C011">
            <wp:extent cx="5036400" cy="2458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5036400" cy="2458160"/>
                    </a:xfrm>
                    <a:prstGeom prst="rect">
                      <a:avLst/>
                    </a:prstGeom>
                  </pic:spPr>
                </pic:pic>
              </a:graphicData>
            </a:graphic>
          </wp:inline>
        </w:drawing>
      </w:r>
    </w:p>
    <w:p w14:paraId="3DDD494F" w14:textId="59D7328A" w:rsidR="0007395A" w:rsidRDefault="0007395A" w:rsidP="001229E4">
      <w:pPr>
        <w:pStyle w:val="ConcurNumber"/>
        <w:keepNext/>
        <w:numPr>
          <w:ilvl w:val="0"/>
          <w:numId w:val="0"/>
        </w:numPr>
        <w:ind w:left="720"/>
        <w:rPr>
          <w:noProof/>
        </w:rPr>
      </w:pPr>
      <w:r w:rsidRPr="0007395A">
        <w:rPr>
          <w:b/>
          <w:bCs/>
          <w:noProof/>
        </w:rPr>
        <w:lastRenderedPageBreak/>
        <w:t>Example</w:t>
      </w:r>
      <w:r>
        <w:rPr>
          <w:noProof/>
        </w:rPr>
        <w:t xml:space="preserve"> (with details)</w:t>
      </w:r>
    </w:p>
    <w:p w14:paraId="080C55F3" w14:textId="7077DEC2" w:rsidR="00C62329" w:rsidRDefault="005541A9" w:rsidP="00C912EE">
      <w:pPr>
        <w:pStyle w:val="ConcurNumber"/>
        <w:numPr>
          <w:ilvl w:val="0"/>
          <w:numId w:val="0"/>
        </w:numPr>
        <w:ind w:left="720"/>
        <w:rPr>
          <w:noProof/>
        </w:rPr>
      </w:pPr>
      <w:r>
        <w:rPr>
          <w:noProof/>
        </w:rPr>
        <w:drawing>
          <wp:inline distT="0" distB="0" distL="0" distR="0" wp14:anchorId="1D6DACA0" wp14:editId="0DB4E9BE">
            <wp:extent cx="5029200" cy="19812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1981200"/>
                    </a:xfrm>
                    <a:prstGeom prst="rect">
                      <a:avLst/>
                    </a:prstGeom>
                    <a:noFill/>
                    <a:ln>
                      <a:noFill/>
                    </a:ln>
                  </pic:spPr>
                </pic:pic>
              </a:graphicData>
            </a:graphic>
          </wp:inline>
        </w:drawing>
      </w:r>
    </w:p>
    <w:p w14:paraId="2FBAC2AF" w14:textId="28534E78" w:rsidR="0007395A" w:rsidRDefault="000368BD" w:rsidP="00E05B99">
      <w:pPr>
        <w:pStyle w:val="ConcurNoteIndent"/>
        <w:rPr>
          <w:noProof/>
        </w:rPr>
      </w:pPr>
      <w:r>
        <w:rPr>
          <w:noProof/>
        </w:rPr>
        <w:t>T</w:t>
      </w:r>
      <w:r w:rsidR="00E05B99">
        <w:rPr>
          <w:noProof/>
        </w:rPr>
        <w:t xml:space="preserve">he </w:t>
      </w:r>
      <w:r w:rsidR="00E05B99" w:rsidRPr="00E05B99">
        <w:rPr>
          <w:b/>
          <w:bCs/>
          <w:noProof/>
        </w:rPr>
        <w:t>Flat Rate Taxable</w:t>
      </w:r>
      <w:r w:rsidR="00E05B99">
        <w:rPr>
          <w:noProof/>
        </w:rPr>
        <w:t xml:space="preserve"> column</w:t>
      </w:r>
      <w:r>
        <w:rPr>
          <w:noProof/>
        </w:rPr>
        <w:t xml:space="preserve"> only displays </w:t>
      </w:r>
      <w:r w:rsidR="000251CE">
        <w:rPr>
          <w:noProof/>
        </w:rPr>
        <w:t>to</w:t>
      </w:r>
      <w:r>
        <w:rPr>
          <w:noProof/>
        </w:rPr>
        <w:t xml:space="preserve"> German users</w:t>
      </w:r>
      <w:r w:rsidR="00E05B99">
        <w:rPr>
          <w:noProof/>
        </w:rPr>
        <w:t>.</w:t>
      </w:r>
    </w:p>
    <w:p w14:paraId="61700854" w14:textId="39CC600B" w:rsidR="001229E4" w:rsidRDefault="001229E4" w:rsidP="00C912EE">
      <w:pPr>
        <w:pStyle w:val="ConcurNumber"/>
        <w:numPr>
          <w:ilvl w:val="0"/>
          <w:numId w:val="0"/>
        </w:numPr>
        <w:ind w:left="720"/>
        <w:rPr>
          <w:noProof/>
        </w:rPr>
      </w:pPr>
      <w:r>
        <w:rPr>
          <w:noProof/>
        </w:rPr>
        <w:t>and</w:t>
      </w:r>
    </w:p>
    <w:p w14:paraId="72A535C2" w14:textId="4B730E6F" w:rsidR="001229E4" w:rsidRDefault="005541A9" w:rsidP="00C912EE">
      <w:pPr>
        <w:pStyle w:val="ConcurNumber"/>
        <w:numPr>
          <w:ilvl w:val="0"/>
          <w:numId w:val="0"/>
        </w:numPr>
        <w:ind w:left="720"/>
      </w:pPr>
      <w:r>
        <w:rPr>
          <w:noProof/>
        </w:rPr>
        <w:drawing>
          <wp:inline distT="0" distB="0" distL="0" distR="0" wp14:anchorId="6BC58E37" wp14:editId="3A4A3228">
            <wp:extent cx="5029200" cy="195834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1958340"/>
                    </a:xfrm>
                    <a:prstGeom prst="rect">
                      <a:avLst/>
                    </a:prstGeom>
                    <a:noFill/>
                    <a:ln>
                      <a:noFill/>
                    </a:ln>
                  </pic:spPr>
                </pic:pic>
              </a:graphicData>
            </a:graphic>
          </wp:inline>
        </w:drawing>
      </w:r>
    </w:p>
    <w:p w14:paraId="58E416AE" w14:textId="065D97EE" w:rsidR="00A25F23" w:rsidRPr="00A4385E" w:rsidRDefault="00C912EE" w:rsidP="00A4385E">
      <w:pPr>
        <w:pStyle w:val="ConcurNumber"/>
      </w:pPr>
      <w:r>
        <w:t xml:space="preserve">Click </w:t>
      </w:r>
      <w:r w:rsidRPr="00C912EE">
        <w:rPr>
          <w:b/>
          <w:bCs/>
        </w:rPr>
        <w:t>Close</w:t>
      </w:r>
      <w:r>
        <w:t>.</w:t>
      </w:r>
    </w:p>
    <w:p w14:paraId="3CE3A750" w14:textId="6B911A21" w:rsidR="00C34927" w:rsidRPr="00B378B4" w:rsidRDefault="00C34927" w:rsidP="00B378B4">
      <w:pPr>
        <w:pStyle w:val="Heading2"/>
      </w:pPr>
      <w:bookmarkStart w:id="56" w:name="_Toc144391538"/>
      <w:bookmarkStart w:id="57" w:name="_Toc36631125"/>
      <w:bookmarkStart w:id="58" w:name="_Toc45020573"/>
      <w:bookmarkStart w:id="59" w:name="_Toc64430575"/>
      <w:bookmarkStart w:id="60" w:name="_Toc67471226"/>
      <w:bookmarkStart w:id="61" w:name="_Toc103083911"/>
      <w:bookmarkStart w:id="62" w:name="_Toc129748368"/>
      <w:bookmarkStart w:id="63" w:name="_Toc151454168"/>
      <w:bookmarkStart w:id="64" w:name="_Toc172364359"/>
      <w:bookmarkStart w:id="65" w:name="_Toc243213393"/>
      <w:bookmarkEnd w:id="45"/>
      <w:bookmarkEnd w:id="46"/>
      <w:bookmarkEnd w:id="47"/>
      <w:bookmarkEnd w:id="48"/>
      <w:bookmarkEnd w:id="49"/>
      <w:bookmarkEnd w:id="50"/>
      <w:bookmarkEnd w:id="51"/>
      <w:bookmarkEnd w:id="52"/>
      <w:r w:rsidRPr="00B378B4">
        <w:t>Enable and Access the T&amp;DS</w:t>
      </w:r>
      <w:bookmarkEnd w:id="56"/>
    </w:p>
    <w:p w14:paraId="0B8921EA" w14:textId="0AE1A20E" w:rsidR="00C34927" w:rsidRDefault="00C34927" w:rsidP="00C34927">
      <w:pPr>
        <w:pStyle w:val="Heading3"/>
      </w:pPr>
      <w:bookmarkStart w:id="66" w:name="_Toc144391539"/>
      <w:r>
        <w:t>Enabl</w:t>
      </w:r>
      <w:r w:rsidR="00FB2620">
        <w:t xml:space="preserve">e </w:t>
      </w:r>
      <w:r>
        <w:t>the Taxability and Deductibility</w:t>
      </w:r>
      <w:r w:rsidRPr="009E1CAB">
        <w:t xml:space="preserve"> Configuration Page</w:t>
      </w:r>
      <w:bookmarkEnd w:id="66"/>
    </w:p>
    <w:p w14:paraId="1F1E1F32" w14:textId="16F96BD9" w:rsidR="00FA70A4" w:rsidRDefault="00FA70A4" w:rsidP="00FA70A4">
      <w:pPr>
        <w:pStyle w:val="ConcurBodyText"/>
      </w:pPr>
      <w:r w:rsidRPr="00FA70A4">
        <w:t xml:space="preserve">The T&amp;DS solution is enabled on the </w:t>
      </w:r>
      <w:r w:rsidRPr="00FA70A4">
        <w:rPr>
          <w:b/>
          <w:bCs/>
        </w:rPr>
        <w:t>Site Settings</w:t>
      </w:r>
      <w:r w:rsidRPr="00FA70A4">
        <w:t xml:space="preserve"> page by selecting </w:t>
      </w:r>
      <w:r w:rsidRPr="00FA70A4">
        <w:rPr>
          <w:b/>
          <w:bCs/>
        </w:rPr>
        <w:t>Enable Taxability and Deductibility Calculation Service</w:t>
      </w:r>
      <w:r w:rsidRPr="00FA70A4">
        <w:t>.</w:t>
      </w:r>
    </w:p>
    <w:p w14:paraId="79AB2B9C" w14:textId="0A16CC44" w:rsidR="0045016D" w:rsidRPr="00FA70A4" w:rsidRDefault="005541A9" w:rsidP="00FA70A4">
      <w:pPr>
        <w:pStyle w:val="ConcurBodyText"/>
      </w:pPr>
      <w:r>
        <w:rPr>
          <w:noProof/>
        </w:rPr>
        <w:lastRenderedPageBreak/>
        <w:drawing>
          <wp:inline distT="0" distB="0" distL="0" distR="0" wp14:anchorId="59545525" wp14:editId="6738D380">
            <wp:extent cx="5486400" cy="522732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5227320"/>
                    </a:xfrm>
                    <a:prstGeom prst="rect">
                      <a:avLst/>
                    </a:prstGeom>
                    <a:noFill/>
                    <a:ln>
                      <a:noFill/>
                    </a:ln>
                  </pic:spPr>
                </pic:pic>
              </a:graphicData>
            </a:graphic>
          </wp:inline>
        </w:drawing>
      </w:r>
    </w:p>
    <w:p w14:paraId="785D3BB0" w14:textId="3247E68B" w:rsidR="00C34927" w:rsidRPr="009E1CAB" w:rsidRDefault="00C34927" w:rsidP="00C34927">
      <w:pPr>
        <w:pStyle w:val="Heading3"/>
      </w:pPr>
      <w:bookmarkStart w:id="67" w:name="_Toc144391540"/>
      <w:r w:rsidRPr="009E1CAB">
        <w:t>Access</w:t>
      </w:r>
      <w:r w:rsidR="00FB2620">
        <w:t xml:space="preserve"> </w:t>
      </w:r>
      <w:r w:rsidRPr="009E1CAB">
        <w:t xml:space="preserve">the </w:t>
      </w:r>
      <w:r>
        <w:t>Taxability and Deductibility</w:t>
      </w:r>
      <w:r w:rsidRPr="009E1CAB">
        <w:t xml:space="preserve"> Configuration Page</w:t>
      </w:r>
      <w:bookmarkEnd w:id="67"/>
    </w:p>
    <w:p w14:paraId="2BC7D489" w14:textId="77777777" w:rsidR="00C34927" w:rsidRPr="009E1CAB" w:rsidRDefault="00C34927" w:rsidP="00C34927">
      <w:pPr>
        <w:pStyle w:val="ConcurProcedureHeading"/>
      </w:pPr>
      <w:r>
        <w:t>To a</w:t>
      </w:r>
      <w:r w:rsidRPr="009E1CAB">
        <w:t xml:space="preserve">ccess the </w:t>
      </w:r>
      <w:r w:rsidRPr="00696BD7">
        <w:t xml:space="preserve">Taxability and Deductibility </w:t>
      </w:r>
      <w:r w:rsidRPr="009E1CAB">
        <w:t>Configuration page:</w:t>
      </w:r>
    </w:p>
    <w:p w14:paraId="48531040" w14:textId="69246D62" w:rsidR="00402139" w:rsidRDefault="00402139" w:rsidP="000D7981">
      <w:pPr>
        <w:pStyle w:val="ConcurNumber"/>
        <w:numPr>
          <w:ilvl w:val="0"/>
          <w:numId w:val="56"/>
        </w:numPr>
      </w:pPr>
      <w:r>
        <w:t xml:space="preserve">Log in as </w:t>
      </w:r>
      <w:r w:rsidR="006E3236">
        <w:t>Concur Admin (a user with the</w:t>
      </w:r>
      <w:r>
        <w:t xml:space="preserve"> </w:t>
      </w:r>
      <w:r w:rsidR="00D566B5">
        <w:t xml:space="preserve">unrestricted </w:t>
      </w:r>
      <w:r>
        <w:t>Expense Configuration Administrator</w:t>
      </w:r>
      <w:r w:rsidR="006E3236">
        <w:t xml:space="preserve"> role)</w:t>
      </w:r>
      <w:r>
        <w:t xml:space="preserve">. </w:t>
      </w:r>
    </w:p>
    <w:p w14:paraId="2C316084" w14:textId="2FA25568" w:rsidR="00C34927" w:rsidRPr="009E1CAB" w:rsidRDefault="00C34927" w:rsidP="00FF7C65">
      <w:pPr>
        <w:pStyle w:val="ConcurNumber"/>
        <w:keepNext/>
      </w:pPr>
      <w:r w:rsidRPr="009E1CAB">
        <w:lastRenderedPageBreak/>
        <w:t xml:space="preserve">Click </w:t>
      </w:r>
      <w:r w:rsidRPr="00862020">
        <w:rPr>
          <w:b/>
          <w:bCs/>
        </w:rPr>
        <w:t>Administration &gt; Expense &gt; Taxability and Deductibility</w:t>
      </w:r>
      <w:r w:rsidR="00862020">
        <w:t xml:space="preserve"> or </w:t>
      </w:r>
      <w:r w:rsidR="00862020" w:rsidRPr="00862020">
        <w:rPr>
          <w:b/>
          <w:bCs/>
        </w:rPr>
        <w:t>Employee Taxability And Corporate Deductibility</w:t>
      </w:r>
      <w:r w:rsidRPr="009E1CAB">
        <w:t>.</w:t>
      </w:r>
    </w:p>
    <w:p w14:paraId="3F615247" w14:textId="5149F9A0" w:rsidR="00C34927" w:rsidRPr="00C34927" w:rsidRDefault="005541A9" w:rsidP="00C5209E">
      <w:pPr>
        <w:pStyle w:val="ConcurNumber"/>
        <w:numPr>
          <w:ilvl w:val="0"/>
          <w:numId w:val="0"/>
        </w:numPr>
        <w:ind w:left="720"/>
      </w:pPr>
      <w:r>
        <w:rPr>
          <w:noProof/>
        </w:rPr>
        <w:drawing>
          <wp:inline distT="0" distB="0" distL="0" distR="0" wp14:anchorId="7EB5479C" wp14:editId="03CC579E">
            <wp:extent cx="5029200" cy="538734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5387340"/>
                    </a:xfrm>
                    <a:prstGeom prst="rect">
                      <a:avLst/>
                    </a:prstGeom>
                    <a:noFill/>
                    <a:ln>
                      <a:noFill/>
                    </a:ln>
                  </pic:spPr>
                </pic:pic>
              </a:graphicData>
            </a:graphic>
          </wp:inline>
        </w:drawing>
      </w:r>
    </w:p>
    <w:p w14:paraId="5CB906D0" w14:textId="2E278345" w:rsidR="00EE314A" w:rsidRDefault="00ED466A" w:rsidP="00107E8D">
      <w:pPr>
        <w:pStyle w:val="Heading2"/>
      </w:pPr>
      <w:bookmarkStart w:id="68" w:name="_Toc144391541"/>
      <w:r>
        <w:t xml:space="preserve">Client-Specific </w:t>
      </w:r>
      <w:r w:rsidR="00170FD6" w:rsidRPr="009E1CAB">
        <w:t>Configuration</w:t>
      </w:r>
      <w:bookmarkEnd w:id="68"/>
    </w:p>
    <w:p w14:paraId="52F71845" w14:textId="3554F7F2" w:rsidR="00ED466A" w:rsidRDefault="00ED466A" w:rsidP="00ED466A">
      <w:pPr>
        <w:pStyle w:val="ConcurBodyText"/>
      </w:pPr>
      <w:r>
        <w:t xml:space="preserve">This section describes the UI pages and fields that can be configured based on </w:t>
      </w:r>
      <w:r w:rsidR="00137A1F">
        <w:t xml:space="preserve">individual </w:t>
      </w:r>
      <w:r>
        <w:t xml:space="preserve">client </w:t>
      </w:r>
      <w:r w:rsidR="00137A1F">
        <w:t>needs</w:t>
      </w:r>
      <w:r>
        <w:t>.</w:t>
      </w:r>
    </w:p>
    <w:p w14:paraId="17A38466" w14:textId="56DF5883" w:rsidR="00ED466A" w:rsidRPr="00ED466A" w:rsidRDefault="00ED466A" w:rsidP="00137A1F">
      <w:pPr>
        <w:pStyle w:val="ConcurMoreInfo"/>
      </w:pPr>
      <w:r>
        <w:t xml:space="preserve">For typical configurations based on country/region, see the </w:t>
      </w:r>
      <w:r w:rsidRPr="00ED466A">
        <w:rPr>
          <w:i/>
          <w:iCs/>
        </w:rPr>
        <w:t>Country</w:t>
      </w:r>
      <w:r>
        <w:rPr>
          <w:i/>
          <w:iCs/>
        </w:rPr>
        <w:t>/Region</w:t>
      </w:r>
      <w:r w:rsidRPr="00ED466A">
        <w:rPr>
          <w:i/>
          <w:iCs/>
        </w:rPr>
        <w:t>-Specific</w:t>
      </w:r>
      <w:r>
        <w:rPr>
          <w:i/>
          <w:iCs/>
        </w:rPr>
        <w:t xml:space="preserve"> </w:t>
      </w:r>
      <w:r w:rsidRPr="00ED466A">
        <w:rPr>
          <w:i/>
          <w:iCs/>
        </w:rPr>
        <w:t>Configurations</w:t>
      </w:r>
      <w:r>
        <w:t xml:space="preserve"> section of this guide.</w:t>
      </w:r>
    </w:p>
    <w:p w14:paraId="15F0C799" w14:textId="152D3150" w:rsidR="00A4385E" w:rsidRDefault="00A4385E" w:rsidP="00A4385E">
      <w:pPr>
        <w:pStyle w:val="ConcurNumber"/>
        <w:numPr>
          <w:ilvl w:val="0"/>
          <w:numId w:val="0"/>
        </w:numPr>
        <w:ind w:left="720"/>
        <w:rPr>
          <w:noProof/>
        </w:rPr>
      </w:pPr>
    </w:p>
    <w:p w14:paraId="316D50CD" w14:textId="77777777" w:rsidR="0050509D" w:rsidRDefault="0050509D" w:rsidP="0050509D">
      <w:pPr>
        <w:pStyle w:val="Heading3"/>
      </w:pPr>
      <w:bookmarkStart w:id="69" w:name="_Toc144391542"/>
      <w:bookmarkEnd w:id="53"/>
      <w:bookmarkEnd w:id="54"/>
      <w:bookmarkEnd w:id="57"/>
      <w:bookmarkEnd w:id="58"/>
      <w:bookmarkEnd w:id="59"/>
      <w:bookmarkEnd w:id="60"/>
      <w:bookmarkEnd w:id="61"/>
      <w:bookmarkEnd w:id="62"/>
      <w:bookmarkEnd w:id="63"/>
      <w:bookmarkEnd w:id="64"/>
      <w:bookmarkEnd w:id="65"/>
      <w:r>
        <w:lastRenderedPageBreak/>
        <w:t>View Legacy T&amp;D Configuration</w:t>
      </w:r>
      <w:bookmarkEnd w:id="69"/>
    </w:p>
    <w:p w14:paraId="749126A1" w14:textId="1DBFD04B" w:rsidR="0050509D" w:rsidRDefault="0050509D" w:rsidP="0050509D">
      <w:pPr>
        <w:pStyle w:val="ConcurBodyText"/>
      </w:pPr>
      <w:r>
        <w:t>The T&amp;DS allows clients to view the old configuration maintained using the Taxability/Deductibility import if they are still active in the legacy Taxability and Deductibility solution.</w:t>
      </w:r>
    </w:p>
    <w:p w14:paraId="7F83E865" w14:textId="77777777" w:rsidR="0050509D" w:rsidRPr="009E1CAB" w:rsidRDefault="0050509D" w:rsidP="0050509D">
      <w:pPr>
        <w:pStyle w:val="ConcurProcedureHeading"/>
      </w:pPr>
      <w:r>
        <w:t>To view Legacy T&amp;D Configuration</w:t>
      </w:r>
      <w:r w:rsidRPr="009E1CAB">
        <w:t>:</w:t>
      </w:r>
    </w:p>
    <w:p w14:paraId="027758EA" w14:textId="77777777" w:rsidR="0050509D" w:rsidRDefault="0050509D" w:rsidP="0050509D">
      <w:pPr>
        <w:pStyle w:val="ConcurNumber"/>
        <w:numPr>
          <w:ilvl w:val="0"/>
          <w:numId w:val="45"/>
        </w:numPr>
      </w:pPr>
      <w:r>
        <w:t xml:space="preserve">Log in as an Expense Configuration Administrator. </w:t>
      </w:r>
    </w:p>
    <w:p w14:paraId="379AC3FA" w14:textId="0D1523A0" w:rsidR="0050509D" w:rsidRDefault="0050509D" w:rsidP="0050509D">
      <w:pPr>
        <w:pStyle w:val="ConcurNumber"/>
        <w:keepNext/>
        <w:numPr>
          <w:ilvl w:val="0"/>
          <w:numId w:val="45"/>
        </w:numPr>
      </w:pPr>
      <w:r>
        <w:t xml:space="preserve">Click </w:t>
      </w:r>
      <w:r w:rsidRPr="0077083B">
        <w:rPr>
          <w:b/>
          <w:bCs/>
        </w:rPr>
        <w:t>Administration &gt; Expense &gt; Taxability and Deductibility</w:t>
      </w:r>
      <w:r>
        <w:t xml:space="preserve"> or </w:t>
      </w:r>
      <w:r w:rsidRPr="0077083B">
        <w:rPr>
          <w:b/>
          <w:bCs/>
        </w:rPr>
        <w:t>Employee Taxability And Corporate Deductibility</w:t>
      </w:r>
      <w:r>
        <w:rPr>
          <w:b/>
          <w:bCs/>
        </w:rPr>
        <w:t xml:space="preserve"> &gt; </w:t>
      </w:r>
      <w:r w:rsidRPr="000C5CB5">
        <w:rPr>
          <w:b/>
          <w:bCs/>
        </w:rPr>
        <w:t>Taxability and Deductibility Configuration</w:t>
      </w:r>
      <w:r>
        <w:t>.</w:t>
      </w:r>
    </w:p>
    <w:p w14:paraId="475D25CA" w14:textId="77777777" w:rsidR="0050509D" w:rsidRDefault="0050509D" w:rsidP="0050509D">
      <w:pPr>
        <w:pStyle w:val="ConcurNumber"/>
      </w:pPr>
      <w:r>
        <w:t xml:space="preserve">Click </w:t>
      </w:r>
      <w:r>
        <w:rPr>
          <w:b/>
          <w:bCs/>
        </w:rPr>
        <w:t xml:space="preserve">View Legacy T&amp;D Configuration </w:t>
      </w:r>
      <w:r w:rsidRPr="000C5CB5">
        <w:t>toggle</w:t>
      </w:r>
      <w:r>
        <w:t>.</w:t>
      </w:r>
    </w:p>
    <w:p w14:paraId="5B7F8A4D" w14:textId="77777777" w:rsidR="0050509D" w:rsidRPr="00FA70A4" w:rsidRDefault="0050509D" w:rsidP="0050509D">
      <w:pPr>
        <w:pStyle w:val="ConcurBodyText"/>
      </w:pPr>
      <w:r>
        <w:rPr>
          <w:noProof/>
        </w:rPr>
        <w:drawing>
          <wp:inline distT="0" distB="0" distL="0" distR="0" wp14:anchorId="46E99698" wp14:editId="0A433145">
            <wp:extent cx="5486400" cy="2161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161540"/>
                    </a:xfrm>
                    <a:prstGeom prst="rect">
                      <a:avLst/>
                    </a:prstGeom>
                  </pic:spPr>
                </pic:pic>
              </a:graphicData>
            </a:graphic>
          </wp:inline>
        </w:drawing>
      </w:r>
    </w:p>
    <w:p w14:paraId="203FC713" w14:textId="1DC67137" w:rsidR="00EB7828" w:rsidRDefault="004C52A3" w:rsidP="00170FD6">
      <w:pPr>
        <w:pStyle w:val="Heading3"/>
      </w:pPr>
      <w:bookmarkStart w:id="70" w:name="_Toc144391543"/>
      <w:r>
        <w:t xml:space="preserve">Display </w:t>
      </w:r>
      <w:r w:rsidR="00EB7828">
        <w:t>Field</w:t>
      </w:r>
      <w:r>
        <w:t xml:space="preserve"> Settings</w:t>
      </w:r>
      <w:bookmarkEnd w:id="70"/>
    </w:p>
    <w:p w14:paraId="06A40ED9" w14:textId="035815BF" w:rsidR="00A3054D" w:rsidRDefault="004C5D93" w:rsidP="00A3054D">
      <w:pPr>
        <w:pStyle w:val="ConcurBodyText"/>
      </w:pPr>
      <w:r>
        <w:t xml:space="preserve">Fields for </w:t>
      </w:r>
      <w:r w:rsidR="00280A2A">
        <w:t>t</w:t>
      </w:r>
      <w:r w:rsidRPr="004C5D93">
        <w:t>axable/</w:t>
      </w:r>
      <w:r w:rsidR="00280A2A">
        <w:t>d</w:t>
      </w:r>
      <w:r w:rsidRPr="004C5D93">
        <w:t xml:space="preserve">eductible </w:t>
      </w:r>
      <w:r w:rsidR="00280A2A">
        <w:t>a</w:t>
      </w:r>
      <w:r w:rsidRPr="004C5D93">
        <w:t xml:space="preserve">mount </w:t>
      </w:r>
      <w:r>
        <w:t xml:space="preserve">and </w:t>
      </w:r>
      <w:r w:rsidR="00280A2A">
        <w:t>n</w:t>
      </w:r>
      <w:r>
        <w:t>on-</w:t>
      </w:r>
      <w:r w:rsidR="00280A2A">
        <w:t>t</w:t>
      </w:r>
      <w:r>
        <w:t>axable/</w:t>
      </w:r>
      <w:r w:rsidR="00DC4D56">
        <w:t>non-</w:t>
      </w:r>
      <w:r w:rsidR="00280A2A">
        <w:t>d</w:t>
      </w:r>
      <w:r>
        <w:t xml:space="preserve">eductible </w:t>
      </w:r>
      <w:r w:rsidR="00280A2A">
        <w:t>a</w:t>
      </w:r>
      <w:r>
        <w:t xml:space="preserve">mount </w:t>
      </w:r>
      <w:r w:rsidR="009736A5">
        <w:t xml:space="preserve">must be mapped </w:t>
      </w:r>
      <w:r w:rsidR="005F20C5">
        <w:t>for</w:t>
      </w:r>
      <w:r w:rsidR="005A461E">
        <w:t xml:space="preserve"> T&amp;DS functionality.</w:t>
      </w:r>
    </w:p>
    <w:p w14:paraId="311320A6" w14:textId="37D8017B" w:rsidR="005A461E" w:rsidRDefault="002E5CA0" w:rsidP="005A461E">
      <w:pPr>
        <w:pStyle w:val="Heading4"/>
      </w:pPr>
      <w:bookmarkStart w:id="71" w:name="_Toc144391544"/>
      <w:r>
        <w:t>Configure Custom Fields</w:t>
      </w:r>
      <w:bookmarkEnd w:id="71"/>
    </w:p>
    <w:p w14:paraId="0715FBB9" w14:textId="3A3F54A2" w:rsidR="002E5CA0" w:rsidRDefault="002E5CA0" w:rsidP="002E5CA0">
      <w:pPr>
        <w:pStyle w:val="ConcurProcedureHeading"/>
      </w:pPr>
      <w:r>
        <w:t>To configure Custom Fields</w:t>
      </w:r>
    </w:p>
    <w:p w14:paraId="15A82665" w14:textId="560EE333" w:rsidR="000E7B72" w:rsidRDefault="000E7B72" w:rsidP="000D7981">
      <w:pPr>
        <w:pStyle w:val="ConcurNumber"/>
        <w:numPr>
          <w:ilvl w:val="0"/>
          <w:numId w:val="45"/>
        </w:numPr>
      </w:pPr>
      <w:r>
        <w:t xml:space="preserve">Log in as an Expense Configuration Administrator. </w:t>
      </w:r>
    </w:p>
    <w:p w14:paraId="6ED5A2AB" w14:textId="59B063AC" w:rsidR="000E7B72" w:rsidRDefault="004B663A" w:rsidP="000D7981">
      <w:pPr>
        <w:pStyle w:val="ConcurNumber"/>
        <w:keepNext/>
        <w:numPr>
          <w:ilvl w:val="0"/>
          <w:numId w:val="45"/>
        </w:numPr>
      </w:pPr>
      <w:r>
        <w:t>Click Administration</w:t>
      </w:r>
      <w:r w:rsidR="000E7B72" w:rsidRPr="0077083B">
        <w:rPr>
          <w:b/>
          <w:bCs/>
        </w:rPr>
        <w:t xml:space="preserve"> &gt; Expense &gt; Taxability and Deductibility</w:t>
      </w:r>
      <w:r w:rsidR="000E7B72">
        <w:t xml:space="preserve"> or </w:t>
      </w:r>
      <w:r w:rsidR="000E7B72" w:rsidRPr="0077083B">
        <w:rPr>
          <w:b/>
          <w:bCs/>
        </w:rPr>
        <w:t>Employee Taxability And Corporate Deductibility</w:t>
      </w:r>
      <w:r w:rsidR="000E7B72">
        <w:t>.</w:t>
      </w:r>
    </w:p>
    <w:p w14:paraId="001D8839" w14:textId="0CF81197" w:rsidR="00A51FF9" w:rsidRDefault="00A51FF9" w:rsidP="00A51FF9">
      <w:pPr>
        <w:pStyle w:val="ConcurNumber"/>
      </w:pPr>
      <w:r>
        <w:t xml:space="preserve">Click </w:t>
      </w:r>
      <w:r w:rsidRPr="00A51FF9">
        <w:rPr>
          <w:b/>
          <w:bCs/>
        </w:rPr>
        <w:t>Display Field Settings</w:t>
      </w:r>
      <w:r>
        <w:t>.</w:t>
      </w:r>
    </w:p>
    <w:p w14:paraId="23C78C1F" w14:textId="0A9124F3" w:rsidR="000D7B12" w:rsidRDefault="005541A9" w:rsidP="000D7B12">
      <w:pPr>
        <w:pStyle w:val="ConcurNumber"/>
        <w:numPr>
          <w:ilvl w:val="0"/>
          <w:numId w:val="0"/>
        </w:numPr>
        <w:ind w:left="720"/>
      </w:pPr>
      <w:r>
        <w:rPr>
          <w:noProof/>
        </w:rPr>
        <w:lastRenderedPageBreak/>
        <w:drawing>
          <wp:inline distT="0" distB="0" distL="0" distR="0" wp14:anchorId="26763B78" wp14:editId="718B5D8F">
            <wp:extent cx="5021580" cy="131826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1580" cy="1318260"/>
                    </a:xfrm>
                    <a:prstGeom prst="rect">
                      <a:avLst/>
                    </a:prstGeom>
                    <a:noFill/>
                    <a:ln>
                      <a:noFill/>
                    </a:ln>
                  </pic:spPr>
                </pic:pic>
              </a:graphicData>
            </a:graphic>
          </wp:inline>
        </w:drawing>
      </w:r>
      <w:r w:rsidR="00C27979" w:rsidDel="000F24A7">
        <w:rPr>
          <w:noProof/>
        </w:rPr>
        <w:t xml:space="preserve"> </w:t>
      </w:r>
    </w:p>
    <w:p w14:paraId="3C75E9D2" w14:textId="77777777" w:rsidR="007B34FC" w:rsidRDefault="007B34FC" w:rsidP="007B34FC">
      <w:pPr>
        <w:pStyle w:val="ConcurNumber"/>
      </w:pPr>
      <w:r w:rsidRPr="004D729C">
        <w:t xml:space="preserve">Fill in the </w:t>
      </w:r>
      <w:r>
        <w:t xml:space="preserve">available </w:t>
      </w:r>
      <w:r w:rsidRPr="004D729C">
        <w:t>fields:</w:t>
      </w:r>
    </w:p>
    <w:p w14:paraId="1297E6DF" w14:textId="77777777" w:rsidR="007B34FC" w:rsidRPr="004D729C" w:rsidRDefault="007B34FC" w:rsidP="007B34FC">
      <w:pPr>
        <w:pStyle w:val="ConcurNumber"/>
        <w:keepNext/>
        <w:numPr>
          <w:ilvl w:val="0"/>
          <w:numId w:val="0"/>
        </w:numPr>
        <w:spacing w:before="0"/>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3"/>
        <w:gridCol w:w="3939"/>
      </w:tblGrid>
      <w:tr w:rsidR="007B34FC" w:rsidRPr="004D729C" w14:paraId="5CB9DB3E" w14:textId="77777777" w:rsidTr="00BF56EE">
        <w:trPr>
          <w:cantSplit/>
          <w:tblHeader/>
        </w:trPr>
        <w:tc>
          <w:tcPr>
            <w:tcW w:w="3960" w:type="dxa"/>
            <w:shd w:val="clear" w:color="auto" w:fill="000000"/>
          </w:tcPr>
          <w:p w14:paraId="6880BAB9" w14:textId="77777777" w:rsidR="007B34FC" w:rsidRPr="004D729C" w:rsidRDefault="007B34FC" w:rsidP="00971E1E">
            <w:pPr>
              <w:pStyle w:val="ConcurTableHeadLeft"/>
            </w:pPr>
            <w:r w:rsidRPr="004D729C">
              <w:t>Field</w:t>
            </w:r>
          </w:p>
        </w:tc>
        <w:tc>
          <w:tcPr>
            <w:tcW w:w="4068" w:type="dxa"/>
            <w:shd w:val="clear" w:color="auto" w:fill="000000"/>
          </w:tcPr>
          <w:p w14:paraId="2D883083" w14:textId="77777777" w:rsidR="007B34FC" w:rsidRPr="004D729C" w:rsidRDefault="007B34FC" w:rsidP="00971E1E">
            <w:pPr>
              <w:pStyle w:val="ConcurTableHeadLeft"/>
            </w:pPr>
            <w:r w:rsidRPr="004D729C">
              <w:t>Description</w:t>
            </w:r>
          </w:p>
        </w:tc>
      </w:tr>
      <w:tr w:rsidR="007B34FC" w:rsidRPr="007573FF" w14:paraId="510318F3" w14:textId="77777777" w:rsidTr="00BF56EE">
        <w:trPr>
          <w:cantSplit/>
        </w:trPr>
        <w:tc>
          <w:tcPr>
            <w:tcW w:w="3960" w:type="dxa"/>
            <w:shd w:val="clear" w:color="auto" w:fill="auto"/>
          </w:tcPr>
          <w:p w14:paraId="611CC891" w14:textId="25F7964B" w:rsidR="007B34FC" w:rsidRDefault="00715FFB" w:rsidP="00971E1E">
            <w:pPr>
              <w:pStyle w:val="ConcurTableText"/>
            </w:pPr>
            <w:r>
              <w:t>Taxable/Deductible Amount</w:t>
            </w:r>
            <w:r w:rsidR="007B34FC">
              <w:t xml:space="preserve"> *</w:t>
            </w:r>
          </w:p>
        </w:tc>
        <w:tc>
          <w:tcPr>
            <w:tcW w:w="4068" w:type="dxa"/>
            <w:shd w:val="clear" w:color="auto" w:fill="auto"/>
          </w:tcPr>
          <w:p w14:paraId="6D086192" w14:textId="245A8A2F" w:rsidR="00A8388D" w:rsidRDefault="00A8388D" w:rsidP="00971E1E">
            <w:pPr>
              <w:pStyle w:val="ConcurTableText"/>
            </w:pPr>
            <w:r>
              <w:t>A c</w:t>
            </w:r>
            <w:r w:rsidRPr="00A8388D">
              <w:t xml:space="preserve">ustom entry field to contain the amount calculated by the system as </w:t>
            </w:r>
            <w:r>
              <w:t>t</w:t>
            </w:r>
            <w:r w:rsidRPr="00A8388D">
              <w:t xml:space="preserve">axable or </w:t>
            </w:r>
            <w:r w:rsidR="00CF48FB">
              <w:t>d</w:t>
            </w:r>
            <w:r w:rsidRPr="00A8388D">
              <w:t xml:space="preserve">eductible for the expense entry. This amount will be used to generate the </w:t>
            </w:r>
            <w:r w:rsidR="00CF48FB">
              <w:t>t</w:t>
            </w:r>
            <w:r w:rsidRPr="00A8388D">
              <w:t xml:space="preserve">axable or </w:t>
            </w:r>
            <w:r w:rsidR="00CF48FB">
              <w:t>d</w:t>
            </w:r>
            <w:r w:rsidRPr="00A8388D">
              <w:t>eductible journal split.</w:t>
            </w:r>
          </w:p>
          <w:p w14:paraId="20866623" w14:textId="3E340749" w:rsidR="007B34FC" w:rsidRDefault="00EA35E2" w:rsidP="00971E1E">
            <w:pPr>
              <w:pStyle w:val="ConcurTableText"/>
            </w:pPr>
            <w:r>
              <w:t>Valid values: Custom 1-40</w:t>
            </w:r>
          </w:p>
          <w:p w14:paraId="284743DC" w14:textId="283D9B7A" w:rsidR="00062861" w:rsidRPr="007573FF" w:rsidRDefault="00FC3C1E" w:rsidP="00062861">
            <w:pPr>
              <w:pStyle w:val="ConcurTableBook"/>
            </w:pPr>
            <w:r>
              <w:t xml:space="preserve">For more information, refer to the </w:t>
            </w:r>
            <w:hyperlink r:id="rId28" w:history="1">
              <w:r w:rsidRPr="00A636A6">
                <w:rPr>
                  <w:rStyle w:val="Hyperlink"/>
                  <w:i/>
                  <w:iCs/>
                </w:rPr>
                <w:t>Concur Expense: Forms and Fields Setup Guide</w:t>
              </w:r>
            </w:hyperlink>
            <w:r>
              <w:t>.</w:t>
            </w:r>
          </w:p>
        </w:tc>
      </w:tr>
      <w:tr w:rsidR="007B34FC" w:rsidRPr="007573FF" w14:paraId="54A347C8" w14:textId="77777777" w:rsidTr="00BF56EE">
        <w:trPr>
          <w:cantSplit/>
        </w:trPr>
        <w:tc>
          <w:tcPr>
            <w:tcW w:w="3960" w:type="dxa"/>
            <w:shd w:val="clear" w:color="auto" w:fill="auto"/>
          </w:tcPr>
          <w:p w14:paraId="7EE10DCC" w14:textId="7E15A10B" w:rsidR="007B34FC" w:rsidRDefault="00BF56EE" w:rsidP="00971E1E">
            <w:pPr>
              <w:pStyle w:val="ConcurTableText"/>
            </w:pPr>
            <w:r>
              <w:t>Non-Taxable/Non-Deductible Amount</w:t>
            </w:r>
            <w:r w:rsidR="007B34FC">
              <w:t xml:space="preserve"> *</w:t>
            </w:r>
          </w:p>
        </w:tc>
        <w:tc>
          <w:tcPr>
            <w:tcW w:w="4068" w:type="dxa"/>
            <w:shd w:val="clear" w:color="auto" w:fill="auto"/>
          </w:tcPr>
          <w:p w14:paraId="37BE3108" w14:textId="7E7572D0" w:rsidR="00CF48FB" w:rsidRDefault="00CF48FB" w:rsidP="00A636A6">
            <w:pPr>
              <w:pStyle w:val="ConcurTableText"/>
            </w:pPr>
            <w:r>
              <w:t>A c</w:t>
            </w:r>
            <w:r w:rsidRPr="00CF48FB">
              <w:t xml:space="preserve">ustom entry field to contain the amount calculated by the system as </w:t>
            </w:r>
            <w:r>
              <w:t>n</w:t>
            </w:r>
            <w:r w:rsidRPr="00CF48FB">
              <w:t>on-</w:t>
            </w:r>
            <w:r>
              <w:t>t</w:t>
            </w:r>
            <w:r w:rsidRPr="00CF48FB">
              <w:t xml:space="preserve">axable or </w:t>
            </w:r>
            <w:r>
              <w:t>non-d</w:t>
            </w:r>
            <w:r w:rsidRPr="00CF48FB">
              <w:t xml:space="preserve">eductible for the expense entry. This amount will be used to generate the </w:t>
            </w:r>
            <w:r>
              <w:t>n</w:t>
            </w:r>
            <w:r w:rsidRPr="00CF48FB">
              <w:t>on-</w:t>
            </w:r>
            <w:r>
              <w:t>t</w:t>
            </w:r>
            <w:r w:rsidRPr="00CF48FB">
              <w:t xml:space="preserve">axable or </w:t>
            </w:r>
            <w:r>
              <w:t>n</w:t>
            </w:r>
            <w:r w:rsidRPr="00CF48FB">
              <w:t>on-</w:t>
            </w:r>
            <w:r>
              <w:t>d</w:t>
            </w:r>
            <w:r w:rsidRPr="00CF48FB">
              <w:t>eductible journal split.</w:t>
            </w:r>
          </w:p>
          <w:p w14:paraId="1BA333FC" w14:textId="0D8B6569" w:rsidR="00A636A6" w:rsidRDefault="00A636A6" w:rsidP="00A636A6">
            <w:pPr>
              <w:pStyle w:val="ConcurTableText"/>
            </w:pPr>
            <w:r>
              <w:t>Valid values: Custom 1-40</w:t>
            </w:r>
          </w:p>
          <w:p w14:paraId="67E844C6" w14:textId="495C502F" w:rsidR="007B34FC" w:rsidRPr="007573FF" w:rsidRDefault="00A636A6" w:rsidP="00A636A6">
            <w:pPr>
              <w:pStyle w:val="ConcurTableText"/>
            </w:pPr>
            <w:r>
              <w:t xml:space="preserve">For more information, refer to the </w:t>
            </w:r>
            <w:hyperlink r:id="rId29" w:history="1">
              <w:r w:rsidRPr="00A636A6">
                <w:rPr>
                  <w:rStyle w:val="Hyperlink"/>
                  <w:i/>
                  <w:iCs/>
                </w:rPr>
                <w:t>Concur Expense: Forms and Fields Setup Guide</w:t>
              </w:r>
            </w:hyperlink>
            <w:r>
              <w:t>.</w:t>
            </w:r>
          </w:p>
        </w:tc>
      </w:tr>
      <w:tr w:rsidR="007B34FC" w:rsidRPr="007573FF" w14:paraId="50720D88" w14:textId="77777777" w:rsidTr="00BF56EE">
        <w:trPr>
          <w:cantSplit/>
        </w:trPr>
        <w:tc>
          <w:tcPr>
            <w:tcW w:w="3960" w:type="dxa"/>
            <w:shd w:val="clear" w:color="auto" w:fill="auto"/>
          </w:tcPr>
          <w:p w14:paraId="1705940F" w14:textId="1274CE73" w:rsidR="007B34FC" w:rsidRDefault="00BF56EE" w:rsidP="00971E1E">
            <w:pPr>
              <w:pStyle w:val="ConcurTableText"/>
            </w:pPr>
            <w:r>
              <w:t>Flat Rate Taxable Amount</w:t>
            </w:r>
            <w:r w:rsidR="007B34FC">
              <w:t xml:space="preserve"> </w:t>
            </w:r>
          </w:p>
        </w:tc>
        <w:tc>
          <w:tcPr>
            <w:tcW w:w="4068" w:type="dxa"/>
            <w:shd w:val="clear" w:color="auto" w:fill="auto"/>
          </w:tcPr>
          <w:p w14:paraId="3824DCEB" w14:textId="2671B8B2" w:rsidR="00EE6D1F" w:rsidRDefault="00EE6D1F" w:rsidP="00A636A6">
            <w:pPr>
              <w:pStyle w:val="ConcurTableText"/>
            </w:pPr>
            <w:r>
              <w:t>A c</w:t>
            </w:r>
            <w:r w:rsidRPr="00EE6D1F">
              <w:t xml:space="preserve">ustom entry field to contain the </w:t>
            </w:r>
            <w:r>
              <w:t>f</w:t>
            </w:r>
            <w:r w:rsidRPr="00EE6D1F">
              <w:t xml:space="preserve">lat </w:t>
            </w:r>
            <w:r>
              <w:t>r</w:t>
            </w:r>
            <w:r w:rsidRPr="00EE6D1F">
              <w:t xml:space="preserve">ate </w:t>
            </w:r>
            <w:r>
              <w:t>t</w:t>
            </w:r>
            <w:r w:rsidRPr="00EE6D1F">
              <w:t xml:space="preserve">axable </w:t>
            </w:r>
            <w:r>
              <w:t>a</w:t>
            </w:r>
            <w:r w:rsidRPr="00EE6D1F">
              <w:t xml:space="preserve">mount required when this option is configured for </w:t>
            </w:r>
            <w:r>
              <w:t>t</w:t>
            </w:r>
            <w:r w:rsidRPr="00EE6D1F">
              <w:t xml:space="preserve">axability for German </w:t>
            </w:r>
            <w:r>
              <w:t>t</w:t>
            </w:r>
            <w:r w:rsidRPr="00EE6D1F">
              <w:t xml:space="preserve">ravel </w:t>
            </w:r>
            <w:r>
              <w:t>a</w:t>
            </w:r>
            <w:r w:rsidRPr="00EE6D1F">
              <w:t>llowance.</w:t>
            </w:r>
          </w:p>
          <w:p w14:paraId="71FF1475" w14:textId="03F06379" w:rsidR="00A636A6" w:rsidRDefault="00A636A6" w:rsidP="00A636A6">
            <w:pPr>
              <w:pStyle w:val="ConcurTableText"/>
            </w:pPr>
            <w:r>
              <w:t>Valid values: Custom 1-40</w:t>
            </w:r>
          </w:p>
          <w:p w14:paraId="449CDA5D" w14:textId="56146372" w:rsidR="007B34FC" w:rsidRPr="007573FF" w:rsidRDefault="00A636A6" w:rsidP="00A636A6">
            <w:pPr>
              <w:pStyle w:val="ConcurTableText"/>
            </w:pPr>
            <w:r>
              <w:t xml:space="preserve">For more information, refer to the </w:t>
            </w:r>
            <w:hyperlink r:id="rId30" w:history="1">
              <w:r w:rsidRPr="00A636A6">
                <w:rPr>
                  <w:rStyle w:val="Hyperlink"/>
                  <w:i/>
                  <w:iCs/>
                </w:rPr>
                <w:t>Concur Expense: Forms and Fields Setup Guide</w:t>
              </w:r>
            </w:hyperlink>
            <w:r>
              <w:t>.</w:t>
            </w:r>
          </w:p>
        </w:tc>
      </w:tr>
      <w:tr w:rsidR="007B34FC" w:rsidRPr="007573FF" w14:paraId="1DC92D97" w14:textId="77777777" w:rsidTr="00BF56EE">
        <w:trPr>
          <w:cantSplit/>
        </w:trPr>
        <w:tc>
          <w:tcPr>
            <w:tcW w:w="3960" w:type="dxa"/>
            <w:shd w:val="clear" w:color="auto" w:fill="auto"/>
          </w:tcPr>
          <w:p w14:paraId="427DFBE3" w14:textId="3321DDB4" w:rsidR="007B34FC" w:rsidRDefault="000423BD" w:rsidP="00971E1E">
            <w:pPr>
              <w:pStyle w:val="ConcurTableText"/>
            </w:pPr>
            <w:r>
              <w:t>Tax Deductible VAT Amount</w:t>
            </w:r>
          </w:p>
        </w:tc>
        <w:tc>
          <w:tcPr>
            <w:tcW w:w="4068" w:type="dxa"/>
            <w:shd w:val="clear" w:color="auto" w:fill="auto"/>
          </w:tcPr>
          <w:p w14:paraId="23638162" w14:textId="33BF892D" w:rsidR="00360375" w:rsidRDefault="00360375" w:rsidP="00A636A6">
            <w:pPr>
              <w:pStyle w:val="ConcurTableText"/>
            </w:pPr>
            <w:r>
              <w:t xml:space="preserve">A </w:t>
            </w:r>
            <w:r w:rsidRPr="00360375">
              <w:t xml:space="preserve">custom entry field to contain the amount calculated by the system as </w:t>
            </w:r>
            <w:r>
              <w:t>d</w:t>
            </w:r>
            <w:r w:rsidRPr="00360375">
              <w:t xml:space="preserve">eductible (reclaimable) VAT. This amount is based on the VAT configuration for the expense </w:t>
            </w:r>
            <w:r w:rsidR="004B663A" w:rsidRPr="00360375">
              <w:t>type and</w:t>
            </w:r>
            <w:r w:rsidRPr="00360375">
              <w:t xml:space="preserve"> applied only to the </w:t>
            </w:r>
            <w:r>
              <w:t>d</w:t>
            </w:r>
            <w:r w:rsidRPr="00360375">
              <w:t xml:space="preserve">eductible </w:t>
            </w:r>
            <w:r>
              <w:t>a</w:t>
            </w:r>
            <w:r w:rsidRPr="00360375">
              <w:t>mount.</w:t>
            </w:r>
          </w:p>
          <w:p w14:paraId="4DE33B0C" w14:textId="4BEB77E6" w:rsidR="00A636A6" w:rsidRDefault="00A636A6" w:rsidP="00A636A6">
            <w:pPr>
              <w:pStyle w:val="ConcurTableText"/>
            </w:pPr>
            <w:r>
              <w:t>Valid values: Custom 1-40</w:t>
            </w:r>
          </w:p>
          <w:p w14:paraId="6E1B062F" w14:textId="6849891C" w:rsidR="007B34FC" w:rsidRPr="007573FF" w:rsidRDefault="00A636A6" w:rsidP="00A636A6">
            <w:pPr>
              <w:pStyle w:val="ConcurTableText"/>
            </w:pPr>
            <w:r>
              <w:t xml:space="preserve">For more information, refer to the </w:t>
            </w:r>
            <w:hyperlink r:id="rId31" w:history="1">
              <w:r w:rsidRPr="00A636A6">
                <w:rPr>
                  <w:rStyle w:val="Hyperlink"/>
                  <w:i/>
                  <w:iCs/>
                </w:rPr>
                <w:t>Concur Expense: Forms and Fields Setup Guide</w:t>
              </w:r>
            </w:hyperlink>
            <w:r>
              <w:t>.</w:t>
            </w:r>
          </w:p>
        </w:tc>
      </w:tr>
      <w:tr w:rsidR="007B34FC" w:rsidRPr="007573FF" w14:paraId="15255C40" w14:textId="77777777" w:rsidTr="00BF56EE">
        <w:trPr>
          <w:cantSplit/>
        </w:trPr>
        <w:tc>
          <w:tcPr>
            <w:tcW w:w="3960" w:type="dxa"/>
            <w:shd w:val="clear" w:color="auto" w:fill="auto"/>
          </w:tcPr>
          <w:p w14:paraId="49E6BEB7" w14:textId="1FBE83A2" w:rsidR="007B34FC" w:rsidRDefault="000423BD" w:rsidP="00971E1E">
            <w:pPr>
              <w:pStyle w:val="ConcurTableText"/>
            </w:pPr>
            <w:r>
              <w:lastRenderedPageBreak/>
              <w:t>Non</w:t>
            </w:r>
            <w:r w:rsidR="008B7B04">
              <w:t>-</w:t>
            </w:r>
            <w:r>
              <w:t>Tax Deductible VAT Amount</w:t>
            </w:r>
          </w:p>
        </w:tc>
        <w:tc>
          <w:tcPr>
            <w:tcW w:w="4068" w:type="dxa"/>
            <w:shd w:val="clear" w:color="auto" w:fill="auto"/>
          </w:tcPr>
          <w:p w14:paraId="16AA0064" w14:textId="05828F4E" w:rsidR="00B61666" w:rsidRDefault="00B61666" w:rsidP="00A636A6">
            <w:pPr>
              <w:pStyle w:val="ConcurTableText"/>
            </w:pPr>
            <w:r>
              <w:t xml:space="preserve">A </w:t>
            </w:r>
            <w:r w:rsidRPr="00B61666">
              <w:t xml:space="preserve">custom entry field to contain the amount calculated by the system as </w:t>
            </w:r>
            <w:r>
              <w:t>n</w:t>
            </w:r>
            <w:r w:rsidRPr="00B61666">
              <w:t>on-</w:t>
            </w:r>
            <w:r>
              <w:t>d</w:t>
            </w:r>
            <w:r w:rsidRPr="00B61666">
              <w:t xml:space="preserve">eductible (non-reclaimable) VAT. This amount is based on the VAT configuration for the expense </w:t>
            </w:r>
            <w:r w:rsidR="004B663A" w:rsidRPr="00B61666">
              <w:t>type and</w:t>
            </w:r>
            <w:r w:rsidRPr="00B61666">
              <w:t xml:space="preserve"> applied only to the </w:t>
            </w:r>
            <w:r>
              <w:t>n</w:t>
            </w:r>
            <w:r w:rsidRPr="00B61666">
              <w:t>on-</w:t>
            </w:r>
            <w:r>
              <w:t>d</w:t>
            </w:r>
            <w:r w:rsidRPr="00B61666">
              <w:t xml:space="preserve">eductible </w:t>
            </w:r>
            <w:r w:rsidR="004B663A">
              <w:t>a</w:t>
            </w:r>
            <w:r w:rsidRPr="00B61666">
              <w:t>mount</w:t>
            </w:r>
            <w:r>
              <w:t>.</w:t>
            </w:r>
          </w:p>
          <w:p w14:paraId="732332C4" w14:textId="7084186D" w:rsidR="00A636A6" w:rsidRDefault="00A636A6" w:rsidP="00A636A6">
            <w:pPr>
              <w:pStyle w:val="ConcurTableText"/>
            </w:pPr>
            <w:r>
              <w:t>Valid values: Custom 1-40</w:t>
            </w:r>
          </w:p>
          <w:p w14:paraId="342F498C" w14:textId="5C3B6280" w:rsidR="007B34FC" w:rsidRPr="007573FF" w:rsidRDefault="00A636A6" w:rsidP="00A636A6">
            <w:pPr>
              <w:pStyle w:val="ConcurTableText"/>
            </w:pPr>
            <w:r>
              <w:t xml:space="preserve">For more information, refer to the </w:t>
            </w:r>
            <w:hyperlink r:id="rId32" w:history="1">
              <w:r w:rsidRPr="00A636A6">
                <w:rPr>
                  <w:rStyle w:val="Hyperlink"/>
                  <w:i/>
                  <w:iCs/>
                </w:rPr>
                <w:t>Concur Expense: Forms and Fields Setup Guide</w:t>
              </w:r>
            </w:hyperlink>
            <w:r>
              <w:t>.</w:t>
            </w:r>
          </w:p>
        </w:tc>
      </w:tr>
    </w:tbl>
    <w:p w14:paraId="38134273" w14:textId="32FB66D4" w:rsidR="007B34FC" w:rsidRDefault="004B663A" w:rsidP="00062861">
      <w:pPr>
        <w:pStyle w:val="ConcurNoteIndent"/>
      </w:pPr>
      <w:r>
        <w:t>Asterisks</w:t>
      </w:r>
      <w:r w:rsidR="007B34FC">
        <w:t xml:space="preserve"> indicate required fields.</w:t>
      </w:r>
    </w:p>
    <w:p w14:paraId="4E0DCC66" w14:textId="7F3F2907" w:rsidR="00A51FF9" w:rsidRDefault="00A51FF9" w:rsidP="00A51FF9">
      <w:pPr>
        <w:pStyle w:val="ConcurNumber"/>
      </w:pPr>
      <w:r>
        <w:t xml:space="preserve">Click </w:t>
      </w:r>
      <w:r w:rsidRPr="00A51FF9">
        <w:rPr>
          <w:b/>
          <w:bCs/>
        </w:rPr>
        <w:t>Update</w:t>
      </w:r>
      <w:r>
        <w:t>.</w:t>
      </w:r>
    </w:p>
    <w:p w14:paraId="1B00FAC4" w14:textId="52BB3D28" w:rsidR="0010393D" w:rsidRDefault="00A62C06" w:rsidP="00540D7D">
      <w:pPr>
        <w:pStyle w:val="Heading4"/>
      </w:pPr>
      <w:bookmarkStart w:id="72" w:name="_Toc144391545"/>
      <w:r>
        <w:t xml:space="preserve">Understand </w:t>
      </w:r>
      <w:r w:rsidR="00206E94">
        <w:t xml:space="preserve">the </w:t>
      </w:r>
      <w:r w:rsidR="00721E1E">
        <w:t>SAE v</w:t>
      </w:r>
      <w:r w:rsidR="00BE00A2">
        <w:t>er</w:t>
      </w:r>
      <w:r w:rsidR="00721E1E">
        <w:t>s</w:t>
      </w:r>
      <w:r w:rsidR="00BE00A2">
        <w:t>us</w:t>
      </w:r>
      <w:r w:rsidR="00721E1E">
        <w:t xml:space="preserve"> </w:t>
      </w:r>
      <w:r w:rsidR="0010393D">
        <w:t>SAP Payroll Integration</w:t>
      </w:r>
      <w:bookmarkEnd w:id="72"/>
    </w:p>
    <w:p w14:paraId="0FA0FFCE" w14:textId="21DFA276" w:rsidR="0010393D" w:rsidRDefault="00540D7D" w:rsidP="0010393D">
      <w:pPr>
        <w:pStyle w:val="ConcurBodyText"/>
      </w:pPr>
      <w:r>
        <w:t>For clients</w:t>
      </w:r>
      <w:r w:rsidR="0010393D">
        <w:t xml:space="preserve"> using SAP ICS Integration, the </w:t>
      </w:r>
      <w:r>
        <w:t>c</w:t>
      </w:r>
      <w:r w:rsidR="0010393D">
        <w:t xml:space="preserve">ustom </w:t>
      </w:r>
      <w:r>
        <w:t>e</w:t>
      </w:r>
      <w:r w:rsidR="0010393D">
        <w:t xml:space="preserve">ntry </w:t>
      </w:r>
      <w:r>
        <w:t>d</w:t>
      </w:r>
      <w:r w:rsidR="0010393D">
        <w:t xml:space="preserve">isplay </w:t>
      </w:r>
      <w:r>
        <w:t>f</w:t>
      </w:r>
      <w:r w:rsidR="0010393D">
        <w:t xml:space="preserve">ields are for information purposes </w:t>
      </w:r>
      <w:r w:rsidR="004B663A">
        <w:t>only and</w:t>
      </w:r>
      <w:r w:rsidR="0010393D">
        <w:t xml:space="preserve"> are not used to define the journal splitting used to determine the amounts which are taxable and non-taxable. This applies to both the </w:t>
      </w:r>
      <w:r>
        <w:t>T&amp;DS</w:t>
      </w:r>
      <w:r w:rsidR="0010393D">
        <w:t xml:space="preserve"> as well as </w:t>
      </w:r>
      <w:r>
        <w:t>the classic T&amp;D</w:t>
      </w:r>
      <w:r w:rsidR="0010393D">
        <w:t xml:space="preserve"> (for example, where used for </w:t>
      </w:r>
      <w:r w:rsidR="00477C18">
        <w:t>m</w:t>
      </w:r>
      <w:r w:rsidR="0010393D">
        <w:t xml:space="preserve">ileage </w:t>
      </w:r>
      <w:r w:rsidR="00477C18">
        <w:t>t</w:t>
      </w:r>
      <w:r w:rsidR="0010393D">
        <w:t>axability while awaiting support for this in the T&amp;D</w:t>
      </w:r>
      <w:r w:rsidR="00477C18">
        <w:t>S</w:t>
      </w:r>
      <w:r w:rsidR="0010393D">
        <w:t>).</w:t>
      </w:r>
    </w:p>
    <w:p w14:paraId="57604BE9" w14:textId="704C064D" w:rsidR="0010393D" w:rsidRDefault="00477C18" w:rsidP="0010393D">
      <w:pPr>
        <w:pStyle w:val="ConcurBodyText"/>
      </w:pPr>
      <w:r>
        <w:t>For clients</w:t>
      </w:r>
      <w:r w:rsidR="0010393D">
        <w:t xml:space="preserve"> using the Standard Accounting Extract </w:t>
      </w:r>
      <w:r w:rsidR="008D0506">
        <w:t xml:space="preserve">(SAE) </w:t>
      </w:r>
      <w:r w:rsidR="0010393D">
        <w:t xml:space="preserve">or any other form of integration outside of SAP Payroll, the </w:t>
      </w:r>
      <w:r w:rsidR="008D0506">
        <w:t>c</w:t>
      </w:r>
      <w:r w:rsidR="0010393D">
        <w:t xml:space="preserve">ustom </w:t>
      </w:r>
      <w:r w:rsidR="008D0506">
        <w:t>e</w:t>
      </w:r>
      <w:r w:rsidR="0010393D">
        <w:t xml:space="preserve">ntry </w:t>
      </w:r>
      <w:r w:rsidR="008D0506">
        <w:t>d</w:t>
      </w:r>
      <w:r w:rsidR="0010393D">
        <w:t xml:space="preserve">isplay </w:t>
      </w:r>
      <w:r w:rsidR="008D0506">
        <w:t>f</w:t>
      </w:r>
      <w:r w:rsidR="0010393D">
        <w:t xml:space="preserve">ields are still required to be configured as these continue to be used to define the journal splitting to determine taxable and non-taxable amounts. Again, this applies to both the </w:t>
      </w:r>
      <w:r w:rsidR="004E7E3B">
        <w:t>T&amp;DS</w:t>
      </w:r>
      <w:r w:rsidR="0010393D">
        <w:t xml:space="preserve"> as well as </w:t>
      </w:r>
      <w:r w:rsidR="004E7E3B">
        <w:t>classic T&amp;D</w:t>
      </w:r>
      <w:r w:rsidR="0010393D">
        <w:t>.</w:t>
      </w:r>
    </w:p>
    <w:p w14:paraId="3AE18E54" w14:textId="5BA58ABF" w:rsidR="0010393D" w:rsidRDefault="00A62C06" w:rsidP="00540D7D">
      <w:pPr>
        <w:pStyle w:val="Heading4"/>
      </w:pPr>
      <w:bookmarkStart w:id="73" w:name="_Toc144391546"/>
      <w:r>
        <w:t xml:space="preserve">Understand </w:t>
      </w:r>
      <w:r w:rsidR="008B26F1">
        <w:t>Hybri</w:t>
      </w:r>
      <w:r w:rsidR="00206E94">
        <w:t>d</w:t>
      </w:r>
      <w:r>
        <w:t>s</w:t>
      </w:r>
      <w:r w:rsidR="008B26F1">
        <w:t xml:space="preserve"> </w:t>
      </w:r>
      <w:r w:rsidR="004A7A25">
        <w:t xml:space="preserve">of </w:t>
      </w:r>
      <w:r w:rsidR="00206E94">
        <w:t xml:space="preserve">the </w:t>
      </w:r>
      <w:r w:rsidR="0010393D">
        <w:t>T&amp;D</w:t>
      </w:r>
      <w:r w:rsidR="008B26F1">
        <w:t>S</w:t>
      </w:r>
      <w:r w:rsidR="0010393D">
        <w:t xml:space="preserve"> </w:t>
      </w:r>
      <w:r w:rsidR="004A7A25">
        <w:t>and T&amp;D</w:t>
      </w:r>
      <w:r w:rsidR="00206E94">
        <w:t xml:space="preserve"> Solutions</w:t>
      </w:r>
      <w:bookmarkEnd w:id="73"/>
    </w:p>
    <w:p w14:paraId="7A1E0E38" w14:textId="18B2A097" w:rsidR="0010393D" w:rsidRDefault="004A7A25" w:rsidP="0010393D">
      <w:pPr>
        <w:pStyle w:val="ConcurBodyText"/>
      </w:pPr>
      <w:r>
        <w:t xml:space="preserve">The </w:t>
      </w:r>
      <w:r w:rsidR="00F7537B">
        <w:t>d</w:t>
      </w:r>
      <w:r w:rsidR="0010393D">
        <w:t xml:space="preserve">isplay </w:t>
      </w:r>
      <w:r w:rsidR="00F7537B">
        <w:t>f</w:t>
      </w:r>
      <w:r w:rsidR="0010393D">
        <w:t xml:space="preserve">ield </w:t>
      </w:r>
      <w:r w:rsidR="00F7537B">
        <w:t>s</w:t>
      </w:r>
      <w:r w:rsidR="0010393D">
        <w:t xml:space="preserve">ettings in the </w:t>
      </w:r>
      <w:r w:rsidR="00F7537B">
        <w:t>T&amp;DS</w:t>
      </w:r>
      <w:r w:rsidR="0010393D">
        <w:t xml:space="preserve"> are tied to the </w:t>
      </w:r>
      <w:r w:rsidR="00F7537B">
        <w:t>classic T&amp;D</w:t>
      </w:r>
      <w:r w:rsidR="0010393D">
        <w:t xml:space="preserve"> site settings used for defining custom entry fields for storing the taxable and deductible splits. The legacy import file defines these site setting fields in the 200 record, as detailed in the </w:t>
      </w:r>
      <w:hyperlink r:id="rId33" w:history="1">
        <w:r w:rsidR="00F7537B" w:rsidRPr="00BC6580">
          <w:rPr>
            <w:rStyle w:val="Hyperlink"/>
            <w:i/>
            <w:iCs/>
          </w:rPr>
          <w:t xml:space="preserve">Concur Expense: </w:t>
        </w:r>
        <w:r w:rsidR="0010393D" w:rsidRPr="00BC6580">
          <w:rPr>
            <w:rStyle w:val="Hyperlink"/>
            <w:i/>
            <w:iCs/>
          </w:rPr>
          <w:t xml:space="preserve">Taxability / Deductibility Import </w:t>
        </w:r>
        <w:r w:rsidR="00BC6580" w:rsidRPr="00BC6580">
          <w:rPr>
            <w:rStyle w:val="Hyperlink"/>
            <w:i/>
            <w:iCs/>
          </w:rPr>
          <w:t>Specification</w:t>
        </w:r>
      </w:hyperlink>
      <w:r w:rsidR="0010393D">
        <w:t>. An example of how this appears in the import file can be seen below:</w:t>
      </w:r>
    </w:p>
    <w:p w14:paraId="0E87BB80" w14:textId="77777777" w:rsidR="0010393D" w:rsidRDefault="0010393D" w:rsidP="0010393D">
      <w:pPr>
        <w:pStyle w:val="ConcurBodyText"/>
      </w:pPr>
      <w:r>
        <w:t>200,Custom31,Custom32,Custom33,Custom34,,,,,,,,,,,,,,,</w:t>
      </w:r>
    </w:p>
    <w:p w14:paraId="0830D686" w14:textId="3CA875AC" w:rsidR="0010393D" w:rsidRDefault="0010393D" w:rsidP="0010393D">
      <w:pPr>
        <w:pStyle w:val="ConcurBodyText"/>
      </w:pPr>
      <w:r>
        <w:t>It is therefore important to note that when using a hybrid of the T&amp;D</w:t>
      </w:r>
      <w:r w:rsidR="00F919C2">
        <w:t>S</w:t>
      </w:r>
      <w:r>
        <w:t xml:space="preserve"> together with </w:t>
      </w:r>
      <w:r w:rsidR="00F919C2">
        <w:t>classic</w:t>
      </w:r>
      <w:r>
        <w:t xml:space="preserve"> T&amp;D that the same entry fields are referenced in both areas.</w:t>
      </w:r>
    </w:p>
    <w:p w14:paraId="3515F38B" w14:textId="2EF027F8" w:rsidR="0010393D" w:rsidRDefault="0010393D" w:rsidP="0010393D">
      <w:pPr>
        <w:pStyle w:val="ConcurBodyText"/>
      </w:pPr>
      <w:r>
        <w:t>If the settings in one area of the system are updated or changed (legacy import or T&amp;D</w:t>
      </w:r>
      <w:r w:rsidR="00BE00A2">
        <w:t>S</w:t>
      </w:r>
      <w:r>
        <w:t xml:space="preserve"> Display Field Settings), the system will automatically update the other settings to match.</w:t>
      </w:r>
    </w:p>
    <w:p w14:paraId="01FCB41F" w14:textId="4A6F05D6" w:rsidR="00D505AE" w:rsidRDefault="008E4627" w:rsidP="00170FD6">
      <w:pPr>
        <w:pStyle w:val="Heading3"/>
      </w:pPr>
      <w:bookmarkStart w:id="74" w:name="_Toc144391547"/>
      <w:r>
        <w:lastRenderedPageBreak/>
        <w:t>Employee Taxability</w:t>
      </w:r>
      <w:bookmarkEnd w:id="74"/>
    </w:p>
    <w:p w14:paraId="122AB94D" w14:textId="2BD182C5" w:rsidR="008E4627" w:rsidRDefault="008E4627" w:rsidP="00BF1CDC">
      <w:pPr>
        <w:pStyle w:val="ConcurBodyText"/>
        <w:keepNext/>
      </w:pPr>
      <w:r>
        <w:t xml:space="preserve">The </w:t>
      </w:r>
      <w:r w:rsidRPr="00A777B3">
        <w:rPr>
          <w:b/>
          <w:bCs/>
        </w:rPr>
        <w:t>Employee Taxability</w:t>
      </w:r>
      <w:r>
        <w:t xml:space="preserve"> tab </w:t>
      </w:r>
      <w:r w:rsidR="00214A45">
        <w:t>displays the</w:t>
      </w:r>
      <w:r w:rsidR="009543A7">
        <w:t xml:space="preserve"> taxability </w:t>
      </w:r>
      <w:r w:rsidR="00214A45">
        <w:t>configurations</w:t>
      </w:r>
      <w:r w:rsidR="009543A7">
        <w:t>.</w:t>
      </w:r>
    </w:p>
    <w:p w14:paraId="22F58342" w14:textId="4D9BE7EB" w:rsidR="00ED39AE" w:rsidRDefault="005541A9" w:rsidP="008E4627">
      <w:pPr>
        <w:pStyle w:val="ConcurBodyText"/>
        <w:rPr>
          <w:noProof/>
        </w:rPr>
      </w:pPr>
      <w:r>
        <w:rPr>
          <w:noProof/>
        </w:rPr>
        <w:drawing>
          <wp:inline distT="0" distB="0" distL="0" distR="0" wp14:anchorId="69BB74B3" wp14:editId="36509CCB">
            <wp:extent cx="5478780" cy="339852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8780" cy="3398520"/>
                    </a:xfrm>
                    <a:prstGeom prst="rect">
                      <a:avLst/>
                    </a:prstGeom>
                    <a:noFill/>
                    <a:ln>
                      <a:noFill/>
                    </a:ln>
                  </pic:spPr>
                </pic:pic>
              </a:graphicData>
            </a:graphic>
          </wp:inline>
        </w:drawing>
      </w:r>
    </w:p>
    <w:p w14:paraId="3BA95E25" w14:textId="1C1C600C" w:rsidR="00C112C4" w:rsidRDefault="00C112C4" w:rsidP="00C112C4">
      <w:pPr>
        <w:pStyle w:val="Heading4"/>
      </w:pPr>
      <w:bookmarkStart w:id="75" w:name="_Toc144391548"/>
      <w:r>
        <w:t>Read-only View</w:t>
      </w:r>
      <w:bookmarkEnd w:id="75"/>
    </w:p>
    <w:p w14:paraId="7E25476C" w14:textId="2604ADAD" w:rsidR="00974AF3" w:rsidRDefault="00974AF3" w:rsidP="00974AF3">
      <w:pPr>
        <w:pStyle w:val="ConcurBodyText"/>
      </w:pPr>
      <w:r>
        <w:t xml:space="preserve">A read-only view for Restricted Expense Configuration Admins displays without options to add, update, or delete configuration. Only Concur Admin can see the </w:t>
      </w:r>
      <w:r w:rsidRPr="00557AF8">
        <w:rPr>
          <w:b/>
          <w:bCs/>
        </w:rPr>
        <w:t>New</w:t>
      </w:r>
      <w:r>
        <w:t xml:space="preserve">, </w:t>
      </w:r>
      <w:r w:rsidRPr="00557AF8">
        <w:rPr>
          <w:b/>
          <w:bCs/>
        </w:rPr>
        <w:t>Edit</w:t>
      </w:r>
      <w:r>
        <w:t xml:space="preserve">, and </w:t>
      </w:r>
      <w:r w:rsidRPr="00557AF8">
        <w:rPr>
          <w:b/>
          <w:bCs/>
        </w:rPr>
        <w:t>Delete</w:t>
      </w:r>
      <w:r>
        <w:t xml:space="preserve"> buttons.</w:t>
      </w:r>
    </w:p>
    <w:p w14:paraId="773208BF" w14:textId="4C88A5B4" w:rsidR="00974AF3" w:rsidRDefault="005541A9" w:rsidP="00974AF3">
      <w:pPr>
        <w:pStyle w:val="ConcurBodyText"/>
      </w:pPr>
      <w:r>
        <w:rPr>
          <w:noProof/>
        </w:rPr>
        <w:drawing>
          <wp:inline distT="0" distB="0" distL="0" distR="0" wp14:anchorId="0021B709" wp14:editId="57900E7D">
            <wp:extent cx="5486400" cy="2171700"/>
            <wp:effectExtent l="0" t="0" r="0" b="0"/>
            <wp:docPr id="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2171700"/>
                    </a:xfrm>
                    <a:prstGeom prst="rect">
                      <a:avLst/>
                    </a:prstGeom>
                    <a:noFill/>
                    <a:ln>
                      <a:noFill/>
                    </a:ln>
                  </pic:spPr>
                </pic:pic>
              </a:graphicData>
            </a:graphic>
          </wp:inline>
        </w:drawing>
      </w:r>
    </w:p>
    <w:p w14:paraId="420F49F0" w14:textId="253E7763" w:rsidR="00A73862" w:rsidRDefault="00A73862" w:rsidP="00A73862">
      <w:pPr>
        <w:pStyle w:val="Heading4"/>
      </w:pPr>
      <w:bookmarkStart w:id="76" w:name="_Toc144391549"/>
      <w:r>
        <w:lastRenderedPageBreak/>
        <w:t>View a Taxability Limit</w:t>
      </w:r>
      <w:bookmarkEnd w:id="76"/>
    </w:p>
    <w:p w14:paraId="01B78F44" w14:textId="6D1010CF" w:rsidR="00604B05" w:rsidRDefault="00A73862" w:rsidP="00084682">
      <w:pPr>
        <w:pStyle w:val="ConcurProcedureHeading"/>
      </w:pPr>
      <w:r>
        <w:t xml:space="preserve">To </w:t>
      </w:r>
      <w:r w:rsidR="00A66865">
        <w:t>v</w:t>
      </w:r>
      <w:r w:rsidR="00604B05">
        <w:t xml:space="preserve">iew a Taxability </w:t>
      </w:r>
      <w:r w:rsidR="00214A45">
        <w:t>Configuration</w:t>
      </w:r>
    </w:p>
    <w:p w14:paraId="448E4326" w14:textId="60E4B71E" w:rsidR="0030206D" w:rsidRDefault="0030206D" w:rsidP="00573554">
      <w:pPr>
        <w:pStyle w:val="ConcurNumber"/>
        <w:numPr>
          <w:ilvl w:val="0"/>
          <w:numId w:val="58"/>
        </w:numPr>
      </w:pPr>
      <w:r>
        <w:t xml:space="preserve">Log in as an </w:t>
      </w:r>
      <w:r w:rsidR="006672AA">
        <w:t xml:space="preserve">unrestricted </w:t>
      </w:r>
      <w:r>
        <w:t xml:space="preserve">Expense Configuration Administrator. </w:t>
      </w:r>
    </w:p>
    <w:p w14:paraId="20B2D9BB" w14:textId="0A54A78D" w:rsidR="0030206D" w:rsidRDefault="004B663A" w:rsidP="000D7981">
      <w:pPr>
        <w:pStyle w:val="ConcurNumber"/>
        <w:keepNext/>
        <w:numPr>
          <w:ilvl w:val="0"/>
          <w:numId w:val="45"/>
        </w:numPr>
      </w:pPr>
      <w:r>
        <w:t>Click Administration</w:t>
      </w:r>
      <w:r w:rsidR="0030206D" w:rsidRPr="0077083B">
        <w:rPr>
          <w:b/>
          <w:bCs/>
        </w:rPr>
        <w:t xml:space="preserve"> &gt; Expense &gt; Taxability and Deductibility</w:t>
      </w:r>
      <w:r w:rsidR="0030206D">
        <w:t xml:space="preserve"> or </w:t>
      </w:r>
      <w:r w:rsidR="0030206D" w:rsidRPr="0077083B">
        <w:rPr>
          <w:b/>
          <w:bCs/>
        </w:rPr>
        <w:t>Employee Taxability And Corporate Deductibility</w:t>
      </w:r>
      <w:r w:rsidR="0030206D">
        <w:t>.</w:t>
      </w:r>
    </w:p>
    <w:p w14:paraId="609E429F" w14:textId="0F34D7C5" w:rsidR="00604B05" w:rsidRDefault="005541A9" w:rsidP="00C54839">
      <w:pPr>
        <w:pStyle w:val="ConcurNumber"/>
        <w:numPr>
          <w:ilvl w:val="0"/>
          <w:numId w:val="0"/>
        </w:numPr>
        <w:ind w:left="1080" w:hanging="360"/>
        <w:rPr>
          <w:noProof/>
        </w:rPr>
      </w:pPr>
      <w:r>
        <w:rPr>
          <w:noProof/>
        </w:rPr>
        <w:drawing>
          <wp:inline distT="0" distB="0" distL="0" distR="0" wp14:anchorId="26D9915E" wp14:editId="5C1AE7A0">
            <wp:extent cx="5029200" cy="134874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1348740"/>
                    </a:xfrm>
                    <a:prstGeom prst="rect">
                      <a:avLst/>
                    </a:prstGeom>
                    <a:noFill/>
                    <a:ln>
                      <a:noFill/>
                    </a:ln>
                  </pic:spPr>
                </pic:pic>
              </a:graphicData>
            </a:graphic>
          </wp:inline>
        </w:drawing>
      </w:r>
    </w:p>
    <w:p w14:paraId="2A08529C" w14:textId="1E6E68EC" w:rsidR="00937230" w:rsidRDefault="001247ED" w:rsidP="00937230">
      <w:pPr>
        <w:pStyle w:val="ConcurNumber"/>
      </w:pPr>
      <w:r>
        <w:t xml:space="preserve">(Optional) From the </w:t>
      </w:r>
      <w:r w:rsidRPr="00CC39C6">
        <w:rPr>
          <w:b/>
          <w:bCs/>
        </w:rPr>
        <w:t>View</w:t>
      </w:r>
      <w:r>
        <w:t xml:space="preserve"> list, select one of the following:</w:t>
      </w:r>
    </w:p>
    <w:p w14:paraId="0CBBDA56" w14:textId="24E74A30" w:rsidR="00CC39C6" w:rsidRDefault="00CC39C6" w:rsidP="00CC39C6">
      <w:pPr>
        <w:pStyle w:val="ConcurBulletIndent"/>
      </w:pPr>
      <w:r w:rsidRPr="00F6251D">
        <w:rPr>
          <w:i/>
          <w:iCs/>
        </w:rPr>
        <w:t>Active Configurations</w:t>
      </w:r>
      <w:r>
        <w:t xml:space="preserve"> – (default) Displays configurations </w:t>
      </w:r>
      <w:r w:rsidR="00017DCA">
        <w:t>for which</w:t>
      </w:r>
      <w:r w:rsidR="0084612B">
        <w:t xml:space="preserve"> today's date is </w:t>
      </w:r>
      <w:r w:rsidR="0084612B" w:rsidRPr="00017DCA">
        <w:rPr>
          <w:b/>
          <w:bCs/>
          <w:i/>
          <w:iCs/>
        </w:rPr>
        <w:t>between</w:t>
      </w:r>
      <w:r w:rsidR="0084612B">
        <w:t xml:space="preserve"> the </w:t>
      </w:r>
      <w:r w:rsidR="0084612B" w:rsidRPr="00F6251D">
        <w:rPr>
          <w:b/>
          <w:bCs/>
        </w:rPr>
        <w:t>Effective Date</w:t>
      </w:r>
      <w:r w:rsidR="0084612B">
        <w:t xml:space="preserve"> and </w:t>
      </w:r>
      <w:r w:rsidR="0084612B" w:rsidRPr="00F6251D">
        <w:rPr>
          <w:b/>
          <w:bCs/>
        </w:rPr>
        <w:t>End Date</w:t>
      </w:r>
      <w:r w:rsidR="0084612B">
        <w:t xml:space="preserve"> of the configuration.</w:t>
      </w:r>
    </w:p>
    <w:p w14:paraId="550EA2C3" w14:textId="2A5B1AD2" w:rsidR="00F6251D" w:rsidRDefault="00914102" w:rsidP="00CC39C6">
      <w:pPr>
        <w:pStyle w:val="ConcurBulletIndent"/>
      </w:pPr>
      <w:r>
        <w:rPr>
          <w:i/>
          <w:iCs/>
        </w:rPr>
        <w:t xml:space="preserve">Expired Configurations </w:t>
      </w:r>
      <w:r>
        <w:t xml:space="preserve">– Displays the configurations </w:t>
      </w:r>
      <w:r w:rsidR="00017DCA">
        <w:t>for which</w:t>
      </w:r>
      <w:r>
        <w:t xml:space="preserve"> today's date is </w:t>
      </w:r>
      <w:r w:rsidRPr="00017DCA">
        <w:rPr>
          <w:b/>
          <w:bCs/>
          <w:i/>
          <w:iCs/>
        </w:rPr>
        <w:t>after</w:t>
      </w:r>
      <w:r>
        <w:t xml:space="preserve"> the </w:t>
      </w:r>
      <w:r w:rsidRPr="00914102">
        <w:rPr>
          <w:b/>
          <w:bCs/>
        </w:rPr>
        <w:t>End Date</w:t>
      </w:r>
      <w:r>
        <w:t xml:space="preserve"> of the configuration.</w:t>
      </w:r>
    </w:p>
    <w:p w14:paraId="07A23635" w14:textId="45EE1471" w:rsidR="00914102" w:rsidRDefault="00017DCA" w:rsidP="00CC39C6">
      <w:pPr>
        <w:pStyle w:val="ConcurBulletIndent"/>
      </w:pPr>
      <w:r>
        <w:rPr>
          <w:i/>
          <w:iCs/>
        </w:rPr>
        <w:t xml:space="preserve">Future Configurations </w:t>
      </w:r>
      <w:r>
        <w:t xml:space="preserve">– Displays the configurations for which today's date is </w:t>
      </w:r>
      <w:r w:rsidRPr="00017DCA">
        <w:rPr>
          <w:b/>
          <w:bCs/>
          <w:i/>
          <w:iCs/>
        </w:rPr>
        <w:t>before</w:t>
      </w:r>
      <w:r>
        <w:t xml:space="preserve"> the </w:t>
      </w:r>
      <w:r w:rsidR="00C056DD">
        <w:rPr>
          <w:b/>
          <w:bCs/>
        </w:rPr>
        <w:t>Effective</w:t>
      </w:r>
      <w:r w:rsidR="00C056DD" w:rsidRPr="00017DCA">
        <w:rPr>
          <w:b/>
          <w:bCs/>
        </w:rPr>
        <w:t xml:space="preserve"> </w:t>
      </w:r>
      <w:r w:rsidRPr="00017DCA">
        <w:rPr>
          <w:b/>
          <w:bCs/>
        </w:rPr>
        <w:t>Date</w:t>
      </w:r>
      <w:r>
        <w:t xml:space="preserve"> of the configuration.</w:t>
      </w:r>
    </w:p>
    <w:p w14:paraId="3FD707A8" w14:textId="4F776C41" w:rsidR="00017DCA" w:rsidRDefault="00E730DE" w:rsidP="00CC39C6">
      <w:pPr>
        <w:pStyle w:val="ConcurBulletIndent"/>
      </w:pPr>
      <w:r>
        <w:rPr>
          <w:i/>
          <w:iCs/>
        </w:rPr>
        <w:t xml:space="preserve">All Configurations </w:t>
      </w:r>
      <w:r>
        <w:t xml:space="preserve">– Displays </w:t>
      </w:r>
      <w:proofErr w:type="gramStart"/>
      <w:r w:rsidRPr="006373ED">
        <w:rPr>
          <w:b/>
          <w:bCs/>
          <w:i/>
          <w:iCs/>
        </w:rPr>
        <w:t>all</w:t>
      </w:r>
      <w:r>
        <w:t xml:space="preserve"> </w:t>
      </w:r>
      <w:r w:rsidR="004A084F">
        <w:t>of</w:t>
      </w:r>
      <w:proofErr w:type="gramEnd"/>
      <w:r w:rsidR="004A084F">
        <w:t xml:space="preserve"> this tab's </w:t>
      </w:r>
      <w:r>
        <w:t>configurations for this client.</w:t>
      </w:r>
    </w:p>
    <w:p w14:paraId="4816F8EC" w14:textId="037D5E62" w:rsidR="00A0767D" w:rsidRDefault="00A0767D" w:rsidP="00907646">
      <w:pPr>
        <w:pStyle w:val="ConcurNumber"/>
        <w:keepNext/>
      </w:pPr>
      <w:r>
        <w:t xml:space="preserve">(Optional) Click </w:t>
      </w:r>
      <w:r w:rsidR="005F6DE4">
        <w:t xml:space="preserve">the </w:t>
      </w:r>
      <w:r w:rsidR="00FC37B7" w:rsidRPr="00FC37B7">
        <w:rPr>
          <w:b/>
          <w:bCs/>
        </w:rPr>
        <w:t>R</w:t>
      </w:r>
      <w:r w:rsidRPr="00FC37B7">
        <w:rPr>
          <w:b/>
          <w:bCs/>
        </w:rPr>
        <w:t>efresh</w:t>
      </w:r>
      <w:r w:rsidR="00FC37B7">
        <w:t xml:space="preserve"> (</w:t>
      </w:r>
      <w:r w:rsidR="005541A9">
        <w:rPr>
          <w:noProof/>
        </w:rPr>
        <w:drawing>
          <wp:inline distT="0" distB="0" distL="0" distR="0" wp14:anchorId="76B158E1" wp14:editId="2B269DB8">
            <wp:extent cx="91440" cy="9906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 cy="99060"/>
                    </a:xfrm>
                    <a:prstGeom prst="rect">
                      <a:avLst/>
                    </a:prstGeom>
                    <a:noFill/>
                    <a:ln>
                      <a:noFill/>
                    </a:ln>
                  </pic:spPr>
                </pic:pic>
              </a:graphicData>
            </a:graphic>
          </wp:inline>
        </w:drawing>
      </w:r>
      <w:r w:rsidR="00FC37B7">
        <w:t>)</w:t>
      </w:r>
      <w:r w:rsidR="005F6DE4">
        <w:t xml:space="preserve"> icon</w:t>
      </w:r>
      <w:r>
        <w:t>.</w:t>
      </w:r>
    </w:p>
    <w:p w14:paraId="772760EA" w14:textId="2810E3FA" w:rsidR="000E2A85" w:rsidRPr="00937230" w:rsidRDefault="005541A9" w:rsidP="000E2A85">
      <w:pPr>
        <w:pStyle w:val="ConcurNumber"/>
        <w:numPr>
          <w:ilvl w:val="0"/>
          <w:numId w:val="0"/>
        </w:numPr>
        <w:ind w:left="720"/>
      </w:pPr>
      <w:r>
        <w:rPr>
          <w:noProof/>
        </w:rPr>
        <w:drawing>
          <wp:inline distT="0" distB="0" distL="0" distR="0" wp14:anchorId="4F26239D" wp14:editId="1476AE7E">
            <wp:extent cx="5044440" cy="131826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4440" cy="1318260"/>
                    </a:xfrm>
                    <a:prstGeom prst="rect">
                      <a:avLst/>
                    </a:prstGeom>
                    <a:noFill/>
                    <a:ln>
                      <a:noFill/>
                    </a:ln>
                  </pic:spPr>
                </pic:pic>
              </a:graphicData>
            </a:graphic>
          </wp:inline>
        </w:drawing>
      </w:r>
    </w:p>
    <w:p w14:paraId="04464FD1" w14:textId="6377229A" w:rsidR="00A73862" w:rsidRDefault="00A73862" w:rsidP="00A73862">
      <w:pPr>
        <w:pStyle w:val="Heading4"/>
      </w:pPr>
      <w:bookmarkStart w:id="77" w:name="_Toc144391550"/>
      <w:r>
        <w:lastRenderedPageBreak/>
        <w:t xml:space="preserve">Add a Taxability </w:t>
      </w:r>
      <w:r w:rsidR="00214A45">
        <w:t>Configuration</w:t>
      </w:r>
      <w:bookmarkEnd w:id="77"/>
    </w:p>
    <w:p w14:paraId="0025591F" w14:textId="5E023FFA" w:rsidR="00084682" w:rsidRDefault="00A73862" w:rsidP="00084682">
      <w:pPr>
        <w:pStyle w:val="ConcurProcedureHeading"/>
      </w:pPr>
      <w:r>
        <w:t xml:space="preserve">To </w:t>
      </w:r>
      <w:r w:rsidR="00A66865">
        <w:t>a</w:t>
      </w:r>
      <w:r w:rsidR="00084682">
        <w:t xml:space="preserve">dd a Taxability </w:t>
      </w:r>
      <w:r w:rsidR="00214A45">
        <w:t>Configuration</w:t>
      </w:r>
    </w:p>
    <w:p w14:paraId="33D89C35" w14:textId="25A23FAC" w:rsidR="00084682" w:rsidRPr="002E328D" w:rsidRDefault="00084682" w:rsidP="000D7981">
      <w:pPr>
        <w:pStyle w:val="ConcurNumber"/>
        <w:keepNext/>
        <w:numPr>
          <w:ilvl w:val="0"/>
          <w:numId w:val="40"/>
        </w:numPr>
        <w:rPr>
          <w:color w:val="000000"/>
        </w:rPr>
      </w:pPr>
      <w:r>
        <w:t xml:space="preserve">On the </w:t>
      </w:r>
      <w:r w:rsidRPr="002E328D">
        <w:rPr>
          <w:b/>
        </w:rPr>
        <w:t>Employee Taxability</w:t>
      </w:r>
      <w:r w:rsidRPr="000039DF">
        <w:t xml:space="preserve"> tab, click </w:t>
      </w:r>
      <w:r w:rsidRPr="002E328D">
        <w:rPr>
          <w:b/>
        </w:rPr>
        <w:t>New</w:t>
      </w:r>
      <w:r w:rsidRPr="000039DF">
        <w:t xml:space="preserve">. </w:t>
      </w:r>
      <w:r w:rsidR="007D6B7B">
        <w:t xml:space="preserve">The </w:t>
      </w:r>
      <w:r w:rsidR="007D6B7B" w:rsidRPr="007D6B7B">
        <w:rPr>
          <w:b/>
          <w:bCs/>
        </w:rPr>
        <w:t xml:space="preserve">Add Taxability </w:t>
      </w:r>
      <w:r w:rsidR="009F2EB0">
        <w:rPr>
          <w:b/>
          <w:bCs/>
        </w:rPr>
        <w:t>Configuration</w:t>
      </w:r>
      <w:r w:rsidR="009F2EB0">
        <w:t xml:space="preserve"> </w:t>
      </w:r>
      <w:r w:rsidR="007D6B7B">
        <w:t>page displays.</w:t>
      </w:r>
    </w:p>
    <w:p w14:paraId="17ED5B99" w14:textId="60577349" w:rsidR="00084682" w:rsidRPr="000039DF" w:rsidRDefault="005541A9" w:rsidP="00084682">
      <w:pPr>
        <w:pStyle w:val="ConcurNumber"/>
        <w:numPr>
          <w:ilvl w:val="0"/>
          <w:numId w:val="0"/>
        </w:numPr>
        <w:ind w:left="720"/>
        <w:rPr>
          <w:color w:val="000000"/>
        </w:rPr>
      </w:pPr>
      <w:r>
        <w:rPr>
          <w:noProof/>
        </w:rPr>
        <w:drawing>
          <wp:inline distT="0" distB="0" distL="0" distR="0" wp14:anchorId="12519EC6" wp14:editId="364F7070">
            <wp:extent cx="5029200" cy="710184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7101840"/>
                    </a:xfrm>
                    <a:prstGeom prst="rect">
                      <a:avLst/>
                    </a:prstGeom>
                    <a:noFill/>
                    <a:ln>
                      <a:noFill/>
                    </a:ln>
                  </pic:spPr>
                </pic:pic>
              </a:graphicData>
            </a:graphic>
          </wp:inline>
        </w:drawing>
      </w:r>
    </w:p>
    <w:p w14:paraId="07DFC33E" w14:textId="77777777" w:rsidR="00084682" w:rsidRDefault="00084682" w:rsidP="000D7981">
      <w:pPr>
        <w:pStyle w:val="ConcurNumber"/>
        <w:keepNext/>
        <w:numPr>
          <w:ilvl w:val="0"/>
          <w:numId w:val="40"/>
        </w:numPr>
      </w:pPr>
      <w:r w:rsidRPr="004D729C">
        <w:lastRenderedPageBreak/>
        <w:t xml:space="preserve">Fill in the </w:t>
      </w:r>
      <w:r>
        <w:t xml:space="preserve">available </w:t>
      </w:r>
      <w:r w:rsidRPr="004D729C">
        <w:t>fields:</w:t>
      </w:r>
    </w:p>
    <w:p w14:paraId="2E51E004" w14:textId="77777777" w:rsidR="00084682" w:rsidRPr="004D729C" w:rsidRDefault="00084682" w:rsidP="00084682">
      <w:pPr>
        <w:pStyle w:val="ConcurNumber"/>
        <w:keepNext/>
        <w:numPr>
          <w:ilvl w:val="0"/>
          <w:numId w:val="0"/>
        </w:numPr>
        <w:spacing w:before="0"/>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5145"/>
      </w:tblGrid>
      <w:tr w:rsidR="00084682" w:rsidRPr="004D729C" w14:paraId="20007269" w14:textId="77777777" w:rsidTr="00971E1E">
        <w:trPr>
          <w:cantSplit/>
          <w:tblHeader/>
        </w:trPr>
        <w:tc>
          <w:tcPr>
            <w:tcW w:w="2700" w:type="dxa"/>
            <w:shd w:val="clear" w:color="auto" w:fill="000000"/>
          </w:tcPr>
          <w:p w14:paraId="160BBFAA" w14:textId="77777777" w:rsidR="00084682" w:rsidRPr="004D729C" w:rsidRDefault="00084682" w:rsidP="00971E1E">
            <w:pPr>
              <w:pStyle w:val="ConcurTableHeadLeft"/>
            </w:pPr>
            <w:r w:rsidRPr="004D729C">
              <w:t>Field</w:t>
            </w:r>
          </w:p>
        </w:tc>
        <w:tc>
          <w:tcPr>
            <w:tcW w:w="5328" w:type="dxa"/>
            <w:shd w:val="clear" w:color="auto" w:fill="000000"/>
          </w:tcPr>
          <w:p w14:paraId="5BC497CD" w14:textId="77777777" w:rsidR="00084682" w:rsidRPr="004D729C" w:rsidRDefault="00084682" w:rsidP="00971E1E">
            <w:pPr>
              <w:pStyle w:val="ConcurTableHeadLeft"/>
            </w:pPr>
            <w:r w:rsidRPr="004D729C">
              <w:t>Description</w:t>
            </w:r>
          </w:p>
        </w:tc>
      </w:tr>
      <w:tr w:rsidR="007831E6" w:rsidRPr="007573FF" w14:paraId="58EFA677" w14:textId="77777777" w:rsidTr="00971E1E">
        <w:trPr>
          <w:cantSplit/>
        </w:trPr>
        <w:tc>
          <w:tcPr>
            <w:tcW w:w="2700" w:type="dxa"/>
            <w:shd w:val="clear" w:color="auto" w:fill="auto"/>
          </w:tcPr>
          <w:p w14:paraId="2C49EBAB" w14:textId="1B1C1399" w:rsidR="007831E6" w:rsidRDefault="007831E6" w:rsidP="007831E6">
            <w:pPr>
              <w:pStyle w:val="ConcurTableText"/>
            </w:pPr>
            <w:r w:rsidRPr="007831E6">
              <w:t>Country</w:t>
            </w:r>
            <w:r>
              <w:t xml:space="preserve"> *</w:t>
            </w:r>
          </w:p>
        </w:tc>
        <w:tc>
          <w:tcPr>
            <w:tcW w:w="5328" w:type="dxa"/>
            <w:shd w:val="clear" w:color="auto" w:fill="auto"/>
          </w:tcPr>
          <w:p w14:paraId="2AE2C6C1" w14:textId="4E3D57D8" w:rsidR="007831E6" w:rsidRPr="007573FF" w:rsidRDefault="007831E6" w:rsidP="007831E6">
            <w:pPr>
              <w:pStyle w:val="ConcurTableText"/>
            </w:pPr>
            <w:r>
              <w:t xml:space="preserve">Country for which the </w:t>
            </w:r>
            <w:r w:rsidR="00D979FF">
              <w:t xml:space="preserve">configuration </w:t>
            </w:r>
            <w:r>
              <w:t>is valid.</w:t>
            </w:r>
          </w:p>
        </w:tc>
      </w:tr>
      <w:tr w:rsidR="007831E6" w:rsidRPr="007573FF" w14:paraId="519C126C" w14:textId="77777777" w:rsidTr="00971E1E">
        <w:trPr>
          <w:cantSplit/>
        </w:trPr>
        <w:tc>
          <w:tcPr>
            <w:tcW w:w="2700" w:type="dxa"/>
            <w:shd w:val="clear" w:color="auto" w:fill="auto"/>
          </w:tcPr>
          <w:p w14:paraId="6ACDA656" w14:textId="1EF90F22" w:rsidR="007831E6" w:rsidRDefault="007831E6" w:rsidP="007831E6">
            <w:pPr>
              <w:pStyle w:val="ConcurTableText"/>
            </w:pPr>
            <w:r w:rsidRPr="007831E6">
              <w:t>Policy</w:t>
            </w:r>
            <w:r>
              <w:t xml:space="preserve"> *</w:t>
            </w:r>
          </w:p>
        </w:tc>
        <w:tc>
          <w:tcPr>
            <w:tcW w:w="5328" w:type="dxa"/>
            <w:shd w:val="clear" w:color="auto" w:fill="auto"/>
          </w:tcPr>
          <w:p w14:paraId="4C55AD9C" w14:textId="77777777" w:rsidR="00591E55" w:rsidRDefault="00591E55" w:rsidP="00591E55">
            <w:pPr>
              <w:pStyle w:val="ConcurTableText"/>
            </w:pPr>
            <w:r>
              <w:t>The policy for which the configuration is valid.</w:t>
            </w:r>
          </w:p>
          <w:p w14:paraId="6E731FE9" w14:textId="58A73F7B" w:rsidR="007831E6" w:rsidRPr="007573FF" w:rsidRDefault="00591E55" w:rsidP="00591E55">
            <w:pPr>
              <w:pStyle w:val="ConcurTableText"/>
            </w:pPr>
            <w:r>
              <w:t xml:space="preserve">For more information, refer to the </w:t>
            </w:r>
            <w:hyperlink r:id="rId40" w:history="1">
              <w:r w:rsidRPr="00254ADF">
                <w:rPr>
                  <w:rStyle w:val="Hyperlink"/>
                  <w:i/>
                  <w:iCs/>
                </w:rPr>
                <w:t>Concur Expense: Policies Setup Guide</w:t>
              </w:r>
            </w:hyperlink>
            <w:r>
              <w:t>.</w:t>
            </w:r>
          </w:p>
        </w:tc>
      </w:tr>
      <w:tr w:rsidR="007831E6" w:rsidRPr="007573FF" w14:paraId="6516EE37" w14:textId="77777777" w:rsidTr="00971E1E">
        <w:trPr>
          <w:cantSplit/>
        </w:trPr>
        <w:tc>
          <w:tcPr>
            <w:tcW w:w="2700" w:type="dxa"/>
            <w:shd w:val="clear" w:color="auto" w:fill="auto"/>
          </w:tcPr>
          <w:p w14:paraId="0D0DAB76" w14:textId="061843EC" w:rsidR="007831E6" w:rsidRDefault="007831E6" w:rsidP="007831E6">
            <w:pPr>
              <w:pStyle w:val="ConcurTableText"/>
            </w:pPr>
            <w:r>
              <w:t>Foreign/Domestic *</w:t>
            </w:r>
          </w:p>
        </w:tc>
        <w:tc>
          <w:tcPr>
            <w:tcW w:w="5328" w:type="dxa"/>
            <w:shd w:val="clear" w:color="auto" w:fill="auto"/>
          </w:tcPr>
          <w:p w14:paraId="6BF268F5" w14:textId="5A1A381D" w:rsidR="007831E6" w:rsidRDefault="007831E6" w:rsidP="007831E6">
            <w:pPr>
              <w:pStyle w:val="ConcurTableText"/>
            </w:pPr>
            <w:r>
              <w:t xml:space="preserve">Indicator of whether the </w:t>
            </w:r>
            <w:r w:rsidR="00D979FF">
              <w:t xml:space="preserve">configuration </w:t>
            </w:r>
            <w:r>
              <w:t xml:space="preserve">is valid for domestic travel, foreign travel, or both. </w:t>
            </w:r>
          </w:p>
          <w:p w14:paraId="60778ADB" w14:textId="4DB16FFF" w:rsidR="007831E6" w:rsidRPr="007573FF" w:rsidRDefault="007831E6" w:rsidP="007831E6">
            <w:pPr>
              <w:pStyle w:val="ConcurTableText"/>
            </w:pPr>
            <w:r>
              <w:t xml:space="preserve">Valid values: </w:t>
            </w:r>
            <w:r w:rsidRPr="00F62AE6">
              <w:rPr>
                <w:bCs/>
                <w:i/>
                <w:iCs/>
              </w:rPr>
              <w:t>Domestic</w:t>
            </w:r>
            <w:r>
              <w:t xml:space="preserve">, </w:t>
            </w:r>
            <w:r w:rsidRPr="00F62AE6">
              <w:rPr>
                <w:bCs/>
                <w:i/>
                <w:iCs/>
              </w:rPr>
              <w:t>Foreign</w:t>
            </w:r>
            <w:r>
              <w:t xml:space="preserve">, or </w:t>
            </w:r>
            <w:r w:rsidRPr="00F62AE6">
              <w:rPr>
                <w:bCs/>
                <w:i/>
                <w:iCs/>
              </w:rPr>
              <w:t>Both</w:t>
            </w:r>
          </w:p>
        </w:tc>
      </w:tr>
      <w:tr w:rsidR="00CB71CE" w:rsidRPr="007573FF" w14:paraId="3B06B621" w14:textId="77777777" w:rsidTr="00971E1E">
        <w:trPr>
          <w:cantSplit/>
        </w:trPr>
        <w:tc>
          <w:tcPr>
            <w:tcW w:w="2700" w:type="dxa"/>
            <w:shd w:val="clear" w:color="auto" w:fill="auto"/>
          </w:tcPr>
          <w:p w14:paraId="7DF40CD8" w14:textId="44103A9B" w:rsidR="00CB71CE" w:rsidRDefault="00CB71CE" w:rsidP="00CB71CE">
            <w:pPr>
              <w:pStyle w:val="ConcurTableText"/>
            </w:pPr>
            <w:r>
              <w:t>Expense Type *</w:t>
            </w:r>
          </w:p>
        </w:tc>
        <w:tc>
          <w:tcPr>
            <w:tcW w:w="5328" w:type="dxa"/>
            <w:shd w:val="clear" w:color="auto" w:fill="auto"/>
          </w:tcPr>
          <w:p w14:paraId="21407352" w14:textId="5F47CE65" w:rsidR="00591E55" w:rsidRDefault="00591E55" w:rsidP="00591E55">
            <w:pPr>
              <w:pStyle w:val="ConcurTableText"/>
            </w:pPr>
            <w:r>
              <w:t>The expense type</w:t>
            </w:r>
            <w:r w:rsidR="001E3E33">
              <w:t>(s)</w:t>
            </w:r>
            <w:r>
              <w:t xml:space="preserve"> for which the configuration is valid.</w:t>
            </w:r>
          </w:p>
          <w:p w14:paraId="169DB3C8" w14:textId="343494FC" w:rsidR="00CB71CE" w:rsidRPr="007573FF" w:rsidRDefault="00591E55" w:rsidP="00591E55">
            <w:pPr>
              <w:pStyle w:val="ConcurTableText"/>
            </w:pPr>
            <w:r>
              <w:t xml:space="preserve">For more information, refer to the </w:t>
            </w:r>
            <w:hyperlink r:id="rId41" w:history="1">
              <w:r w:rsidRPr="00A209BE">
                <w:rPr>
                  <w:rStyle w:val="Hyperlink"/>
                  <w:i/>
                  <w:iCs/>
                </w:rPr>
                <w:t>Concur Expense: Expense Types Setup Guide</w:t>
              </w:r>
            </w:hyperlink>
            <w:r>
              <w:t>.</w:t>
            </w:r>
          </w:p>
        </w:tc>
      </w:tr>
      <w:tr w:rsidR="00CB71CE" w:rsidRPr="007573FF" w14:paraId="30D7D32E" w14:textId="77777777" w:rsidTr="00971E1E">
        <w:trPr>
          <w:cantSplit/>
        </w:trPr>
        <w:tc>
          <w:tcPr>
            <w:tcW w:w="2700" w:type="dxa"/>
            <w:shd w:val="clear" w:color="auto" w:fill="auto"/>
          </w:tcPr>
          <w:p w14:paraId="69805604" w14:textId="130FCBA1" w:rsidR="00CB71CE" w:rsidRDefault="00CB71CE" w:rsidP="00CB71CE">
            <w:pPr>
              <w:pStyle w:val="ConcurTableText"/>
            </w:pPr>
            <w:r>
              <w:t>Description</w:t>
            </w:r>
          </w:p>
        </w:tc>
        <w:tc>
          <w:tcPr>
            <w:tcW w:w="5328" w:type="dxa"/>
            <w:shd w:val="clear" w:color="auto" w:fill="auto"/>
          </w:tcPr>
          <w:p w14:paraId="7B70C8E4" w14:textId="5F15DCFA" w:rsidR="00CB71CE" w:rsidRPr="007573FF" w:rsidRDefault="00CB71CE" w:rsidP="00CB71CE">
            <w:pPr>
              <w:pStyle w:val="ConcurTableText"/>
            </w:pPr>
            <w:r>
              <w:t xml:space="preserve">Description text for the </w:t>
            </w:r>
            <w:r w:rsidR="00F639BB">
              <w:t>limit</w:t>
            </w:r>
            <w:r>
              <w:t>.</w:t>
            </w:r>
          </w:p>
        </w:tc>
      </w:tr>
      <w:tr w:rsidR="00B61935" w:rsidRPr="007573FF" w14:paraId="4AB7FEFE" w14:textId="77777777" w:rsidTr="00971E1E">
        <w:trPr>
          <w:cantSplit/>
        </w:trPr>
        <w:tc>
          <w:tcPr>
            <w:tcW w:w="2700" w:type="dxa"/>
            <w:shd w:val="clear" w:color="auto" w:fill="auto"/>
          </w:tcPr>
          <w:p w14:paraId="0F7F845E" w14:textId="77777777" w:rsidR="00B61935" w:rsidRDefault="00B61935" w:rsidP="00B61935">
            <w:pPr>
              <w:pStyle w:val="ConcurTableText"/>
            </w:pPr>
            <w:r>
              <w:t>Limit By *</w:t>
            </w:r>
          </w:p>
          <w:p w14:paraId="56EAD312" w14:textId="4D32966F" w:rsidR="001F782B" w:rsidRDefault="001F782B" w:rsidP="00B61935">
            <w:pPr>
              <w:pStyle w:val="ConcurTableText"/>
            </w:pPr>
          </w:p>
        </w:tc>
        <w:tc>
          <w:tcPr>
            <w:tcW w:w="5328" w:type="dxa"/>
            <w:shd w:val="clear" w:color="auto" w:fill="auto"/>
          </w:tcPr>
          <w:p w14:paraId="13465C7C" w14:textId="77777777" w:rsidR="00B61935" w:rsidRDefault="00B61935" w:rsidP="00B61935">
            <w:pPr>
              <w:pStyle w:val="ConcurTableText"/>
            </w:pPr>
            <w:r>
              <w:t>Calculation for the l</w:t>
            </w:r>
            <w:r w:rsidRPr="00C50227">
              <w:t>imit amount</w:t>
            </w:r>
            <w:r>
              <w:t>.</w:t>
            </w:r>
          </w:p>
          <w:p w14:paraId="6C42DBA2" w14:textId="77777777" w:rsidR="00B61935" w:rsidRDefault="00B61935" w:rsidP="00B61935">
            <w:pPr>
              <w:pStyle w:val="ConcurTableText"/>
            </w:pPr>
            <w:r>
              <w:t xml:space="preserve">Valid values: </w:t>
            </w:r>
            <w:r w:rsidRPr="00F62AE6">
              <w:rPr>
                <w:bCs/>
                <w:i/>
                <w:iCs/>
              </w:rPr>
              <w:t>Daily</w:t>
            </w:r>
            <w:r w:rsidRPr="00940B7E">
              <w:t>,</w:t>
            </w:r>
            <w:r>
              <w:t xml:space="preserve"> or </w:t>
            </w:r>
            <w:r w:rsidRPr="00F62AE6">
              <w:rPr>
                <w:bCs/>
                <w:i/>
                <w:iCs/>
              </w:rPr>
              <w:t>Per Receipt</w:t>
            </w:r>
            <w:r>
              <w:t>.</w:t>
            </w:r>
          </w:p>
          <w:p w14:paraId="09B0479D" w14:textId="67BB8A4A" w:rsidR="00F4263B" w:rsidRPr="007573FF" w:rsidRDefault="00F4263B" w:rsidP="00B61935">
            <w:pPr>
              <w:pStyle w:val="ConcurTableText"/>
            </w:pPr>
            <w:r w:rsidRPr="0091792A">
              <w:rPr>
                <w:b/>
                <w:bCs/>
              </w:rPr>
              <w:t>NOTE</w:t>
            </w:r>
            <w:r>
              <w:t xml:space="preserve">: The value of this field can change based on the value selected in the </w:t>
            </w:r>
            <w:r w:rsidRPr="0091792A">
              <w:rPr>
                <w:b/>
                <w:bCs/>
              </w:rPr>
              <w:t>Limit Type</w:t>
            </w:r>
            <w:r>
              <w:t xml:space="preserve"> field.</w:t>
            </w:r>
          </w:p>
        </w:tc>
      </w:tr>
      <w:tr w:rsidR="00B61935" w:rsidRPr="007573FF" w14:paraId="1DCDE82E" w14:textId="77777777" w:rsidTr="00971E1E">
        <w:trPr>
          <w:cantSplit/>
        </w:trPr>
        <w:tc>
          <w:tcPr>
            <w:tcW w:w="2700" w:type="dxa"/>
            <w:shd w:val="clear" w:color="auto" w:fill="auto"/>
          </w:tcPr>
          <w:p w14:paraId="3E8320B3" w14:textId="5260E9F6" w:rsidR="00B61935" w:rsidRPr="00353595" w:rsidRDefault="00B61935" w:rsidP="00B61935">
            <w:pPr>
              <w:pStyle w:val="ConcurTableText"/>
              <w:rPr>
                <w:highlight w:val="yellow"/>
              </w:rPr>
            </w:pPr>
            <w:r w:rsidRPr="00804B02">
              <w:t>Limit Type *</w:t>
            </w:r>
          </w:p>
        </w:tc>
        <w:tc>
          <w:tcPr>
            <w:tcW w:w="5328" w:type="dxa"/>
            <w:shd w:val="clear" w:color="auto" w:fill="auto"/>
          </w:tcPr>
          <w:p w14:paraId="6AFC75C1" w14:textId="09311A03" w:rsidR="00B61935" w:rsidRPr="00EF1AC9" w:rsidRDefault="00B61935" w:rsidP="00B61935">
            <w:pPr>
              <w:pStyle w:val="ConcurTableText"/>
            </w:pPr>
            <w:r w:rsidRPr="00804B02">
              <w:t xml:space="preserve">Calculation by type for the </w:t>
            </w:r>
            <w:r w:rsidR="00C86ED4" w:rsidRPr="00804B02">
              <w:t>limit</w:t>
            </w:r>
            <w:r w:rsidRPr="00691758">
              <w:t xml:space="preserve"> amount.</w:t>
            </w:r>
          </w:p>
          <w:p w14:paraId="10DDE84C" w14:textId="77777777" w:rsidR="00353595" w:rsidRDefault="00BD014D" w:rsidP="00B61935">
            <w:pPr>
              <w:pStyle w:val="ConcurTableText"/>
            </w:pPr>
            <w:r w:rsidRPr="00353595">
              <w:t xml:space="preserve">Valid values: </w:t>
            </w:r>
          </w:p>
          <w:p w14:paraId="2372B597" w14:textId="528B6498" w:rsidR="00353595" w:rsidRDefault="00B61935" w:rsidP="00353595">
            <w:pPr>
              <w:pStyle w:val="ConcurTableBullet"/>
            </w:pPr>
            <w:r w:rsidRPr="00F62AE6">
              <w:rPr>
                <w:i/>
                <w:iCs/>
              </w:rPr>
              <w:t>Threshold</w:t>
            </w:r>
            <w:r w:rsidRPr="00353595">
              <w:t xml:space="preserve"> </w:t>
            </w:r>
          </w:p>
          <w:p w14:paraId="5A97B783" w14:textId="321108A5" w:rsidR="00353595" w:rsidRPr="00F62AE6" w:rsidRDefault="00B61935" w:rsidP="00353595">
            <w:pPr>
              <w:pStyle w:val="ConcurTableBullet"/>
              <w:rPr>
                <w:i/>
                <w:iCs/>
              </w:rPr>
            </w:pPr>
            <w:r w:rsidRPr="00F62AE6">
              <w:rPr>
                <w:i/>
                <w:iCs/>
              </w:rPr>
              <w:t>Fix Amount</w:t>
            </w:r>
          </w:p>
          <w:p w14:paraId="42875756" w14:textId="37E5B024" w:rsidR="00353595" w:rsidRPr="00541E6F" w:rsidRDefault="0078395A" w:rsidP="00353595">
            <w:pPr>
              <w:pStyle w:val="ConcurTableBullet"/>
              <w:rPr>
                <w:i/>
                <w:iCs/>
              </w:rPr>
            </w:pPr>
            <w:r w:rsidRPr="00F62AE6">
              <w:rPr>
                <w:i/>
                <w:iCs/>
              </w:rPr>
              <w:t>Percentage</w:t>
            </w:r>
            <w:r w:rsidR="00C42764" w:rsidRPr="00C42764">
              <w:t xml:space="preserve"> </w:t>
            </w:r>
            <w:r w:rsidR="00541E6F">
              <w:t xml:space="preserve">- only available with </w:t>
            </w:r>
            <w:r w:rsidR="00541E6F" w:rsidRPr="00541E6F">
              <w:rPr>
                <w:b/>
                <w:bCs/>
              </w:rPr>
              <w:t>Limit By</w:t>
            </w:r>
            <w:r w:rsidR="00541E6F">
              <w:t xml:space="preserve"> </w:t>
            </w:r>
            <w:r w:rsidR="00541E6F" w:rsidRPr="00541E6F">
              <w:rPr>
                <w:i/>
                <w:iCs/>
              </w:rPr>
              <w:t>Per Receipt</w:t>
            </w:r>
          </w:p>
          <w:p w14:paraId="478A4034" w14:textId="4D0619CE" w:rsidR="006C0469" w:rsidRPr="00F94DEF" w:rsidRDefault="00BD014D" w:rsidP="00F94DEF">
            <w:pPr>
              <w:pStyle w:val="ConcurTableBullet"/>
              <w:rPr>
                <w:i/>
                <w:iCs/>
              </w:rPr>
            </w:pPr>
            <w:r w:rsidRPr="00F62AE6">
              <w:rPr>
                <w:i/>
                <w:iCs/>
              </w:rPr>
              <w:t>Fully Taxable Threshold</w:t>
            </w:r>
            <w:r w:rsidR="00BE20AE">
              <w:rPr>
                <w:i/>
                <w:iCs/>
              </w:rPr>
              <w:t xml:space="preserve"> </w:t>
            </w:r>
            <w:r w:rsidR="00BE20AE">
              <w:t xml:space="preserve">- only available with </w:t>
            </w:r>
            <w:r w:rsidR="00BE20AE" w:rsidRPr="00541E6F">
              <w:rPr>
                <w:b/>
                <w:bCs/>
              </w:rPr>
              <w:t>Limit By</w:t>
            </w:r>
            <w:r w:rsidR="00BE20AE">
              <w:t xml:space="preserve"> </w:t>
            </w:r>
            <w:r w:rsidR="00BE20AE" w:rsidRPr="00541E6F">
              <w:rPr>
                <w:i/>
                <w:iCs/>
              </w:rPr>
              <w:t>Per Receipt</w:t>
            </w:r>
          </w:p>
        </w:tc>
      </w:tr>
      <w:tr w:rsidR="007831E6" w:rsidRPr="007573FF" w14:paraId="33753559" w14:textId="77777777" w:rsidTr="00971E1E">
        <w:trPr>
          <w:cantSplit/>
        </w:trPr>
        <w:tc>
          <w:tcPr>
            <w:tcW w:w="2700" w:type="dxa"/>
            <w:shd w:val="clear" w:color="auto" w:fill="auto"/>
          </w:tcPr>
          <w:p w14:paraId="2C50C8D9" w14:textId="77777777" w:rsidR="007831E6" w:rsidRDefault="00B61935" w:rsidP="00971E1E">
            <w:pPr>
              <w:pStyle w:val="ConcurTableText"/>
            </w:pPr>
            <w:r>
              <w:t>Currency *</w:t>
            </w:r>
          </w:p>
          <w:p w14:paraId="5617A778" w14:textId="48B39465" w:rsidR="00F4263B" w:rsidRDefault="00F4263B" w:rsidP="00971E1E">
            <w:pPr>
              <w:pStyle w:val="ConcurTableText"/>
            </w:pPr>
          </w:p>
        </w:tc>
        <w:tc>
          <w:tcPr>
            <w:tcW w:w="5328" w:type="dxa"/>
            <w:shd w:val="clear" w:color="auto" w:fill="auto"/>
          </w:tcPr>
          <w:p w14:paraId="3D2AFE04" w14:textId="77777777" w:rsidR="007831E6" w:rsidRDefault="00513B95" w:rsidP="00971E1E">
            <w:pPr>
              <w:pStyle w:val="ConcurTableText"/>
            </w:pPr>
            <w:r>
              <w:t>The currency to which this limit applies.</w:t>
            </w:r>
          </w:p>
          <w:p w14:paraId="64809230" w14:textId="20E0616B" w:rsidR="00037994" w:rsidRPr="007573FF" w:rsidRDefault="00F94DEF" w:rsidP="00971E1E">
            <w:pPr>
              <w:pStyle w:val="ConcurTableText"/>
            </w:pPr>
            <w:r w:rsidRPr="00F94DEF">
              <w:rPr>
                <w:b/>
                <w:bCs/>
                <w:noProof/>
              </w:rPr>
              <w:t>NOTE</w:t>
            </w:r>
            <w:r>
              <w:rPr>
                <w:noProof/>
              </w:rPr>
              <w:t xml:space="preserve">: </w:t>
            </w:r>
            <w:r w:rsidR="00037994">
              <w:rPr>
                <w:noProof/>
              </w:rPr>
              <w:t xml:space="preserve">Not applicable when </w:t>
            </w:r>
            <w:r w:rsidRPr="00F94DEF">
              <w:rPr>
                <w:i/>
                <w:iCs/>
                <w:noProof/>
              </w:rPr>
              <w:t>Percentage</w:t>
            </w:r>
            <w:r w:rsidR="00037994">
              <w:rPr>
                <w:noProof/>
              </w:rPr>
              <w:t xml:space="preserve"> is selected</w:t>
            </w:r>
            <w:r w:rsidR="00185002">
              <w:rPr>
                <w:noProof/>
              </w:rPr>
              <w:t>.</w:t>
            </w:r>
          </w:p>
        </w:tc>
      </w:tr>
      <w:tr w:rsidR="00B61935" w:rsidRPr="007573FF" w14:paraId="4AFC2320" w14:textId="77777777" w:rsidTr="00971E1E">
        <w:trPr>
          <w:cantSplit/>
        </w:trPr>
        <w:tc>
          <w:tcPr>
            <w:tcW w:w="2700" w:type="dxa"/>
            <w:shd w:val="clear" w:color="auto" w:fill="auto"/>
          </w:tcPr>
          <w:p w14:paraId="48BB2633" w14:textId="77777777" w:rsidR="00B61935" w:rsidRDefault="00B61935" w:rsidP="00B61935">
            <w:pPr>
              <w:pStyle w:val="ConcurTableText"/>
            </w:pPr>
            <w:r>
              <w:t>Tax Limit *</w:t>
            </w:r>
          </w:p>
          <w:p w14:paraId="264630A2" w14:textId="77777777" w:rsidR="009D2B75" w:rsidRDefault="009D2B75" w:rsidP="00B61935">
            <w:pPr>
              <w:pStyle w:val="ConcurTableText"/>
            </w:pPr>
            <w:r>
              <w:t>-or-</w:t>
            </w:r>
          </w:p>
          <w:p w14:paraId="3C38FD68" w14:textId="79BE1CAE" w:rsidR="009D2B75" w:rsidRDefault="009D2B75" w:rsidP="00B61935">
            <w:pPr>
              <w:pStyle w:val="ConcurTableText"/>
            </w:pPr>
            <w:r>
              <w:t>Tax Limit * (</w:t>
            </w:r>
            <w:r w:rsidR="00F23369">
              <w:t xml:space="preserve">%) </w:t>
            </w:r>
          </w:p>
        </w:tc>
        <w:tc>
          <w:tcPr>
            <w:tcW w:w="5328" w:type="dxa"/>
            <w:shd w:val="clear" w:color="auto" w:fill="auto"/>
          </w:tcPr>
          <w:p w14:paraId="60F70114" w14:textId="369F7DE0" w:rsidR="00B61935" w:rsidRDefault="00FD6876" w:rsidP="00B61935">
            <w:pPr>
              <w:pStyle w:val="ConcurTableText"/>
            </w:pPr>
            <w:r>
              <w:t xml:space="preserve">For </w:t>
            </w:r>
            <w:r w:rsidR="00AB1786" w:rsidRPr="004E1C2B">
              <w:rPr>
                <w:i/>
                <w:iCs/>
              </w:rPr>
              <w:t>Threshold</w:t>
            </w:r>
            <w:r w:rsidR="00AB1786">
              <w:t>, t</w:t>
            </w:r>
            <w:r w:rsidR="00B61935">
              <w:t xml:space="preserve">he amount up to which is non-taxable. </w:t>
            </w:r>
          </w:p>
          <w:p w14:paraId="5E349DD3" w14:textId="56480240" w:rsidR="00AB1786" w:rsidRDefault="00AB1786" w:rsidP="00B61935">
            <w:pPr>
              <w:pStyle w:val="ConcurTableText"/>
            </w:pPr>
            <w:r>
              <w:t xml:space="preserve">For </w:t>
            </w:r>
            <w:r w:rsidRPr="004E1C2B">
              <w:rPr>
                <w:i/>
                <w:iCs/>
              </w:rPr>
              <w:t>Fixed Amount</w:t>
            </w:r>
            <w:r>
              <w:t xml:space="preserve">, </w:t>
            </w:r>
            <w:r w:rsidR="00E114F7">
              <w:t xml:space="preserve">any amount over this amount is </w:t>
            </w:r>
            <w:r w:rsidR="00DF1C7B">
              <w:t>non-</w:t>
            </w:r>
            <w:r w:rsidR="00E114F7">
              <w:t>taxable.</w:t>
            </w:r>
          </w:p>
          <w:p w14:paraId="483631AC" w14:textId="5FCABB3E" w:rsidR="004544F4" w:rsidRDefault="004544F4" w:rsidP="00B61935">
            <w:pPr>
              <w:pStyle w:val="ConcurTableText"/>
            </w:pPr>
            <w:r>
              <w:t xml:space="preserve">For </w:t>
            </w:r>
            <w:r w:rsidRPr="004E1C2B">
              <w:rPr>
                <w:i/>
                <w:iCs/>
              </w:rPr>
              <w:t>Percentage</w:t>
            </w:r>
            <w:r>
              <w:t>, the amount up to the percentage is non-taxab</w:t>
            </w:r>
            <w:r w:rsidR="00223C77">
              <w:t>l</w:t>
            </w:r>
            <w:r>
              <w:t>e and any amount over this amount is taxable.</w:t>
            </w:r>
          </w:p>
          <w:p w14:paraId="7F7E117C" w14:textId="69F9B5B8" w:rsidR="00223C77" w:rsidRDefault="00223C77" w:rsidP="00B61935">
            <w:pPr>
              <w:pStyle w:val="ConcurTableText"/>
            </w:pPr>
            <w:r>
              <w:t xml:space="preserve">For </w:t>
            </w:r>
            <w:r w:rsidRPr="004E1C2B">
              <w:rPr>
                <w:i/>
                <w:iCs/>
              </w:rPr>
              <w:t>Fully Taxable Threshold</w:t>
            </w:r>
            <w:r>
              <w:t>, the amount up to which is non-taxable</w:t>
            </w:r>
            <w:r w:rsidR="004E1C2B">
              <w:t xml:space="preserve"> and if any portion is </w:t>
            </w:r>
            <w:r w:rsidR="00080059">
              <w:t>o</w:t>
            </w:r>
            <w:r w:rsidR="004E1C2B">
              <w:t>ver this amount, then the full amount is taxable.</w:t>
            </w:r>
          </w:p>
          <w:p w14:paraId="478FEE7E" w14:textId="77777777" w:rsidR="00B61935" w:rsidRDefault="00B61935" w:rsidP="00B61935">
            <w:pPr>
              <w:pStyle w:val="ConcurTableText"/>
            </w:pPr>
            <w:r w:rsidRPr="004E4C81">
              <w:rPr>
                <w:b/>
              </w:rPr>
              <w:t>NOTE:</w:t>
            </w:r>
            <w:r>
              <w:t xml:space="preserve"> Any amount over this amount is taxable.</w:t>
            </w:r>
          </w:p>
          <w:p w14:paraId="715E5552" w14:textId="4E0F3C97" w:rsidR="001145AD" w:rsidRPr="007573FF" w:rsidRDefault="001145AD" w:rsidP="00B61935">
            <w:pPr>
              <w:pStyle w:val="ConcurTableText"/>
            </w:pPr>
            <w:r>
              <w:rPr>
                <w:noProof/>
              </w:rPr>
              <w:t xml:space="preserve">This </w:t>
            </w:r>
            <w:r w:rsidR="00F23369">
              <w:rPr>
                <w:noProof/>
              </w:rPr>
              <w:t xml:space="preserve">field name </w:t>
            </w:r>
            <w:r>
              <w:rPr>
                <w:noProof/>
              </w:rPr>
              <w:t xml:space="preserve">will change to </w:t>
            </w:r>
            <w:r w:rsidRPr="00F23369">
              <w:rPr>
                <w:b/>
                <w:bCs/>
                <w:noProof/>
              </w:rPr>
              <w:t xml:space="preserve">Tax Limit </w:t>
            </w:r>
            <w:r w:rsidR="00F23369">
              <w:rPr>
                <w:b/>
                <w:bCs/>
                <w:noProof/>
              </w:rPr>
              <w:t xml:space="preserve">* </w:t>
            </w:r>
            <w:r w:rsidRPr="00F23369">
              <w:rPr>
                <w:b/>
                <w:bCs/>
                <w:noProof/>
              </w:rPr>
              <w:t>(%)</w:t>
            </w:r>
            <w:r>
              <w:rPr>
                <w:noProof/>
              </w:rPr>
              <w:t xml:space="preserve"> if </w:t>
            </w:r>
            <w:r w:rsidRPr="00F23369">
              <w:rPr>
                <w:i/>
                <w:iCs/>
                <w:noProof/>
              </w:rPr>
              <w:t>Percentage</w:t>
            </w:r>
            <w:r>
              <w:rPr>
                <w:noProof/>
              </w:rPr>
              <w:t xml:space="preserve"> is selected as the </w:t>
            </w:r>
            <w:r w:rsidRPr="00F23369">
              <w:rPr>
                <w:b/>
                <w:bCs/>
                <w:noProof/>
              </w:rPr>
              <w:t xml:space="preserve">Limit </w:t>
            </w:r>
            <w:r w:rsidR="009D2B75" w:rsidRPr="00F23369">
              <w:rPr>
                <w:b/>
                <w:bCs/>
                <w:noProof/>
              </w:rPr>
              <w:t>T</w:t>
            </w:r>
            <w:r w:rsidRPr="00F23369">
              <w:rPr>
                <w:b/>
                <w:bCs/>
                <w:noProof/>
              </w:rPr>
              <w:t>ype</w:t>
            </w:r>
            <w:r>
              <w:rPr>
                <w:noProof/>
              </w:rPr>
              <w:t>.</w:t>
            </w:r>
          </w:p>
        </w:tc>
      </w:tr>
      <w:tr w:rsidR="00975608" w:rsidRPr="007573FF" w14:paraId="0FC3F88D" w14:textId="77777777" w:rsidTr="00971E1E">
        <w:trPr>
          <w:cantSplit/>
        </w:trPr>
        <w:tc>
          <w:tcPr>
            <w:tcW w:w="2700" w:type="dxa"/>
            <w:shd w:val="clear" w:color="auto" w:fill="auto"/>
          </w:tcPr>
          <w:p w14:paraId="2AB9BE3A" w14:textId="58542557" w:rsidR="00975608" w:rsidRDefault="00975608" w:rsidP="00975608">
            <w:pPr>
              <w:pStyle w:val="ConcurTableText"/>
            </w:pPr>
            <w:r>
              <w:t>Effective Date *</w:t>
            </w:r>
          </w:p>
        </w:tc>
        <w:tc>
          <w:tcPr>
            <w:tcW w:w="5328" w:type="dxa"/>
            <w:shd w:val="clear" w:color="auto" w:fill="auto"/>
          </w:tcPr>
          <w:p w14:paraId="32C37749" w14:textId="79A385F1" w:rsidR="00975608" w:rsidRPr="007573FF" w:rsidRDefault="00975608" w:rsidP="00975608">
            <w:pPr>
              <w:pStyle w:val="ConcurTableText"/>
            </w:pPr>
            <w:r>
              <w:t xml:space="preserve">The </w:t>
            </w:r>
            <w:r w:rsidR="00432E89">
              <w:t xml:space="preserve">first </w:t>
            </w:r>
            <w:r>
              <w:t xml:space="preserve">valid date for this </w:t>
            </w:r>
            <w:r w:rsidR="00D979FF">
              <w:t>configuration</w:t>
            </w:r>
            <w:r>
              <w:t>.</w:t>
            </w:r>
          </w:p>
        </w:tc>
      </w:tr>
      <w:tr w:rsidR="00084682" w:rsidRPr="004D729C" w14:paraId="7EB0E60B" w14:textId="77777777" w:rsidTr="00971E1E">
        <w:trPr>
          <w:cantSplit/>
        </w:trPr>
        <w:tc>
          <w:tcPr>
            <w:tcW w:w="2700" w:type="dxa"/>
            <w:shd w:val="clear" w:color="auto" w:fill="auto"/>
          </w:tcPr>
          <w:p w14:paraId="5C77E56A" w14:textId="4A396DE6" w:rsidR="00084682" w:rsidRPr="004D729C" w:rsidRDefault="00975608" w:rsidP="00971E1E">
            <w:pPr>
              <w:pStyle w:val="ConcurTableText"/>
            </w:pPr>
            <w:r>
              <w:lastRenderedPageBreak/>
              <w:t>End Date</w:t>
            </w:r>
          </w:p>
        </w:tc>
        <w:tc>
          <w:tcPr>
            <w:tcW w:w="5328" w:type="dxa"/>
            <w:shd w:val="clear" w:color="auto" w:fill="auto"/>
          </w:tcPr>
          <w:p w14:paraId="0BB790F6" w14:textId="4D7C5DB8" w:rsidR="00084682" w:rsidRDefault="00432E89" w:rsidP="00971E1E">
            <w:pPr>
              <w:pStyle w:val="ConcurTableText"/>
            </w:pPr>
            <w:r>
              <w:t xml:space="preserve">The last valid date for this </w:t>
            </w:r>
            <w:r w:rsidR="00D979FF">
              <w:t>configuration</w:t>
            </w:r>
            <w:r>
              <w:t>.</w:t>
            </w:r>
          </w:p>
          <w:p w14:paraId="35D670C4" w14:textId="2B8C3578" w:rsidR="00F8201E" w:rsidRPr="004D729C" w:rsidRDefault="00401AFC" w:rsidP="00971E1E">
            <w:pPr>
              <w:pStyle w:val="ConcurTableText"/>
            </w:pPr>
            <w:r>
              <w:t>System d</w:t>
            </w:r>
            <w:r w:rsidR="000E4907">
              <w:t>efault value: 12/31/2999</w:t>
            </w:r>
          </w:p>
        </w:tc>
      </w:tr>
    </w:tbl>
    <w:p w14:paraId="3D989A50" w14:textId="7ABD1DA9" w:rsidR="00084682" w:rsidRDefault="004B663A" w:rsidP="00084682">
      <w:pPr>
        <w:pStyle w:val="ConcurNoteIndent"/>
        <w:tabs>
          <w:tab w:val="num" w:pos="1440"/>
        </w:tabs>
        <w:snapToGrid/>
      </w:pPr>
      <w:r>
        <w:t>Asterisks</w:t>
      </w:r>
      <w:r w:rsidR="00084682">
        <w:t xml:space="preserve"> indicate required fields.</w:t>
      </w:r>
    </w:p>
    <w:p w14:paraId="2264C7EE" w14:textId="741C1A62" w:rsidR="00084682" w:rsidRDefault="00084682" w:rsidP="000D7981">
      <w:pPr>
        <w:pStyle w:val="ConcurNumber"/>
        <w:keepNext/>
        <w:numPr>
          <w:ilvl w:val="0"/>
          <w:numId w:val="40"/>
        </w:numPr>
      </w:pPr>
      <w:r>
        <w:t xml:space="preserve">Click </w:t>
      </w:r>
      <w:r w:rsidRPr="00F55161">
        <w:rPr>
          <w:b/>
        </w:rPr>
        <w:t>Add</w:t>
      </w:r>
      <w:r>
        <w:t xml:space="preserve">. The </w:t>
      </w:r>
      <w:r w:rsidRPr="00C06919">
        <w:rPr>
          <w:b/>
        </w:rPr>
        <w:t>Employee Taxability</w:t>
      </w:r>
      <w:r>
        <w:t xml:space="preserve"> </w:t>
      </w:r>
      <w:r w:rsidR="00214A45">
        <w:t>configurations</w:t>
      </w:r>
      <w:r>
        <w:t xml:space="preserve"> display.</w:t>
      </w:r>
    </w:p>
    <w:p w14:paraId="0F56B946" w14:textId="13D3E647" w:rsidR="00084682" w:rsidRPr="006952D9" w:rsidRDefault="00084682" w:rsidP="00084682">
      <w:pPr>
        <w:pStyle w:val="ConcurNumber"/>
        <w:keepNext/>
        <w:numPr>
          <w:ilvl w:val="0"/>
          <w:numId w:val="0"/>
        </w:numPr>
        <w:ind w:left="720"/>
        <w:rPr>
          <w:b/>
          <w:bCs/>
        </w:rPr>
      </w:pPr>
      <w:r w:rsidRPr="006952D9">
        <w:rPr>
          <w:b/>
          <w:bCs/>
        </w:rPr>
        <w:t>Example</w:t>
      </w:r>
    </w:p>
    <w:p w14:paraId="0D0E74AB" w14:textId="72BB8ED2" w:rsidR="00084682" w:rsidRDefault="005541A9" w:rsidP="00084682">
      <w:pPr>
        <w:pStyle w:val="ConcurNumber"/>
        <w:numPr>
          <w:ilvl w:val="0"/>
          <w:numId w:val="0"/>
        </w:numPr>
        <w:ind w:left="720"/>
        <w:rPr>
          <w:noProof/>
        </w:rPr>
      </w:pPr>
      <w:r>
        <w:rPr>
          <w:noProof/>
        </w:rPr>
        <w:drawing>
          <wp:inline distT="0" distB="0" distL="0" distR="0" wp14:anchorId="74445C3D" wp14:editId="77E3A19A">
            <wp:extent cx="5036820" cy="137922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6820" cy="1379220"/>
                    </a:xfrm>
                    <a:prstGeom prst="rect">
                      <a:avLst/>
                    </a:prstGeom>
                    <a:noFill/>
                    <a:ln>
                      <a:noFill/>
                    </a:ln>
                  </pic:spPr>
                </pic:pic>
              </a:graphicData>
            </a:graphic>
          </wp:inline>
        </w:drawing>
      </w:r>
    </w:p>
    <w:p w14:paraId="2561A379" w14:textId="1843966C" w:rsidR="004A5C2C" w:rsidRDefault="004A5C2C" w:rsidP="004A5C2C">
      <w:pPr>
        <w:pStyle w:val="Heading4"/>
        <w:rPr>
          <w:noProof/>
        </w:rPr>
      </w:pPr>
      <w:bookmarkStart w:id="78" w:name="_Toc144391551"/>
      <w:r>
        <w:rPr>
          <w:noProof/>
        </w:rPr>
        <w:t>Edit a Taxability Configuration</w:t>
      </w:r>
      <w:bookmarkEnd w:id="78"/>
    </w:p>
    <w:p w14:paraId="73EE7816" w14:textId="7F86F963" w:rsidR="004A5C2C" w:rsidRDefault="004A5C2C" w:rsidP="004A5C2C">
      <w:pPr>
        <w:pStyle w:val="ConcurProcedureHeading"/>
      </w:pPr>
      <w:r>
        <w:t xml:space="preserve">To </w:t>
      </w:r>
      <w:r w:rsidR="00A66865">
        <w:t>e</w:t>
      </w:r>
      <w:r>
        <w:t>dit a Taxability Configuration</w:t>
      </w:r>
    </w:p>
    <w:p w14:paraId="3D0819AF" w14:textId="4AE1CC69" w:rsidR="004A5C2C" w:rsidRDefault="00FF39A2" w:rsidP="000D7981">
      <w:pPr>
        <w:pStyle w:val="ConcurNumber"/>
        <w:numPr>
          <w:ilvl w:val="0"/>
          <w:numId w:val="47"/>
        </w:numPr>
      </w:pPr>
      <w:r w:rsidRPr="00FF39A2">
        <w:t xml:space="preserve">On the </w:t>
      </w:r>
      <w:r w:rsidRPr="00FF39A2">
        <w:rPr>
          <w:b/>
          <w:bCs/>
        </w:rPr>
        <w:t>Employee Taxability</w:t>
      </w:r>
      <w:r w:rsidRPr="00FF39A2">
        <w:t xml:space="preserve"> tab, </w:t>
      </w:r>
      <w:r w:rsidR="00ED0A71">
        <w:t xml:space="preserve">select a row and click </w:t>
      </w:r>
      <w:r w:rsidR="00ED0A71" w:rsidRPr="00ED0A71">
        <w:rPr>
          <w:b/>
          <w:bCs/>
        </w:rPr>
        <w:t>Edit</w:t>
      </w:r>
      <w:r w:rsidR="00ED0A71">
        <w:t>.</w:t>
      </w:r>
    </w:p>
    <w:p w14:paraId="536BBF05" w14:textId="41B045D4" w:rsidR="009D07E6" w:rsidRDefault="005541A9" w:rsidP="009D07E6">
      <w:pPr>
        <w:pStyle w:val="ConcurNumber"/>
        <w:numPr>
          <w:ilvl w:val="0"/>
          <w:numId w:val="0"/>
        </w:numPr>
        <w:ind w:left="720"/>
      </w:pPr>
      <w:r>
        <w:rPr>
          <w:noProof/>
        </w:rPr>
        <w:drawing>
          <wp:inline distT="0" distB="0" distL="0" distR="0" wp14:anchorId="6D4A31BE" wp14:editId="1708A50B">
            <wp:extent cx="5044440" cy="13411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4440" cy="1341120"/>
                    </a:xfrm>
                    <a:prstGeom prst="rect">
                      <a:avLst/>
                    </a:prstGeom>
                    <a:noFill/>
                    <a:ln>
                      <a:noFill/>
                    </a:ln>
                  </pic:spPr>
                </pic:pic>
              </a:graphicData>
            </a:graphic>
          </wp:inline>
        </w:drawing>
      </w:r>
    </w:p>
    <w:p w14:paraId="1FFE4A42" w14:textId="0B011FFC" w:rsidR="001533B6" w:rsidRDefault="001533B6" w:rsidP="000D7981">
      <w:pPr>
        <w:pStyle w:val="ConcurNumber"/>
        <w:numPr>
          <w:ilvl w:val="0"/>
          <w:numId w:val="47"/>
        </w:numPr>
      </w:pPr>
      <w:r>
        <w:t xml:space="preserve">On the </w:t>
      </w:r>
      <w:r w:rsidRPr="001533B6">
        <w:rPr>
          <w:b/>
          <w:bCs/>
        </w:rPr>
        <w:t>Update Taxability Limit</w:t>
      </w:r>
      <w:r>
        <w:t xml:space="preserve"> page, edit the desired fields.</w:t>
      </w:r>
    </w:p>
    <w:p w14:paraId="4534B0CE" w14:textId="439959A8" w:rsidR="00DD6AAC" w:rsidRDefault="005541A9" w:rsidP="00DD6AAC">
      <w:pPr>
        <w:pStyle w:val="ConcurNumber"/>
        <w:numPr>
          <w:ilvl w:val="0"/>
          <w:numId w:val="0"/>
        </w:numPr>
        <w:ind w:left="720"/>
      </w:pPr>
      <w:r>
        <w:rPr>
          <w:noProof/>
        </w:rPr>
        <w:lastRenderedPageBreak/>
        <w:drawing>
          <wp:inline distT="0" distB="0" distL="0" distR="0" wp14:anchorId="355F57CD" wp14:editId="4A4491C7">
            <wp:extent cx="5044440" cy="47625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4440" cy="4762500"/>
                    </a:xfrm>
                    <a:prstGeom prst="rect">
                      <a:avLst/>
                    </a:prstGeom>
                    <a:noFill/>
                    <a:ln>
                      <a:noFill/>
                    </a:ln>
                  </pic:spPr>
                </pic:pic>
              </a:graphicData>
            </a:graphic>
          </wp:inline>
        </w:drawing>
      </w:r>
    </w:p>
    <w:p w14:paraId="07646CF3" w14:textId="6B492F62" w:rsidR="003F69FE" w:rsidRDefault="00263998" w:rsidP="004303A8">
      <w:pPr>
        <w:pStyle w:val="ConcurNoteIndent"/>
      </w:pPr>
      <w:r>
        <w:t xml:space="preserve">When </w:t>
      </w:r>
      <w:r w:rsidR="004303A8">
        <w:t xml:space="preserve">updating/correcting an existing configuration, leave </w:t>
      </w:r>
      <w:r w:rsidR="004303A8" w:rsidRPr="004303A8">
        <w:rPr>
          <w:b/>
          <w:bCs/>
        </w:rPr>
        <w:t>Overwrite</w:t>
      </w:r>
      <w:r w:rsidR="004303A8">
        <w:t xml:space="preserve"> selected</w:t>
      </w:r>
      <w:r w:rsidR="00C46790">
        <w:t xml:space="preserve">. Clearing this check box will </w:t>
      </w:r>
      <w:r w:rsidR="00C46790" w:rsidRPr="0064455B">
        <w:rPr>
          <w:i/>
          <w:iCs/>
        </w:rPr>
        <w:t>create</w:t>
      </w:r>
      <w:r w:rsidR="00C46790">
        <w:t xml:space="preserve"> </w:t>
      </w:r>
      <w:r w:rsidR="00C46790" w:rsidRPr="0064455B">
        <w:rPr>
          <w:i/>
          <w:iCs/>
        </w:rPr>
        <w:t>another</w:t>
      </w:r>
      <w:r w:rsidR="00C46790">
        <w:t xml:space="preserve"> </w:t>
      </w:r>
      <w:r w:rsidR="0064455B">
        <w:t>configuration</w:t>
      </w:r>
      <w:r w:rsidR="008F449E">
        <w:t>.</w:t>
      </w:r>
    </w:p>
    <w:p w14:paraId="3C6B41FE" w14:textId="40541200" w:rsidR="001533B6" w:rsidRDefault="001533B6" w:rsidP="000D7981">
      <w:pPr>
        <w:pStyle w:val="ConcurNumber"/>
        <w:numPr>
          <w:ilvl w:val="0"/>
          <w:numId w:val="47"/>
        </w:numPr>
      </w:pPr>
      <w:r>
        <w:t xml:space="preserve">Click </w:t>
      </w:r>
      <w:r w:rsidR="003F69FE" w:rsidRPr="003F69FE">
        <w:rPr>
          <w:b/>
          <w:bCs/>
        </w:rPr>
        <w:t>Update</w:t>
      </w:r>
      <w:r w:rsidR="003F69FE">
        <w:t>.</w:t>
      </w:r>
    </w:p>
    <w:p w14:paraId="688D0500" w14:textId="1261507F" w:rsidR="00C731EE" w:rsidRDefault="00C731EE" w:rsidP="00C731EE">
      <w:pPr>
        <w:pStyle w:val="Heading4"/>
        <w:rPr>
          <w:noProof/>
        </w:rPr>
      </w:pPr>
      <w:bookmarkStart w:id="79" w:name="_Toc144391552"/>
      <w:r>
        <w:rPr>
          <w:noProof/>
        </w:rPr>
        <w:t>Delete a Taxability Configuration</w:t>
      </w:r>
      <w:bookmarkEnd w:id="79"/>
    </w:p>
    <w:p w14:paraId="0505D21B" w14:textId="35D68D0E" w:rsidR="00C731EE" w:rsidRDefault="00C731EE" w:rsidP="00C731EE">
      <w:pPr>
        <w:pStyle w:val="ConcurProcedureHeading"/>
      </w:pPr>
      <w:r>
        <w:t xml:space="preserve">To </w:t>
      </w:r>
      <w:r w:rsidR="00A66865">
        <w:t>d</w:t>
      </w:r>
      <w:r>
        <w:t>elete a Taxability Configuration</w:t>
      </w:r>
    </w:p>
    <w:p w14:paraId="67383196" w14:textId="0CF277EE" w:rsidR="00AE10D2" w:rsidRDefault="00AE10D2" w:rsidP="00573554">
      <w:pPr>
        <w:pStyle w:val="ConcurBodyText"/>
      </w:pPr>
      <w:r w:rsidRPr="00FF39A2">
        <w:t xml:space="preserve">On the </w:t>
      </w:r>
      <w:r w:rsidRPr="00AE10D2">
        <w:rPr>
          <w:b/>
          <w:bCs/>
        </w:rPr>
        <w:t>Employee Taxability</w:t>
      </w:r>
      <w:r w:rsidRPr="00FF39A2">
        <w:t xml:space="preserve"> tab, </w:t>
      </w:r>
      <w:r>
        <w:t xml:space="preserve">select a row and click </w:t>
      </w:r>
      <w:r>
        <w:rPr>
          <w:b/>
          <w:bCs/>
        </w:rPr>
        <w:t>Delete</w:t>
      </w:r>
      <w:r>
        <w:t>.</w:t>
      </w:r>
    </w:p>
    <w:p w14:paraId="3E3B232D" w14:textId="49D36946" w:rsidR="00C731EE" w:rsidRDefault="005541A9" w:rsidP="00AE10D2">
      <w:pPr>
        <w:pStyle w:val="ConcurNumber"/>
        <w:numPr>
          <w:ilvl w:val="0"/>
          <w:numId w:val="0"/>
        </w:numPr>
        <w:ind w:left="720"/>
        <w:rPr>
          <w:noProof/>
        </w:rPr>
      </w:pPr>
      <w:r>
        <w:rPr>
          <w:noProof/>
        </w:rPr>
        <w:drawing>
          <wp:inline distT="0" distB="0" distL="0" distR="0" wp14:anchorId="55E36CB8" wp14:editId="1ADDCB78">
            <wp:extent cx="5044440" cy="134112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4440" cy="1341120"/>
                    </a:xfrm>
                    <a:prstGeom prst="rect">
                      <a:avLst/>
                    </a:prstGeom>
                    <a:noFill/>
                    <a:ln>
                      <a:noFill/>
                    </a:ln>
                  </pic:spPr>
                </pic:pic>
              </a:graphicData>
            </a:graphic>
          </wp:inline>
        </w:drawing>
      </w:r>
    </w:p>
    <w:p w14:paraId="350FC5D8" w14:textId="058FEA43" w:rsidR="00805ACC" w:rsidRDefault="00805ACC" w:rsidP="00805ACC">
      <w:pPr>
        <w:pStyle w:val="ConcurNumber"/>
        <w:numPr>
          <w:ilvl w:val="0"/>
          <w:numId w:val="0"/>
        </w:numPr>
        <w:ind w:left="720"/>
        <w:rPr>
          <w:noProof/>
        </w:rPr>
      </w:pPr>
    </w:p>
    <w:p w14:paraId="5624FAD7" w14:textId="06AAC1B0" w:rsidR="00EB160F" w:rsidRPr="004A5C2C" w:rsidRDefault="004C44F2" w:rsidP="00EB160F">
      <w:pPr>
        <w:pStyle w:val="ConcurNoteIndent"/>
      </w:pPr>
      <w:r>
        <w:t xml:space="preserve"> If the configuration is in use, it cannot be deleted</w:t>
      </w:r>
      <w:r w:rsidR="00EB160F">
        <w:t>.</w:t>
      </w:r>
    </w:p>
    <w:p w14:paraId="6D220749" w14:textId="241FACDF" w:rsidR="008E4627" w:rsidRDefault="008E4627" w:rsidP="008E4627">
      <w:pPr>
        <w:pStyle w:val="Heading3"/>
      </w:pPr>
      <w:bookmarkStart w:id="80" w:name="_Toc144391553"/>
      <w:r>
        <w:t>Corporate Deductibility</w:t>
      </w:r>
      <w:bookmarkEnd w:id="80"/>
    </w:p>
    <w:p w14:paraId="6B1A8FCB" w14:textId="649D57F6" w:rsidR="008E4627" w:rsidRDefault="008E4627" w:rsidP="00BF1CDC">
      <w:pPr>
        <w:pStyle w:val="ConcurBodyText"/>
        <w:keepNext/>
      </w:pPr>
      <w:r>
        <w:t>The</w:t>
      </w:r>
      <w:r w:rsidR="00A777B3">
        <w:t xml:space="preserve"> </w:t>
      </w:r>
      <w:r w:rsidR="00A777B3" w:rsidRPr="00A777B3">
        <w:rPr>
          <w:b/>
          <w:bCs/>
        </w:rPr>
        <w:t>Corporate Deductibility</w:t>
      </w:r>
      <w:r w:rsidR="00A777B3">
        <w:t xml:space="preserve"> tab </w:t>
      </w:r>
      <w:r w:rsidR="00214A45">
        <w:t>displays the</w:t>
      </w:r>
      <w:r w:rsidR="002D2FDD">
        <w:t xml:space="preserve"> deductibility </w:t>
      </w:r>
      <w:r w:rsidR="00214A45">
        <w:t>configurations</w:t>
      </w:r>
      <w:r w:rsidR="002D2FDD">
        <w:t>.</w:t>
      </w:r>
    </w:p>
    <w:p w14:paraId="3E4540C1" w14:textId="6B6FF3F9" w:rsidR="002D2FDD" w:rsidRDefault="00DB4DA1" w:rsidP="008E4627">
      <w:pPr>
        <w:pStyle w:val="ConcurBodyText"/>
      </w:pPr>
      <w:r>
        <w:rPr>
          <w:noProof/>
        </w:rPr>
        <w:drawing>
          <wp:inline distT="0" distB="0" distL="0" distR="0" wp14:anchorId="40EF80F5" wp14:editId="65E84768">
            <wp:extent cx="5486400" cy="38627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5">
                      <a:extLst>
                        <a:ext uri="{28A0092B-C50C-407E-A947-70E740481C1C}">
                          <a14:useLocalDpi xmlns:a14="http://schemas.microsoft.com/office/drawing/2010/main" val="0"/>
                        </a:ext>
                      </a:extLst>
                    </a:blip>
                    <a:stretch>
                      <a:fillRect/>
                    </a:stretch>
                  </pic:blipFill>
                  <pic:spPr>
                    <a:xfrm>
                      <a:off x="0" y="0"/>
                      <a:ext cx="5486400" cy="3862705"/>
                    </a:xfrm>
                    <a:prstGeom prst="rect">
                      <a:avLst/>
                    </a:prstGeom>
                  </pic:spPr>
                </pic:pic>
              </a:graphicData>
            </a:graphic>
          </wp:inline>
        </w:drawing>
      </w:r>
    </w:p>
    <w:p w14:paraId="63793814" w14:textId="17AF9DEE" w:rsidR="005B44C6" w:rsidRDefault="005B44C6" w:rsidP="005B44C6">
      <w:pPr>
        <w:pStyle w:val="Heading4"/>
      </w:pPr>
      <w:bookmarkStart w:id="81" w:name="_Toc144391554"/>
      <w:r>
        <w:t xml:space="preserve">View a Deductibility </w:t>
      </w:r>
      <w:r w:rsidR="00214A45">
        <w:t>Configuration</w:t>
      </w:r>
      <w:bookmarkEnd w:id="81"/>
    </w:p>
    <w:p w14:paraId="732901F6" w14:textId="0A92D271" w:rsidR="00C54839" w:rsidRDefault="005B44C6" w:rsidP="00C54839">
      <w:pPr>
        <w:pStyle w:val="ConcurProcedureHeading"/>
      </w:pPr>
      <w:r>
        <w:t xml:space="preserve">To </w:t>
      </w:r>
      <w:r w:rsidR="00A66865">
        <w:t>v</w:t>
      </w:r>
      <w:r w:rsidR="00C54839">
        <w:t xml:space="preserve">iew a Deductibility </w:t>
      </w:r>
      <w:r w:rsidR="00214A45">
        <w:t>Configuration</w:t>
      </w:r>
    </w:p>
    <w:p w14:paraId="073D2B83" w14:textId="77777777" w:rsidR="00C54839" w:rsidRDefault="00C54839" w:rsidP="000D7981">
      <w:pPr>
        <w:pStyle w:val="ConcurNumber"/>
        <w:numPr>
          <w:ilvl w:val="0"/>
          <w:numId w:val="46"/>
        </w:numPr>
      </w:pPr>
      <w:r>
        <w:t xml:space="preserve">Log in as an Expense Configuration Administrator. </w:t>
      </w:r>
    </w:p>
    <w:p w14:paraId="50BAFEDB" w14:textId="74BBB397" w:rsidR="00C54839" w:rsidRDefault="004B663A" w:rsidP="000D7981">
      <w:pPr>
        <w:pStyle w:val="ConcurNumber"/>
        <w:numPr>
          <w:ilvl w:val="0"/>
          <w:numId w:val="45"/>
        </w:numPr>
      </w:pPr>
      <w:r>
        <w:t>Click Administration</w:t>
      </w:r>
      <w:r w:rsidR="00C54839" w:rsidRPr="0077083B">
        <w:rPr>
          <w:b/>
          <w:bCs/>
        </w:rPr>
        <w:t xml:space="preserve"> &gt; Expense &gt; Taxability and Deductibility</w:t>
      </w:r>
      <w:r w:rsidR="00C54839">
        <w:t xml:space="preserve"> or </w:t>
      </w:r>
      <w:r w:rsidR="00C54839" w:rsidRPr="0077083B">
        <w:rPr>
          <w:b/>
          <w:bCs/>
        </w:rPr>
        <w:t>Employee Taxability And Corporate Deductibility</w:t>
      </w:r>
      <w:r w:rsidR="00C54839">
        <w:t>.</w:t>
      </w:r>
    </w:p>
    <w:p w14:paraId="6C20E01C" w14:textId="730CF4F4" w:rsidR="00C54839" w:rsidRDefault="00C54839" w:rsidP="000D7981">
      <w:pPr>
        <w:pStyle w:val="ConcurNumber"/>
        <w:keepNext/>
        <w:numPr>
          <w:ilvl w:val="0"/>
          <w:numId w:val="45"/>
        </w:numPr>
      </w:pPr>
      <w:r>
        <w:lastRenderedPageBreak/>
        <w:t xml:space="preserve">Click the </w:t>
      </w:r>
      <w:r w:rsidRPr="001205B1">
        <w:rPr>
          <w:b/>
          <w:bCs/>
        </w:rPr>
        <w:t>Corporate Deductibility</w:t>
      </w:r>
      <w:r w:rsidRPr="000039DF">
        <w:t xml:space="preserve"> tab</w:t>
      </w:r>
      <w:r>
        <w:t>.</w:t>
      </w:r>
    </w:p>
    <w:p w14:paraId="531E2AF4" w14:textId="27B2A706" w:rsidR="00C54839" w:rsidRDefault="005541A9" w:rsidP="00C54839">
      <w:pPr>
        <w:pStyle w:val="ConcurNumber"/>
        <w:numPr>
          <w:ilvl w:val="0"/>
          <w:numId w:val="0"/>
        </w:numPr>
        <w:ind w:left="720"/>
        <w:rPr>
          <w:noProof/>
        </w:rPr>
      </w:pPr>
      <w:r>
        <w:rPr>
          <w:noProof/>
        </w:rPr>
        <w:drawing>
          <wp:inline distT="0" distB="0" distL="0" distR="0" wp14:anchorId="1C9F20B9" wp14:editId="3DC41DA9">
            <wp:extent cx="5052060" cy="315468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2060" cy="3154680"/>
                    </a:xfrm>
                    <a:prstGeom prst="rect">
                      <a:avLst/>
                    </a:prstGeom>
                    <a:noFill/>
                    <a:ln>
                      <a:noFill/>
                    </a:ln>
                  </pic:spPr>
                </pic:pic>
              </a:graphicData>
            </a:graphic>
          </wp:inline>
        </w:drawing>
      </w:r>
    </w:p>
    <w:p w14:paraId="56336BED" w14:textId="77777777" w:rsidR="00484E77" w:rsidRDefault="00484E77" w:rsidP="00484E77">
      <w:pPr>
        <w:pStyle w:val="ConcurNumber"/>
      </w:pPr>
      <w:r>
        <w:t xml:space="preserve">(Optional) From the </w:t>
      </w:r>
      <w:r w:rsidRPr="00CC39C6">
        <w:rPr>
          <w:b/>
          <w:bCs/>
        </w:rPr>
        <w:t>View</w:t>
      </w:r>
      <w:r>
        <w:t xml:space="preserve"> list, select one of the following:</w:t>
      </w:r>
    </w:p>
    <w:p w14:paraId="0DC04F00" w14:textId="77777777" w:rsidR="00484E77" w:rsidRDefault="00484E77" w:rsidP="00484E77">
      <w:pPr>
        <w:pStyle w:val="ConcurBulletIndent"/>
      </w:pPr>
      <w:r w:rsidRPr="00F6251D">
        <w:rPr>
          <w:i/>
          <w:iCs/>
        </w:rPr>
        <w:t>Active Configurations</w:t>
      </w:r>
      <w:r>
        <w:t xml:space="preserve"> – (default) Displays configurations for which today's date is </w:t>
      </w:r>
      <w:r w:rsidRPr="00017DCA">
        <w:rPr>
          <w:b/>
          <w:bCs/>
          <w:i/>
          <w:iCs/>
        </w:rPr>
        <w:t>between</w:t>
      </w:r>
      <w:r>
        <w:t xml:space="preserve"> the </w:t>
      </w:r>
      <w:r w:rsidRPr="00F6251D">
        <w:rPr>
          <w:b/>
          <w:bCs/>
        </w:rPr>
        <w:t>Effective Date</w:t>
      </w:r>
      <w:r>
        <w:t xml:space="preserve"> and </w:t>
      </w:r>
      <w:r w:rsidRPr="00F6251D">
        <w:rPr>
          <w:b/>
          <w:bCs/>
        </w:rPr>
        <w:t>End Date</w:t>
      </w:r>
      <w:r>
        <w:t xml:space="preserve"> of the configuration.</w:t>
      </w:r>
    </w:p>
    <w:p w14:paraId="25A36CB2" w14:textId="77777777" w:rsidR="00484E77" w:rsidRDefault="00484E77" w:rsidP="00484E77">
      <w:pPr>
        <w:pStyle w:val="ConcurBulletIndent"/>
      </w:pPr>
      <w:r>
        <w:rPr>
          <w:i/>
          <w:iCs/>
        </w:rPr>
        <w:t xml:space="preserve">Expired Configurations </w:t>
      </w:r>
      <w:r>
        <w:t xml:space="preserve">– Displays the configurations for which today's date is </w:t>
      </w:r>
      <w:r w:rsidRPr="00017DCA">
        <w:rPr>
          <w:b/>
          <w:bCs/>
          <w:i/>
          <w:iCs/>
        </w:rPr>
        <w:t>after</w:t>
      </w:r>
      <w:r>
        <w:t xml:space="preserve"> the </w:t>
      </w:r>
      <w:r w:rsidRPr="00914102">
        <w:rPr>
          <w:b/>
          <w:bCs/>
        </w:rPr>
        <w:t>End Date</w:t>
      </w:r>
      <w:r>
        <w:t xml:space="preserve"> of the configuration.</w:t>
      </w:r>
    </w:p>
    <w:p w14:paraId="098DBD43" w14:textId="1776D47A" w:rsidR="00484E77" w:rsidRDefault="00484E77" w:rsidP="00484E77">
      <w:pPr>
        <w:pStyle w:val="ConcurBulletIndent"/>
      </w:pPr>
      <w:r>
        <w:rPr>
          <w:i/>
          <w:iCs/>
        </w:rPr>
        <w:t xml:space="preserve">Future Configurations </w:t>
      </w:r>
      <w:r>
        <w:t xml:space="preserve">– Displays the configurations for which today's date is </w:t>
      </w:r>
      <w:r w:rsidRPr="00017DCA">
        <w:rPr>
          <w:b/>
          <w:bCs/>
          <w:i/>
          <w:iCs/>
        </w:rPr>
        <w:t>before</w:t>
      </w:r>
      <w:r>
        <w:t xml:space="preserve"> the </w:t>
      </w:r>
      <w:r w:rsidR="00957DF7">
        <w:rPr>
          <w:b/>
          <w:bCs/>
        </w:rPr>
        <w:t>Effective</w:t>
      </w:r>
      <w:r w:rsidR="00957DF7" w:rsidRPr="00017DCA">
        <w:rPr>
          <w:b/>
          <w:bCs/>
        </w:rPr>
        <w:t xml:space="preserve"> </w:t>
      </w:r>
      <w:r w:rsidRPr="00017DCA">
        <w:rPr>
          <w:b/>
          <w:bCs/>
        </w:rPr>
        <w:t>Date</w:t>
      </w:r>
      <w:r>
        <w:t xml:space="preserve"> of the configuration.</w:t>
      </w:r>
    </w:p>
    <w:p w14:paraId="1DA26997" w14:textId="77777777" w:rsidR="00484E77" w:rsidRDefault="00484E77" w:rsidP="00484E77">
      <w:pPr>
        <w:pStyle w:val="ConcurBulletIndent"/>
      </w:pPr>
      <w:r>
        <w:rPr>
          <w:i/>
          <w:iCs/>
        </w:rPr>
        <w:t xml:space="preserve">All Configurations </w:t>
      </w:r>
      <w:r>
        <w:t xml:space="preserve">– Displays </w:t>
      </w:r>
      <w:proofErr w:type="gramStart"/>
      <w:r w:rsidRPr="006373ED">
        <w:rPr>
          <w:b/>
          <w:bCs/>
          <w:i/>
          <w:iCs/>
        </w:rPr>
        <w:t>all</w:t>
      </w:r>
      <w:r>
        <w:t xml:space="preserve"> of</w:t>
      </w:r>
      <w:proofErr w:type="gramEnd"/>
      <w:r>
        <w:t xml:space="preserve"> this tab's configurations for this client.</w:t>
      </w:r>
    </w:p>
    <w:p w14:paraId="7AB98CCF" w14:textId="44BB553B" w:rsidR="00484E77" w:rsidRDefault="00484E77" w:rsidP="00907646">
      <w:pPr>
        <w:pStyle w:val="ConcurNumber"/>
        <w:keepNext/>
      </w:pPr>
      <w:r>
        <w:lastRenderedPageBreak/>
        <w:t xml:space="preserve">(Optional) Click the </w:t>
      </w:r>
      <w:r w:rsidRPr="00FC37B7">
        <w:rPr>
          <w:b/>
          <w:bCs/>
        </w:rPr>
        <w:t>Refresh</w:t>
      </w:r>
      <w:r>
        <w:t xml:space="preserve"> (</w:t>
      </w:r>
      <w:r w:rsidR="005541A9">
        <w:rPr>
          <w:noProof/>
        </w:rPr>
        <w:drawing>
          <wp:inline distT="0" distB="0" distL="0" distR="0" wp14:anchorId="7B9E4B1B" wp14:editId="64A90F42">
            <wp:extent cx="99060" cy="9906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r>
        <w:t>) icon.</w:t>
      </w:r>
    </w:p>
    <w:p w14:paraId="00ED79C7" w14:textId="1AA6F347" w:rsidR="00484E77" w:rsidRPr="00484E77" w:rsidRDefault="005541A9" w:rsidP="00484E77">
      <w:pPr>
        <w:pStyle w:val="ConcurNumber"/>
        <w:numPr>
          <w:ilvl w:val="0"/>
          <w:numId w:val="0"/>
        </w:numPr>
        <w:ind w:left="720"/>
      </w:pPr>
      <w:r>
        <w:rPr>
          <w:noProof/>
        </w:rPr>
        <w:drawing>
          <wp:inline distT="0" distB="0" distL="0" distR="0" wp14:anchorId="08E4C3FE" wp14:editId="671E90D4">
            <wp:extent cx="5052060" cy="315468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2060" cy="3154680"/>
                    </a:xfrm>
                    <a:prstGeom prst="rect">
                      <a:avLst/>
                    </a:prstGeom>
                    <a:noFill/>
                    <a:ln>
                      <a:noFill/>
                    </a:ln>
                  </pic:spPr>
                </pic:pic>
              </a:graphicData>
            </a:graphic>
          </wp:inline>
        </w:drawing>
      </w:r>
    </w:p>
    <w:p w14:paraId="7F1A1AF8" w14:textId="580AD150" w:rsidR="005B44C6" w:rsidRDefault="007A59A2" w:rsidP="005B44C6">
      <w:pPr>
        <w:pStyle w:val="Heading4"/>
      </w:pPr>
      <w:bookmarkStart w:id="82" w:name="_Toc144391555"/>
      <w:r>
        <w:lastRenderedPageBreak/>
        <w:t>Add</w:t>
      </w:r>
      <w:r w:rsidR="005B44C6" w:rsidRPr="005B44C6">
        <w:t xml:space="preserve"> a Deductibility </w:t>
      </w:r>
      <w:r w:rsidR="00214A45">
        <w:t>Configuration</w:t>
      </w:r>
      <w:bookmarkEnd w:id="82"/>
    </w:p>
    <w:p w14:paraId="6222D72C" w14:textId="692DB4B0" w:rsidR="002D2FDD" w:rsidRDefault="005B44C6" w:rsidP="002D2FDD">
      <w:pPr>
        <w:pStyle w:val="ConcurProcedureHeading"/>
      </w:pPr>
      <w:r>
        <w:t xml:space="preserve">To </w:t>
      </w:r>
      <w:r w:rsidR="00A66865">
        <w:t>a</w:t>
      </w:r>
      <w:r w:rsidR="002D2FDD">
        <w:t xml:space="preserve">dd a Deductibility </w:t>
      </w:r>
      <w:r w:rsidR="00214A45">
        <w:t>Configuration</w:t>
      </w:r>
    </w:p>
    <w:p w14:paraId="49AD2F94" w14:textId="07AED08E" w:rsidR="00F80FD8" w:rsidRPr="00F80FD8" w:rsidRDefault="00F80FD8" w:rsidP="000D7981">
      <w:pPr>
        <w:pStyle w:val="ConcurNumber"/>
        <w:keepNext/>
        <w:numPr>
          <w:ilvl w:val="0"/>
          <w:numId w:val="44"/>
        </w:numPr>
        <w:rPr>
          <w:color w:val="000000"/>
        </w:rPr>
      </w:pPr>
      <w:r>
        <w:t xml:space="preserve">On the </w:t>
      </w:r>
      <w:r w:rsidR="001205B1" w:rsidRPr="001205B1">
        <w:rPr>
          <w:b/>
          <w:bCs/>
        </w:rPr>
        <w:t>Corporate Deductibility</w:t>
      </w:r>
      <w:r w:rsidRPr="000039DF">
        <w:t xml:space="preserve"> tab, click </w:t>
      </w:r>
      <w:r w:rsidRPr="001205B1">
        <w:rPr>
          <w:b/>
          <w:bCs/>
        </w:rPr>
        <w:t>New</w:t>
      </w:r>
      <w:r w:rsidRPr="000039DF">
        <w:t xml:space="preserve">. </w:t>
      </w:r>
      <w:r>
        <w:t xml:space="preserve">The </w:t>
      </w:r>
      <w:r w:rsidRPr="001205B1">
        <w:rPr>
          <w:b/>
        </w:rPr>
        <w:t xml:space="preserve">Add </w:t>
      </w:r>
      <w:r w:rsidR="001205B1" w:rsidRPr="001205B1">
        <w:rPr>
          <w:b/>
        </w:rPr>
        <w:t>Deductibility</w:t>
      </w:r>
      <w:r w:rsidRPr="001205B1">
        <w:rPr>
          <w:b/>
        </w:rPr>
        <w:t xml:space="preserve"> </w:t>
      </w:r>
      <w:r w:rsidR="00E2669D">
        <w:rPr>
          <w:b/>
        </w:rPr>
        <w:t>Configuration</w:t>
      </w:r>
      <w:r w:rsidR="00E2669D">
        <w:t xml:space="preserve"> </w:t>
      </w:r>
      <w:r>
        <w:t>page displays.</w:t>
      </w:r>
    </w:p>
    <w:p w14:paraId="2B3C61F3" w14:textId="4B6B46E0" w:rsidR="00A0025D" w:rsidRDefault="00897811" w:rsidP="00A0025D">
      <w:pPr>
        <w:pStyle w:val="ConcurNumber"/>
        <w:numPr>
          <w:ilvl w:val="0"/>
          <w:numId w:val="0"/>
        </w:numPr>
        <w:ind w:left="720"/>
      </w:pPr>
      <w:r>
        <w:rPr>
          <w:noProof/>
        </w:rPr>
        <w:drawing>
          <wp:inline distT="0" distB="0" distL="0" distR="0" wp14:anchorId="4BB13686" wp14:editId="66FB0163">
            <wp:extent cx="4930341" cy="4507434"/>
            <wp:effectExtent l="19050" t="19050" r="2286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691" t="1361" r="1112" b="2297"/>
                    <a:stretch/>
                  </pic:blipFill>
                  <pic:spPr bwMode="auto">
                    <a:xfrm>
                      <a:off x="0" y="0"/>
                      <a:ext cx="4937971" cy="451441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6866CBC" w14:textId="77777777" w:rsidR="00A0025D" w:rsidRDefault="00A0025D" w:rsidP="000D7981">
      <w:pPr>
        <w:pStyle w:val="ConcurNumber"/>
        <w:keepNext/>
        <w:numPr>
          <w:ilvl w:val="0"/>
          <w:numId w:val="40"/>
        </w:numPr>
      </w:pPr>
      <w:r w:rsidRPr="004D729C">
        <w:t>Fill in the</w:t>
      </w:r>
      <w:r>
        <w:t xml:space="preserve"> available</w:t>
      </w:r>
      <w:r w:rsidRPr="004D729C">
        <w:t xml:space="preserve"> fields:</w:t>
      </w:r>
    </w:p>
    <w:p w14:paraId="2E0650C0" w14:textId="77777777" w:rsidR="00A0025D" w:rsidRPr="004D729C" w:rsidRDefault="00A0025D" w:rsidP="00A0025D">
      <w:pPr>
        <w:pStyle w:val="ConcurNumber"/>
        <w:keepNext/>
        <w:numPr>
          <w:ilvl w:val="0"/>
          <w:numId w:val="0"/>
        </w:numPr>
        <w:spacing w:before="0"/>
        <w:ind w:left="720" w:hanging="36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4289"/>
      </w:tblGrid>
      <w:tr w:rsidR="00A0025D" w:rsidRPr="004D729C" w14:paraId="49F1F5D3" w14:textId="77777777" w:rsidTr="00971E1E">
        <w:trPr>
          <w:cantSplit/>
          <w:tblHeader/>
        </w:trPr>
        <w:tc>
          <w:tcPr>
            <w:tcW w:w="3600" w:type="dxa"/>
            <w:shd w:val="clear" w:color="auto" w:fill="000000"/>
          </w:tcPr>
          <w:p w14:paraId="4354912B" w14:textId="77777777" w:rsidR="00A0025D" w:rsidRPr="004D729C" w:rsidRDefault="00A0025D" w:rsidP="00971E1E">
            <w:pPr>
              <w:pStyle w:val="ConcurTableHeadLeft"/>
            </w:pPr>
            <w:r w:rsidRPr="004D729C">
              <w:t>Field</w:t>
            </w:r>
          </w:p>
        </w:tc>
        <w:tc>
          <w:tcPr>
            <w:tcW w:w="4428" w:type="dxa"/>
            <w:shd w:val="clear" w:color="auto" w:fill="000000"/>
          </w:tcPr>
          <w:p w14:paraId="1E51FA09" w14:textId="77777777" w:rsidR="00A0025D" w:rsidRPr="004D729C" w:rsidRDefault="00A0025D" w:rsidP="00971E1E">
            <w:pPr>
              <w:pStyle w:val="ConcurTableHeadLeft"/>
            </w:pPr>
            <w:r w:rsidRPr="004D729C">
              <w:t>Description</w:t>
            </w:r>
          </w:p>
        </w:tc>
      </w:tr>
      <w:tr w:rsidR="005C7CC5" w:rsidRPr="004D729C" w14:paraId="303BCDF8" w14:textId="77777777" w:rsidTr="00971E1E">
        <w:trPr>
          <w:cantSplit/>
        </w:trPr>
        <w:tc>
          <w:tcPr>
            <w:tcW w:w="3600" w:type="dxa"/>
            <w:shd w:val="clear" w:color="auto" w:fill="auto"/>
          </w:tcPr>
          <w:p w14:paraId="306A1F3D" w14:textId="1DCAA7A3" w:rsidR="005C7CC5" w:rsidRPr="004D729C" w:rsidRDefault="005C7CC5" w:rsidP="005C7CC5">
            <w:pPr>
              <w:pStyle w:val="ConcurTableText"/>
            </w:pPr>
            <w:r>
              <w:t>Country *</w:t>
            </w:r>
          </w:p>
        </w:tc>
        <w:tc>
          <w:tcPr>
            <w:tcW w:w="4428" w:type="dxa"/>
            <w:shd w:val="clear" w:color="auto" w:fill="auto"/>
          </w:tcPr>
          <w:p w14:paraId="723D2EDD" w14:textId="66DF3139" w:rsidR="005C7CC5" w:rsidRPr="004D729C" w:rsidRDefault="005C7CC5" w:rsidP="005C7CC5">
            <w:pPr>
              <w:pStyle w:val="ConcurTableText"/>
            </w:pPr>
            <w:r>
              <w:t xml:space="preserve">Country for which the </w:t>
            </w:r>
            <w:r w:rsidR="00D979FF">
              <w:t xml:space="preserve">configuration </w:t>
            </w:r>
            <w:r>
              <w:t>is valid.</w:t>
            </w:r>
          </w:p>
        </w:tc>
      </w:tr>
      <w:tr w:rsidR="005C7CC5" w:rsidRPr="004D729C" w14:paraId="6FBE797A" w14:textId="77777777" w:rsidTr="00971E1E">
        <w:trPr>
          <w:cantSplit/>
        </w:trPr>
        <w:tc>
          <w:tcPr>
            <w:tcW w:w="3600" w:type="dxa"/>
            <w:shd w:val="clear" w:color="auto" w:fill="auto"/>
          </w:tcPr>
          <w:p w14:paraId="6FD2CB78" w14:textId="367122A0" w:rsidR="005C7CC5" w:rsidRPr="004D729C" w:rsidRDefault="005C7CC5" w:rsidP="005C7CC5">
            <w:pPr>
              <w:pStyle w:val="ConcurTableText"/>
            </w:pPr>
            <w:r>
              <w:t>Policy *</w:t>
            </w:r>
          </w:p>
        </w:tc>
        <w:tc>
          <w:tcPr>
            <w:tcW w:w="4428" w:type="dxa"/>
            <w:shd w:val="clear" w:color="auto" w:fill="auto"/>
          </w:tcPr>
          <w:p w14:paraId="0FA32157" w14:textId="01DF822A" w:rsidR="005C7CC5" w:rsidRDefault="005C7CC5" w:rsidP="005C7CC5">
            <w:pPr>
              <w:pStyle w:val="ConcurTableText"/>
            </w:pPr>
            <w:r>
              <w:t xml:space="preserve">The policy for which the </w:t>
            </w:r>
            <w:r w:rsidR="00D979FF">
              <w:t xml:space="preserve">configuration </w:t>
            </w:r>
            <w:r>
              <w:t>is valid.</w:t>
            </w:r>
          </w:p>
          <w:p w14:paraId="04D4B8B4" w14:textId="3944F10D" w:rsidR="005C7CC5" w:rsidRPr="004D729C" w:rsidRDefault="005A6347" w:rsidP="005A6347">
            <w:pPr>
              <w:pStyle w:val="ConcurTableBook"/>
            </w:pPr>
            <w:r>
              <w:t xml:space="preserve">For </w:t>
            </w:r>
            <w:r w:rsidR="00F83493">
              <w:t xml:space="preserve">more information, refer to the </w:t>
            </w:r>
            <w:hyperlink r:id="rId49" w:history="1">
              <w:r w:rsidR="00F83493" w:rsidRPr="00254ADF">
                <w:rPr>
                  <w:rStyle w:val="Hyperlink"/>
                  <w:i/>
                  <w:iCs/>
                </w:rPr>
                <w:t>Concur Expense: Policies Setup Guide</w:t>
              </w:r>
            </w:hyperlink>
            <w:r w:rsidR="00F83493">
              <w:t>.</w:t>
            </w:r>
          </w:p>
        </w:tc>
      </w:tr>
      <w:tr w:rsidR="00F639BB" w:rsidRPr="004D729C" w14:paraId="5BD3B4AF" w14:textId="77777777" w:rsidTr="00971E1E">
        <w:trPr>
          <w:cantSplit/>
        </w:trPr>
        <w:tc>
          <w:tcPr>
            <w:tcW w:w="3600" w:type="dxa"/>
            <w:shd w:val="clear" w:color="auto" w:fill="auto"/>
          </w:tcPr>
          <w:p w14:paraId="3A523759" w14:textId="75B3900A" w:rsidR="00F639BB" w:rsidRPr="004D729C" w:rsidRDefault="00F639BB" w:rsidP="00F639BB">
            <w:pPr>
              <w:pStyle w:val="ConcurTableText"/>
            </w:pPr>
            <w:r>
              <w:t>Foreign/Domestic *</w:t>
            </w:r>
          </w:p>
        </w:tc>
        <w:tc>
          <w:tcPr>
            <w:tcW w:w="4428" w:type="dxa"/>
            <w:shd w:val="clear" w:color="auto" w:fill="auto"/>
          </w:tcPr>
          <w:p w14:paraId="04A9D708" w14:textId="1674FF7D" w:rsidR="00F639BB" w:rsidRDefault="00F639BB" w:rsidP="00F639BB">
            <w:pPr>
              <w:pStyle w:val="ConcurTableText"/>
            </w:pPr>
            <w:r>
              <w:t xml:space="preserve">Indicator of whether the </w:t>
            </w:r>
            <w:r w:rsidR="00D979FF">
              <w:t xml:space="preserve">configuration </w:t>
            </w:r>
            <w:r>
              <w:t xml:space="preserve">is valid for domestic travel, foreign travel, or both. </w:t>
            </w:r>
          </w:p>
          <w:p w14:paraId="7F222433" w14:textId="02AB0A14" w:rsidR="00F639BB" w:rsidRPr="004D729C" w:rsidRDefault="00F639BB" w:rsidP="00F639BB">
            <w:pPr>
              <w:pStyle w:val="ConcurTableText"/>
            </w:pPr>
            <w:r>
              <w:t xml:space="preserve">Valid values: </w:t>
            </w:r>
            <w:r w:rsidRPr="004B3958">
              <w:rPr>
                <w:bCs/>
                <w:i/>
                <w:iCs/>
              </w:rPr>
              <w:t>Domestic</w:t>
            </w:r>
            <w:r>
              <w:t xml:space="preserve">, </w:t>
            </w:r>
            <w:r w:rsidRPr="004B3958">
              <w:rPr>
                <w:bCs/>
                <w:i/>
                <w:iCs/>
              </w:rPr>
              <w:t>Foreign</w:t>
            </w:r>
            <w:r>
              <w:t xml:space="preserve">, or </w:t>
            </w:r>
            <w:r w:rsidRPr="004B3958">
              <w:rPr>
                <w:bCs/>
                <w:i/>
                <w:iCs/>
              </w:rPr>
              <w:t>Both</w:t>
            </w:r>
          </w:p>
        </w:tc>
      </w:tr>
      <w:tr w:rsidR="00F639BB" w:rsidRPr="004D729C" w14:paraId="52AB61D1" w14:textId="77777777" w:rsidTr="00971E1E">
        <w:trPr>
          <w:cantSplit/>
        </w:trPr>
        <w:tc>
          <w:tcPr>
            <w:tcW w:w="3600" w:type="dxa"/>
            <w:shd w:val="clear" w:color="auto" w:fill="auto"/>
          </w:tcPr>
          <w:p w14:paraId="70449ABE" w14:textId="13DD2040" w:rsidR="00F639BB" w:rsidRPr="004D729C" w:rsidRDefault="00F639BB" w:rsidP="00F639BB">
            <w:pPr>
              <w:pStyle w:val="ConcurTableText"/>
            </w:pPr>
            <w:r>
              <w:lastRenderedPageBreak/>
              <w:t>Expense Type *</w:t>
            </w:r>
          </w:p>
        </w:tc>
        <w:tc>
          <w:tcPr>
            <w:tcW w:w="4428" w:type="dxa"/>
            <w:shd w:val="clear" w:color="auto" w:fill="auto"/>
          </w:tcPr>
          <w:p w14:paraId="252AFECF" w14:textId="343DC1E0" w:rsidR="00F639BB" w:rsidRDefault="00F639BB" w:rsidP="00F639BB">
            <w:pPr>
              <w:pStyle w:val="ConcurTableText"/>
            </w:pPr>
            <w:r>
              <w:t>The expense type</w:t>
            </w:r>
            <w:r w:rsidR="001E3E33">
              <w:t>(s)</w:t>
            </w:r>
            <w:r>
              <w:t xml:space="preserve"> for which the </w:t>
            </w:r>
            <w:r w:rsidR="00D979FF">
              <w:t xml:space="preserve">configuration </w:t>
            </w:r>
            <w:r>
              <w:t>is valid.</w:t>
            </w:r>
          </w:p>
          <w:p w14:paraId="12F16B3B" w14:textId="4F936711" w:rsidR="00F639BB" w:rsidRPr="004D729C" w:rsidRDefault="00254ADF" w:rsidP="00254ADF">
            <w:pPr>
              <w:pStyle w:val="ConcurTableBook"/>
            </w:pPr>
            <w:r>
              <w:t xml:space="preserve">For more information, refer to the </w:t>
            </w:r>
            <w:hyperlink r:id="rId50" w:history="1">
              <w:r w:rsidRPr="00A209BE">
                <w:rPr>
                  <w:rStyle w:val="Hyperlink"/>
                  <w:i/>
                  <w:iCs/>
                </w:rPr>
                <w:t>Concur Expense: Expense Types Setup Guide</w:t>
              </w:r>
            </w:hyperlink>
            <w:r>
              <w:t>.</w:t>
            </w:r>
          </w:p>
        </w:tc>
      </w:tr>
      <w:tr w:rsidR="00F639BB" w:rsidRPr="004D729C" w14:paraId="29EC99AC" w14:textId="77777777" w:rsidTr="00971E1E">
        <w:trPr>
          <w:cantSplit/>
        </w:trPr>
        <w:tc>
          <w:tcPr>
            <w:tcW w:w="3600" w:type="dxa"/>
            <w:shd w:val="clear" w:color="auto" w:fill="auto"/>
          </w:tcPr>
          <w:p w14:paraId="4B0D16ED" w14:textId="483529CA" w:rsidR="00F639BB" w:rsidRPr="004D729C" w:rsidRDefault="00F639BB" w:rsidP="00F639BB">
            <w:pPr>
              <w:pStyle w:val="ConcurTableText"/>
            </w:pPr>
            <w:r>
              <w:t>Description</w:t>
            </w:r>
          </w:p>
        </w:tc>
        <w:tc>
          <w:tcPr>
            <w:tcW w:w="4428" w:type="dxa"/>
            <w:shd w:val="clear" w:color="auto" w:fill="auto"/>
          </w:tcPr>
          <w:p w14:paraId="50355AE3" w14:textId="0E43BE31" w:rsidR="00F639BB" w:rsidRPr="004D729C" w:rsidRDefault="00F639BB" w:rsidP="00F639BB">
            <w:pPr>
              <w:pStyle w:val="ConcurTableText"/>
            </w:pPr>
            <w:r>
              <w:t>Description text for the limit.</w:t>
            </w:r>
          </w:p>
        </w:tc>
      </w:tr>
      <w:tr w:rsidR="00C4258C" w:rsidRPr="004D729C" w14:paraId="3185A732" w14:textId="77777777" w:rsidTr="00971E1E">
        <w:trPr>
          <w:cantSplit/>
        </w:trPr>
        <w:tc>
          <w:tcPr>
            <w:tcW w:w="3600" w:type="dxa"/>
            <w:shd w:val="clear" w:color="auto" w:fill="auto"/>
          </w:tcPr>
          <w:p w14:paraId="3514837D" w14:textId="79CB8511" w:rsidR="00C4258C" w:rsidRPr="004D729C" w:rsidRDefault="00C4258C" w:rsidP="00C4258C">
            <w:pPr>
              <w:pStyle w:val="ConcurTableText"/>
            </w:pPr>
            <w:r>
              <w:t>Limit By *</w:t>
            </w:r>
          </w:p>
        </w:tc>
        <w:tc>
          <w:tcPr>
            <w:tcW w:w="4428" w:type="dxa"/>
            <w:shd w:val="clear" w:color="auto" w:fill="auto"/>
          </w:tcPr>
          <w:p w14:paraId="0FBCD524" w14:textId="77777777" w:rsidR="00C4258C" w:rsidRDefault="00C4258C" w:rsidP="00C4258C">
            <w:pPr>
              <w:pStyle w:val="ConcurTableText"/>
            </w:pPr>
            <w:r>
              <w:t>Calculation for the l</w:t>
            </w:r>
            <w:r w:rsidRPr="00C50227">
              <w:t>imit amount</w:t>
            </w:r>
            <w:r>
              <w:t>.</w:t>
            </w:r>
          </w:p>
          <w:p w14:paraId="0056133C" w14:textId="77777777" w:rsidR="00BD49F6" w:rsidRDefault="00365703" w:rsidP="00C4258C">
            <w:pPr>
              <w:pStyle w:val="ConcurTableText"/>
            </w:pPr>
            <w:r>
              <w:t xml:space="preserve">Valid values: </w:t>
            </w:r>
          </w:p>
          <w:p w14:paraId="44B53E79" w14:textId="61707555" w:rsidR="00BD49F6" w:rsidRDefault="00C4258C" w:rsidP="00BD49F6">
            <w:pPr>
              <w:pStyle w:val="ConcurTableBullet"/>
            </w:pPr>
            <w:r w:rsidRPr="004B3958">
              <w:t>Per Receipt</w:t>
            </w:r>
          </w:p>
          <w:p w14:paraId="39FD00E2" w14:textId="0AB75023" w:rsidR="00BD49F6" w:rsidRDefault="00C4258C" w:rsidP="00BD49F6">
            <w:pPr>
              <w:pStyle w:val="ConcurTableBullet"/>
            </w:pPr>
            <w:proofErr w:type="spellStart"/>
            <w:r w:rsidRPr="004B3958">
              <w:t>PerPerson</w:t>
            </w:r>
            <w:proofErr w:type="spellEnd"/>
            <w:r w:rsidRPr="004B3958">
              <w:t xml:space="preserve">/ </w:t>
            </w:r>
            <w:proofErr w:type="spellStart"/>
            <w:r w:rsidRPr="004B3958">
              <w:t>PerReceipt</w:t>
            </w:r>
            <w:proofErr w:type="spellEnd"/>
          </w:p>
          <w:p w14:paraId="6F051864" w14:textId="55FBDA92" w:rsidR="00C4258C" w:rsidRPr="004D729C" w:rsidRDefault="00BD49F6" w:rsidP="00BD49F6">
            <w:pPr>
              <w:pStyle w:val="ConcurTableBullet"/>
            </w:pPr>
            <w:r>
              <w:t>Daily</w:t>
            </w:r>
          </w:p>
        </w:tc>
      </w:tr>
      <w:tr w:rsidR="00C4258C" w:rsidRPr="004D729C" w14:paraId="684D1F48" w14:textId="77777777" w:rsidTr="00971E1E">
        <w:trPr>
          <w:cantSplit/>
        </w:trPr>
        <w:tc>
          <w:tcPr>
            <w:tcW w:w="3600" w:type="dxa"/>
            <w:shd w:val="clear" w:color="auto" w:fill="auto"/>
          </w:tcPr>
          <w:p w14:paraId="62706F39" w14:textId="4EAF5AEE" w:rsidR="00C4258C" w:rsidRPr="004D729C" w:rsidRDefault="00C4258C" w:rsidP="00C4258C">
            <w:pPr>
              <w:pStyle w:val="ConcurTableText"/>
            </w:pPr>
            <w:r>
              <w:t>Limit Type *</w:t>
            </w:r>
          </w:p>
        </w:tc>
        <w:tc>
          <w:tcPr>
            <w:tcW w:w="4428" w:type="dxa"/>
            <w:shd w:val="clear" w:color="auto" w:fill="auto"/>
          </w:tcPr>
          <w:p w14:paraId="07009B22" w14:textId="77777777" w:rsidR="00535AAE" w:rsidRDefault="00535AAE" w:rsidP="00535AAE">
            <w:pPr>
              <w:pStyle w:val="ConcurTableText"/>
            </w:pPr>
            <w:r>
              <w:t>Calculation by type for the limit amount.</w:t>
            </w:r>
          </w:p>
          <w:p w14:paraId="38631C8E" w14:textId="77777777" w:rsidR="001E4E65" w:rsidRDefault="00521605" w:rsidP="00535AAE">
            <w:pPr>
              <w:pStyle w:val="ConcurTableText"/>
            </w:pPr>
            <w:r>
              <w:t xml:space="preserve">Valid values: </w:t>
            </w:r>
          </w:p>
          <w:p w14:paraId="2F3826CB" w14:textId="7861B88C" w:rsidR="001E4E65" w:rsidRPr="00F472CE" w:rsidRDefault="00535AAE" w:rsidP="001E4E65">
            <w:pPr>
              <w:pStyle w:val="ConcurTableBullet"/>
              <w:rPr>
                <w:b/>
                <w:i/>
                <w:iCs/>
              </w:rPr>
            </w:pPr>
            <w:r w:rsidRPr="00F472CE">
              <w:rPr>
                <w:i/>
                <w:iCs/>
              </w:rPr>
              <w:t>Threshold</w:t>
            </w:r>
            <w:r w:rsidR="00505BFE" w:rsidRPr="00F472CE">
              <w:rPr>
                <w:b/>
                <w:i/>
                <w:iCs/>
              </w:rPr>
              <w:t xml:space="preserve"> </w:t>
            </w:r>
          </w:p>
          <w:p w14:paraId="41294BC8" w14:textId="791B6591" w:rsidR="00E76E8B" w:rsidRPr="004D729C" w:rsidRDefault="00535AAE" w:rsidP="003F5099">
            <w:pPr>
              <w:pStyle w:val="ConcurTableBullet"/>
            </w:pPr>
            <w:r w:rsidRPr="00F472CE">
              <w:rPr>
                <w:i/>
                <w:iCs/>
              </w:rPr>
              <w:t>Percentage</w:t>
            </w:r>
            <w:r w:rsidR="00F472CE">
              <w:rPr>
                <w:i/>
                <w:iCs/>
              </w:rPr>
              <w:t xml:space="preserve"> </w:t>
            </w:r>
            <w:r w:rsidR="00633311">
              <w:t xml:space="preserve">– only available with </w:t>
            </w:r>
            <w:r w:rsidR="00633311" w:rsidRPr="00946B20">
              <w:rPr>
                <w:b/>
                <w:bCs/>
              </w:rPr>
              <w:t>Limit By</w:t>
            </w:r>
            <w:r w:rsidR="00633311">
              <w:t xml:space="preserve"> </w:t>
            </w:r>
            <w:r w:rsidR="00633311" w:rsidRPr="00946B20">
              <w:rPr>
                <w:i/>
                <w:iCs/>
              </w:rPr>
              <w:t>Per Receipt</w:t>
            </w:r>
          </w:p>
        </w:tc>
      </w:tr>
      <w:tr w:rsidR="00A0025D" w:rsidRPr="004D729C" w14:paraId="53E07077" w14:textId="77777777" w:rsidTr="00971E1E">
        <w:trPr>
          <w:cantSplit/>
        </w:trPr>
        <w:tc>
          <w:tcPr>
            <w:tcW w:w="3600" w:type="dxa"/>
            <w:shd w:val="clear" w:color="auto" w:fill="auto"/>
          </w:tcPr>
          <w:p w14:paraId="71B5EF03" w14:textId="045C8D50" w:rsidR="001A0FAF" w:rsidRPr="004D729C" w:rsidRDefault="00C4258C" w:rsidP="00971E1E">
            <w:pPr>
              <w:pStyle w:val="ConcurTableText"/>
            </w:pPr>
            <w:r>
              <w:t>Currency *</w:t>
            </w:r>
          </w:p>
        </w:tc>
        <w:tc>
          <w:tcPr>
            <w:tcW w:w="4428" w:type="dxa"/>
            <w:shd w:val="clear" w:color="auto" w:fill="auto"/>
          </w:tcPr>
          <w:p w14:paraId="4AEF4DDC" w14:textId="77777777" w:rsidR="00A0025D" w:rsidRDefault="00C4258C" w:rsidP="00971E1E">
            <w:pPr>
              <w:pStyle w:val="ConcurTableText"/>
            </w:pPr>
            <w:r>
              <w:t>The currency to which this limit applies.</w:t>
            </w:r>
          </w:p>
          <w:p w14:paraId="6B9F2878" w14:textId="0A1659C6" w:rsidR="00B916DB" w:rsidRPr="004D729C" w:rsidRDefault="00AA4C1B" w:rsidP="00971E1E">
            <w:pPr>
              <w:pStyle w:val="ConcurTableText"/>
            </w:pPr>
            <w:r w:rsidRPr="00AA4C1B">
              <w:rPr>
                <w:b/>
                <w:bCs/>
              </w:rPr>
              <w:t>NOTE</w:t>
            </w:r>
            <w:r>
              <w:t xml:space="preserve">: Not applicable when </w:t>
            </w:r>
            <w:r w:rsidRPr="00AA4C1B">
              <w:rPr>
                <w:i/>
                <w:iCs/>
              </w:rPr>
              <w:t>Percentage</w:t>
            </w:r>
            <w:r>
              <w:t xml:space="preserve"> is selected.</w:t>
            </w:r>
          </w:p>
        </w:tc>
      </w:tr>
      <w:tr w:rsidR="00A0025D" w:rsidRPr="004D729C" w14:paraId="0587DFB3" w14:textId="77777777" w:rsidTr="00971E1E">
        <w:trPr>
          <w:cantSplit/>
        </w:trPr>
        <w:tc>
          <w:tcPr>
            <w:tcW w:w="3600" w:type="dxa"/>
            <w:shd w:val="clear" w:color="auto" w:fill="auto"/>
          </w:tcPr>
          <w:p w14:paraId="7B97A11A" w14:textId="37552F48" w:rsidR="00A0025D" w:rsidRDefault="00A0025D" w:rsidP="00971E1E">
            <w:pPr>
              <w:pStyle w:val="ConcurTableText"/>
            </w:pPr>
            <w:r>
              <w:t>Deduct Limit *</w:t>
            </w:r>
          </w:p>
          <w:p w14:paraId="5A03A024" w14:textId="48E49382" w:rsidR="00BF5230" w:rsidRDefault="00BF5230" w:rsidP="00971E1E">
            <w:pPr>
              <w:pStyle w:val="ConcurTableText"/>
            </w:pPr>
            <w:r>
              <w:t>-or-</w:t>
            </w:r>
          </w:p>
          <w:p w14:paraId="44612C5D" w14:textId="64A84DCE" w:rsidR="001A0FAF" w:rsidRPr="004D729C" w:rsidRDefault="00BF5230" w:rsidP="00971E1E">
            <w:pPr>
              <w:pStyle w:val="ConcurTableText"/>
            </w:pPr>
            <w:r>
              <w:t>Deduct Limit * (%)</w:t>
            </w:r>
          </w:p>
        </w:tc>
        <w:tc>
          <w:tcPr>
            <w:tcW w:w="4428" w:type="dxa"/>
            <w:shd w:val="clear" w:color="auto" w:fill="auto"/>
          </w:tcPr>
          <w:p w14:paraId="5EEFB66A" w14:textId="77777777" w:rsidR="00A0025D" w:rsidRDefault="00A0025D" w:rsidP="00971E1E">
            <w:pPr>
              <w:pStyle w:val="ConcurTableText"/>
            </w:pPr>
            <w:r>
              <w:t xml:space="preserve">The amount up to which is deductible. </w:t>
            </w:r>
          </w:p>
          <w:p w14:paraId="2618C5DE" w14:textId="77777777" w:rsidR="00A0025D" w:rsidRDefault="00A0025D" w:rsidP="00971E1E">
            <w:pPr>
              <w:pStyle w:val="ConcurTableText"/>
            </w:pPr>
            <w:r w:rsidRPr="004E4C81">
              <w:rPr>
                <w:b/>
              </w:rPr>
              <w:t>NOTE:</w:t>
            </w:r>
            <w:r>
              <w:t xml:space="preserve"> Any amount over this amount is </w:t>
            </w:r>
            <w:r>
              <w:br/>
              <w:t>non-deductible.</w:t>
            </w:r>
          </w:p>
          <w:p w14:paraId="2D35D70D" w14:textId="0AB3B10D" w:rsidR="00BF5230" w:rsidRPr="004D729C" w:rsidRDefault="00BF5230" w:rsidP="00971E1E">
            <w:pPr>
              <w:pStyle w:val="ConcurTableText"/>
            </w:pPr>
            <w:r w:rsidRPr="00BF5230">
              <w:rPr>
                <w:b/>
                <w:bCs/>
              </w:rPr>
              <w:t>NOTE</w:t>
            </w:r>
            <w:r>
              <w:t xml:space="preserve">: This field name will change to </w:t>
            </w:r>
            <w:r w:rsidRPr="00BF5230">
              <w:rPr>
                <w:b/>
                <w:bCs/>
              </w:rPr>
              <w:t>Deduct Limit * (%)</w:t>
            </w:r>
            <w:r>
              <w:t xml:space="preserve"> if </w:t>
            </w:r>
            <w:r w:rsidRPr="00BF5230">
              <w:rPr>
                <w:i/>
                <w:iCs/>
              </w:rPr>
              <w:t>Percentage</w:t>
            </w:r>
            <w:r>
              <w:t xml:space="preserve"> is selected </w:t>
            </w:r>
            <w:r w:rsidR="004B663A">
              <w:t>the</w:t>
            </w:r>
            <w:r>
              <w:t xml:space="preserve"> </w:t>
            </w:r>
            <w:r w:rsidRPr="00BF5230">
              <w:rPr>
                <w:b/>
                <w:bCs/>
              </w:rPr>
              <w:t>Limit Type</w:t>
            </w:r>
            <w:r>
              <w:t>.</w:t>
            </w:r>
          </w:p>
        </w:tc>
      </w:tr>
      <w:tr w:rsidR="00897811" w:rsidRPr="004D729C" w14:paraId="02093C72" w14:textId="77777777" w:rsidTr="00971E1E">
        <w:trPr>
          <w:cantSplit/>
        </w:trPr>
        <w:tc>
          <w:tcPr>
            <w:tcW w:w="3600" w:type="dxa"/>
            <w:shd w:val="clear" w:color="auto" w:fill="auto"/>
          </w:tcPr>
          <w:p w14:paraId="410846D5" w14:textId="7CB819F9" w:rsidR="00897811" w:rsidRDefault="00897811" w:rsidP="00971E1E">
            <w:pPr>
              <w:pStyle w:val="ConcurTableText"/>
            </w:pPr>
            <w:r>
              <w:t>Reclaim Full VAT *</w:t>
            </w:r>
          </w:p>
        </w:tc>
        <w:tc>
          <w:tcPr>
            <w:tcW w:w="4428" w:type="dxa"/>
            <w:shd w:val="clear" w:color="auto" w:fill="auto"/>
          </w:tcPr>
          <w:p w14:paraId="4601FA9B" w14:textId="5A61575E" w:rsidR="00897811" w:rsidRDefault="00897811" w:rsidP="00971E1E">
            <w:pPr>
              <w:pStyle w:val="ConcurTableText"/>
            </w:pPr>
            <w:r w:rsidRPr="00C61FF5">
              <w:t>Indicates if VAT should be fully or partially reclaimed</w:t>
            </w:r>
            <w:r w:rsidR="00FA758E">
              <w:t>.</w:t>
            </w:r>
            <w:r w:rsidR="00AE66A1">
              <w:t xml:space="preserve"> </w:t>
            </w:r>
          </w:p>
          <w:p w14:paraId="75922102" w14:textId="7B538A55" w:rsidR="00383182" w:rsidRDefault="00383182" w:rsidP="00971E1E">
            <w:pPr>
              <w:pStyle w:val="ConcurTableText"/>
            </w:pPr>
            <w:r w:rsidRPr="00AA4C1B">
              <w:rPr>
                <w:b/>
                <w:bCs/>
              </w:rPr>
              <w:t>NOTE</w:t>
            </w:r>
            <w:r>
              <w:t>: Currently, this f</w:t>
            </w:r>
            <w:r w:rsidR="00FA758E">
              <w:t>ield is available only</w:t>
            </w:r>
            <w:r w:rsidR="007518C8">
              <w:t xml:space="preserve"> for Germany.</w:t>
            </w:r>
            <w:r w:rsidR="00FA758E">
              <w:t xml:space="preserve"> </w:t>
            </w:r>
          </w:p>
        </w:tc>
      </w:tr>
      <w:tr w:rsidR="003743B6" w:rsidRPr="004D729C" w14:paraId="547AF584" w14:textId="77777777" w:rsidTr="00971E1E">
        <w:trPr>
          <w:cantSplit/>
        </w:trPr>
        <w:tc>
          <w:tcPr>
            <w:tcW w:w="3600" w:type="dxa"/>
            <w:shd w:val="clear" w:color="auto" w:fill="auto"/>
          </w:tcPr>
          <w:p w14:paraId="489D7E90" w14:textId="29D4B25B" w:rsidR="003743B6" w:rsidRDefault="003743B6" w:rsidP="003743B6">
            <w:pPr>
              <w:pStyle w:val="ConcurTableText"/>
            </w:pPr>
            <w:r>
              <w:t>Effective Date *</w:t>
            </w:r>
          </w:p>
        </w:tc>
        <w:tc>
          <w:tcPr>
            <w:tcW w:w="4428" w:type="dxa"/>
            <w:shd w:val="clear" w:color="auto" w:fill="auto"/>
          </w:tcPr>
          <w:p w14:paraId="60205C1F" w14:textId="0817003C" w:rsidR="003743B6" w:rsidRPr="004D729C" w:rsidRDefault="003743B6" w:rsidP="003743B6">
            <w:pPr>
              <w:pStyle w:val="ConcurTableText"/>
            </w:pPr>
            <w:r>
              <w:t xml:space="preserve">The first valid date for this </w:t>
            </w:r>
            <w:r w:rsidR="00D979FF">
              <w:t>configuration</w:t>
            </w:r>
            <w:r>
              <w:t>.</w:t>
            </w:r>
          </w:p>
        </w:tc>
      </w:tr>
      <w:tr w:rsidR="003743B6" w:rsidRPr="004D729C" w14:paraId="4D1DAF4B" w14:textId="77777777" w:rsidTr="00971E1E">
        <w:trPr>
          <w:cantSplit/>
        </w:trPr>
        <w:tc>
          <w:tcPr>
            <w:tcW w:w="3600" w:type="dxa"/>
            <w:shd w:val="clear" w:color="auto" w:fill="auto"/>
          </w:tcPr>
          <w:p w14:paraId="0C29A425" w14:textId="2FD5C052" w:rsidR="003743B6" w:rsidRDefault="003743B6" w:rsidP="003743B6">
            <w:pPr>
              <w:pStyle w:val="ConcurTableText"/>
            </w:pPr>
            <w:r>
              <w:t>End Date</w:t>
            </w:r>
          </w:p>
        </w:tc>
        <w:tc>
          <w:tcPr>
            <w:tcW w:w="4428" w:type="dxa"/>
            <w:shd w:val="clear" w:color="auto" w:fill="auto"/>
          </w:tcPr>
          <w:p w14:paraId="5651DB7E" w14:textId="77777777" w:rsidR="003743B6" w:rsidRDefault="003743B6" w:rsidP="003743B6">
            <w:pPr>
              <w:pStyle w:val="ConcurTableText"/>
            </w:pPr>
            <w:r>
              <w:t xml:space="preserve">The last valid date for this </w:t>
            </w:r>
            <w:r w:rsidR="00D979FF">
              <w:t>configuration</w:t>
            </w:r>
            <w:r>
              <w:t>.</w:t>
            </w:r>
          </w:p>
          <w:p w14:paraId="348AD517" w14:textId="751D5D0C" w:rsidR="00446D81" w:rsidRPr="004D729C" w:rsidRDefault="00B20017" w:rsidP="003743B6">
            <w:pPr>
              <w:pStyle w:val="ConcurTableText"/>
            </w:pPr>
            <w:r>
              <w:t>System default value: 12/31/2999</w:t>
            </w:r>
          </w:p>
        </w:tc>
      </w:tr>
    </w:tbl>
    <w:p w14:paraId="06DAA538" w14:textId="4CD31B13" w:rsidR="00A0025D" w:rsidRDefault="004B663A" w:rsidP="00A0025D">
      <w:pPr>
        <w:pStyle w:val="ConcurNoteIndent"/>
        <w:tabs>
          <w:tab w:val="num" w:pos="1440"/>
        </w:tabs>
        <w:snapToGrid/>
      </w:pPr>
      <w:r>
        <w:t>Asterisks</w:t>
      </w:r>
      <w:r w:rsidR="00A0025D">
        <w:t xml:space="preserve"> indicate required fields.</w:t>
      </w:r>
    </w:p>
    <w:p w14:paraId="7C57ADEC" w14:textId="0C8767EC" w:rsidR="006504E5" w:rsidRDefault="006504E5" w:rsidP="00897811">
      <w:pPr>
        <w:ind w:left="720"/>
      </w:pPr>
      <w:r w:rsidRPr="00787940">
        <w:rPr>
          <w:b/>
          <w:bCs/>
        </w:rPr>
        <w:t xml:space="preserve">Setting the Reclaim Full VAT </w:t>
      </w:r>
      <w:r w:rsidR="00D46611">
        <w:rPr>
          <w:b/>
          <w:bCs/>
        </w:rPr>
        <w:t>Option</w:t>
      </w:r>
      <w:r w:rsidR="00891A1C">
        <w:rPr>
          <w:b/>
          <w:bCs/>
        </w:rPr>
        <w:t>:</w:t>
      </w:r>
    </w:p>
    <w:p w14:paraId="12C4A511" w14:textId="55F944AA" w:rsidR="0078724A" w:rsidRDefault="00897811" w:rsidP="00897811">
      <w:pPr>
        <w:ind w:left="720"/>
      </w:pPr>
      <w:r>
        <w:t xml:space="preserve">Selecting </w:t>
      </w:r>
      <w:r w:rsidRPr="00464DED">
        <w:rPr>
          <w:b/>
          <w:bCs/>
        </w:rPr>
        <w:t>Yes</w:t>
      </w:r>
      <w:r>
        <w:t xml:space="preserve"> </w:t>
      </w:r>
      <w:r w:rsidR="006504E5">
        <w:t xml:space="preserve">or </w:t>
      </w:r>
      <w:r w:rsidR="006504E5" w:rsidRPr="00333118">
        <w:rPr>
          <w:b/>
          <w:bCs/>
        </w:rPr>
        <w:t>No</w:t>
      </w:r>
      <w:r w:rsidR="006504E5">
        <w:t xml:space="preserve"> </w:t>
      </w:r>
      <w:r>
        <w:t xml:space="preserve">in the </w:t>
      </w:r>
      <w:r w:rsidRPr="00464DED">
        <w:rPr>
          <w:b/>
          <w:bCs/>
        </w:rPr>
        <w:t>Reclaim Full VAT</w:t>
      </w:r>
      <w:r>
        <w:t xml:space="preserve"> option </w:t>
      </w:r>
      <w:r w:rsidR="00D12899">
        <w:t>determines</w:t>
      </w:r>
      <w:r w:rsidR="006504E5">
        <w:t xml:space="preserve"> whether the</w:t>
      </w:r>
      <w:r w:rsidR="0078724A">
        <w:t xml:space="preserve"> VAT deduction is applicable on the full amount or only the deductible amount.</w:t>
      </w:r>
    </w:p>
    <w:p w14:paraId="5629DF26" w14:textId="68888F3B" w:rsidR="00955072" w:rsidRDefault="00955072" w:rsidP="00897811">
      <w:pPr>
        <w:ind w:left="720"/>
      </w:pPr>
      <w:r>
        <w:t>For example</w:t>
      </w:r>
      <w:r w:rsidR="00897811">
        <w:t xml:space="preserve">, </w:t>
      </w:r>
      <w:r>
        <w:t xml:space="preserve">a </w:t>
      </w:r>
      <w:r w:rsidR="004B663A">
        <w:t>deductibility</w:t>
      </w:r>
      <w:r>
        <w:t xml:space="preserve"> configuration</w:t>
      </w:r>
      <w:r w:rsidR="00DD7F9D">
        <w:t xml:space="preserve"> for domestic client entertainment expense in</w:t>
      </w:r>
      <w:r>
        <w:t xml:space="preserve"> Germany</w:t>
      </w:r>
      <w:r w:rsidR="00DD7F9D">
        <w:t xml:space="preserve"> is maintained</w:t>
      </w:r>
      <w:r>
        <w:t xml:space="preserve"> with deductibility limit set to 70%. </w:t>
      </w:r>
    </w:p>
    <w:p w14:paraId="60D10AC9" w14:textId="5F3FD2C5" w:rsidR="00955072" w:rsidRDefault="00B13611" w:rsidP="006504E5">
      <w:pPr>
        <w:ind w:left="720"/>
      </w:pPr>
      <w:r>
        <w:lastRenderedPageBreak/>
        <w:t>I</w:t>
      </w:r>
      <w:r w:rsidR="004F559F">
        <w:t>f</w:t>
      </w:r>
      <w:r w:rsidR="00A62BCA">
        <w:t xml:space="preserve"> you select </w:t>
      </w:r>
      <w:r w:rsidR="00A62BCA" w:rsidRPr="00A62BCA">
        <w:rPr>
          <w:b/>
          <w:bCs/>
        </w:rPr>
        <w:t>Yes</w:t>
      </w:r>
      <w:r w:rsidR="00A62BCA">
        <w:t xml:space="preserve"> in the</w:t>
      </w:r>
      <w:r w:rsidR="00955072">
        <w:t xml:space="preserve"> </w:t>
      </w:r>
      <w:r w:rsidR="004570E3" w:rsidRPr="004570E3">
        <w:rPr>
          <w:b/>
          <w:bCs/>
        </w:rPr>
        <w:t>R</w:t>
      </w:r>
      <w:r w:rsidR="00955072" w:rsidRPr="004570E3">
        <w:rPr>
          <w:b/>
          <w:bCs/>
        </w:rPr>
        <w:t xml:space="preserve">eclaim </w:t>
      </w:r>
      <w:r w:rsidR="004570E3" w:rsidRPr="004570E3">
        <w:rPr>
          <w:b/>
          <w:bCs/>
        </w:rPr>
        <w:t>F</w:t>
      </w:r>
      <w:r w:rsidR="00955072" w:rsidRPr="004570E3">
        <w:rPr>
          <w:b/>
          <w:bCs/>
        </w:rPr>
        <w:t>ull VAT</w:t>
      </w:r>
      <w:r w:rsidR="00955072">
        <w:t xml:space="preserve"> </w:t>
      </w:r>
      <w:r w:rsidR="00A62BCA">
        <w:t>option</w:t>
      </w:r>
      <w:r w:rsidR="00955072">
        <w:t xml:space="preserve"> for </w:t>
      </w:r>
      <w:r w:rsidR="00897811">
        <w:t xml:space="preserve">the </w:t>
      </w:r>
      <w:r w:rsidR="00955072">
        <w:t>expense</w:t>
      </w:r>
      <w:r w:rsidR="00897811">
        <w:t xml:space="preserve"> amount </w:t>
      </w:r>
      <w:r w:rsidR="00955072">
        <w:t>of</w:t>
      </w:r>
      <w:r w:rsidR="00897811">
        <w:t xml:space="preserve"> EUR 119.00</w:t>
      </w:r>
      <w:r w:rsidR="00955072">
        <w:t xml:space="preserve">, </w:t>
      </w:r>
      <w:r w:rsidR="00FC5DAF">
        <w:t xml:space="preserve">with </w:t>
      </w:r>
      <w:r w:rsidR="00FC5DAF" w:rsidRPr="00CD416D">
        <w:rPr>
          <w:b/>
          <w:bCs/>
        </w:rPr>
        <w:t xml:space="preserve">Expense Type </w:t>
      </w:r>
      <w:r w:rsidRPr="00B13611">
        <w:t>as</w:t>
      </w:r>
      <w:r>
        <w:rPr>
          <w:b/>
          <w:bCs/>
        </w:rPr>
        <w:t xml:space="preserve"> </w:t>
      </w:r>
      <w:r w:rsidR="00FC5DAF" w:rsidRPr="00CD416D">
        <w:rPr>
          <w:b/>
          <w:bCs/>
        </w:rPr>
        <w:t>VAT</w:t>
      </w:r>
      <w:r w:rsidR="00FC5DAF">
        <w:t xml:space="preserve"> and</w:t>
      </w:r>
      <w:r w:rsidR="00CD416D">
        <w:t xml:space="preserve"> a tax rate of</w:t>
      </w:r>
      <w:r>
        <w:t xml:space="preserve"> 19% maintained in the Tax Administration</w:t>
      </w:r>
      <w:r w:rsidR="006504E5">
        <w:t xml:space="preserve">, the VAT </w:t>
      </w:r>
      <w:r w:rsidR="00955072">
        <w:t xml:space="preserve">amount </w:t>
      </w:r>
      <w:r w:rsidR="00897811">
        <w:t>comes to EUR 19.00.</w:t>
      </w:r>
      <w:r w:rsidR="00955072">
        <w:t xml:space="preserve"> The Deductible Amount is 70% of 119</w:t>
      </w:r>
      <w:r w:rsidR="00C54321">
        <w:t>,</w:t>
      </w:r>
      <w:r w:rsidR="00955072">
        <w:t xml:space="preserve"> which is EUR 83.30</w:t>
      </w:r>
      <w:r w:rsidR="006504E5">
        <w:t>. However,</w:t>
      </w:r>
      <w:r w:rsidR="0009523C">
        <w:t xml:space="preserve"> </w:t>
      </w:r>
      <w:r w:rsidR="00DE0196">
        <w:t xml:space="preserve">in this case, </w:t>
      </w:r>
      <w:r w:rsidR="003923E5">
        <w:t xml:space="preserve">the </w:t>
      </w:r>
      <w:r w:rsidR="00955072">
        <w:t>deductible VAT amount is EUR 19.00</w:t>
      </w:r>
      <w:r w:rsidR="006504E5">
        <w:t xml:space="preserve"> and </w:t>
      </w:r>
      <w:r w:rsidR="00DE0196">
        <w:t xml:space="preserve">full </w:t>
      </w:r>
      <w:r w:rsidR="006504E5">
        <w:t>EUR 19.00 is reclaimable.</w:t>
      </w:r>
    </w:p>
    <w:p w14:paraId="6E9F9297" w14:textId="398C9230" w:rsidR="00897811" w:rsidRPr="00881D15" w:rsidRDefault="00897811" w:rsidP="00897811">
      <w:pPr>
        <w:ind w:left="720"/>
      </w:pPr>
      <w:r>
        <w:rPr>
          <w:noProof/>
        </w:rPr>
        <w:drawing>
          <wp:inline distT="0" distB="0" distL="0" distR="0" wp14:anchorId="259D9EA4" wp14:editId="7565417A">
            <wp:extent cx="5024673" cy="1400394"/>
            <wp:effectExtent l="19050" t="19050" r="2413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55826" cy="1409076"/>
                    </a:xfrm>
                    <a:prstGeom prst="rect">
                      <a:avLst/>
                    </a:prstGeom>
                    <a:noFill/>
                    <a:ln w="6350">
                      <a:solidFill>
                        <a:schemeClr val="tx1"/>
                      </a:solidFill>
                    </a:ln>
                  </pic:spPr>
                </pic:pic>
              </a:graphicData>
            </a:graphic>
          </wp:inline>
        </w:drawing>
      </w:r>
    </w:p>
    <w:p w14:paraId="65BE0699" w14:textId="26DC8E8E" w:rsidR="00897811" w:rsidRDefault="004852F0" w:rsidP="00897811">
      <w:pPr>
        <w:ind w:left="720"/>
      </w:pPr>
      <w:r>
        <w:t>By</w:t>
      </w:r>
      <w:r w:rsidR="0009523C">
        <w:t xml:space="preserve"> s</w:t>
      </w:r>
      <w:r w:rsidR="00897811">
        <w:t xml:space="preserve">electing </w:t>
      </w:r>
      <w:r w:rsidR="00897811" w:rsidRPr="00365184">
        <w:rPr>
          <w:b/>
          <w:bCs/>
        </w:rPr>
        <w:t>No</w:t>
      </w:r>
      <w:r w:rsidR="00897811">
        <w:t xml:space="preserve"> in the </w:t>
      </w:r>
      <w:r w:rsidR="00897811" w:rsidRPr="00365184">
        <w:rPr>
          <w:b/>
          <w:bCs/>
        </w:rPr>
        <w:t>Reclaim Full VAT</w:t>
      </w:r>
      <w:r w:rsidR="00897811">
        <w:t xml:space="preserve"> option</w:t>
      </w:r>
      <w:r w:rsidR="008A2F40">
        <w:t>,</w:t>
      </w:r>
      <w:r w:rsidR="00897811">
        <w:t xml:space="preserve"> the company can reclaim </w:t>
      </w:r>
      <w:r w:rsidR="0046345C">
        <w:t>VAT calculated on</w:t>
      </w:r>
      <w:r w:rsidR="006504E5">
        <w:t>ly on</w:t>
      </w:r>
      <w:r w:rsidR="0046345C">
        <w:t xml:space="preserve"> the deductible amount </w:t>
      </w:r>
      <w:r w:rsidR="00F442F6">
        <w:t>of</w:t>
      </w:r>
      <w:r w:rsidR="0046345C">
        <w:t xml:space="preserve"> 83.30 (70% of 119)</w:t>
      </w:r>
      <w:r w:rsidR="00CB194C">
        <w:t xml:space="preserve">. At </w:t>
      </w:r>
      <w:r w:rsidR="006504E5">
        <w:t>the</w:t>
      </w:r>
      <w:r w:rsidR="00CB194C">
        <w:t xml:space="preserve"> rate of</w:t>
      </w:r>
      <w:r w:rsidR="006504E5">
        <w:t xml:space="preserve"> 19%</w:t>
      </w:r>
      <w:r w:rsidR="00CB194C">
        <w:t>,</w:t>
      </w:r>
      <w:r w:rsidR="006504E5">
        <w:t xml:space="preserve"> </w:t>
      </w:r>
      <w:r w:rsidR="00416875">
        <w:t xml:space="preserve">it </w:t>
      </w:r>
      <w:r w:rsidR="00861914">
        <w:t>come to</w:t>
      </w:r>
      <w:r w:rsidR="006504E5">
        <w:t xml:space="preserve"> EUR 13.30.</w:t>
      </w:r>
    </w:p>
    <w:p w14:paraId="21E32DDF" w14:textId="644F6308" w:rsidR="00897811" w:rsidRDefault="00897811" w:rsidP="00897811">
      <w:pPr>
        <w:ind w:left="720"/>
      </w:pPr>
      <w:r>
        <w:rPr>
          <w:noProof/>
        </w:rPr>
        <w:drawing>
          <wp:inline distT="0" distB="0" distL="0" distR="0" wp14:anchorId="2F71DC21" wp14:editId="19D1DAD7">
            <wp:extent cx="5006566" cy="1438229"/>
            <wp:effectExtent l="19050" t="19050" r="2286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29644" cy="1444859"/>
                    </a:xfrm>
                    <a:prstGeom prst="rect">
                      <a:avLst/>
                    </a:prstGeom>
                    <a:noFill/>
                    <a:ln w="6350">
                      <a:solidFill>
                        <a:schemeClr val="tx1"/>
                      </a:solidFill>
                    </a:ln>
                  </pic:spPr>
                </pic:pic>
              </a:graphicData>
            </a:graphic>
          </wp:inline>
        </w:drawing>
      </w:r>
    </w:p>
    <w:p w14:paraId="54971E45" w14:textId="621FBAA3" w:rsidR="006504E5" w:rsidRDefault="006504E5" w:rsidP="00897811">
      <w:pPr>
        <w:ind w:left="720"/>
      </w:pPr>
      <w:r>
        <w:t>For more information on VAT and reclaim calculation refer to section 11</w:t>
      </w:r>
      <w:r w:rsidR="00355E18">
        <w:t xml:space="preserve"> of </w:t>
      </w:r>
      <w:hyperlink r:id="rId53" w:history="1">
        <w:r w:rsidR="00355E18">
          <w:rPr>
            <w:rStyle w:val="Hyperlink"/>
          </w:rPr>
          <w:t xml:space="preserve">Concur Expense: Value Added Tax (VAT) / Tax Administration Setup Guide </w:t>
        </w:r>
      </w:hyperlink>
    </w:p>
    <w:p w14:paraId="6AACD71C" w14:textId="77777777" w:rsidR="006504E5" w:rsidRPr="00897811" w:rsidRDefault="006504E5" w:rsidP="00897811">
      <w:pPr>
        <w:ind w:left="720"/>
      </w:pPr>
    </w:p>
    <w:p w14:paraId="0D010813" w14:textId="1CA6F540" w:rsidR="00A0025D" w:rsidRDefault="00A0025D" w:rsidP="000D7981">
      <w:pPr>
        <w:pStyle w:val="ConcurNumber"/>
        <w:keepNext/>
        <w:numPr>
          <w:ilvl w:val="0"/>
          <w:numId w:val="40"/>
        </w:numPr>
      </w:pPr>
      <w:r>
        <w:lastRenderedPageBreak/>
        <w:t xml:space="preserve">Click </w:t>
      </w:r>
      <w:r w:rsidRPr="00F55161">
        <w:rPr>
          <w:b/>
        </w:rPr>
        <w:t>Add</w:t>
      </w:r>
      <w:r>
        <w:t xml:space="preserve">. The </w:t>
      </w:r>
      <w:r w:rsidRPr="00C06919">
        <w:rPr>
          <w:b/>
        </w:rPr>
        <w:t xml:space="preserve">Corporate Deductibility </w:t>
      </w:r>
      <w:r w:rsidR="005C0B74">
        <w:t>configurations</w:t>
      </w:r>
      <w:r>
        <w:t xml:space="preserve"> display.</w:t>
      </w:r>
    </w:p>
    <w:p w14:paraId="7B9F7340" w14:textId="0A08AF44" w:rsidR="00A0025D" w:rsidRPr="006952D9" w:rsidRDefault="00A0025D" w:rsidP="00A0025D">
      <w:pPr>
        <w:pStyle w:val="ConcurNumber"/>
        <w:keepNext/>
        <w:numPr>
          <w:ilvl w:val="0"/>
          <w:numId w:val="0"/>
        </w:numPr>
        <w:ind w:left="720"/>
        <w:rPr>
          <w:b/>
          <w:bCs/>
        </w:rPr>
      </w:pPr>
      <w:r w:rsidRPr="006952D9">
        <w:rPr>
          <w:b/>
          <w:bCs/>
        </w:rPr>
        <w:t>Example</w:t>
      </w:r>
    </w:p>
    <w:p w14:paraId="3C099C1F" w14:textId="064CE8EE" w:rsidR="00A0025D" w:rsidRDefault="005541A9" w:rsidP="00A0025D">
      <w:pPr>
        <w:pStyle w:val="ConcurNumber"/>
        <w:numPr>
          <w:ilvl w:val="0"/>
          <w:numId w:val="0"/>
        </w:numPr>
        <w:ind w:left="720"/>
        <w:rPr>
          <w:noProof/>
        </w:rPr>
      </w:pPr>
      <w:r>
        <w:rPr>
          <w:noProof/>
        </w:rPr>
        <w:drawing>
          <wp:inline distT="0" distB="0" distL="0" distR="0" wp14:anchorId="7B462153" wp14:editId="1634E549">
            <wp:extent cx="5044440" cy="319278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4440" cy="3192780"/>
                    </a:xfrm>
                    <a:prstGeom prst="rect">
                      <a:avLst/>
                    </a:prstGeom>
                    <a:noFill/>
                    <a:ln>
                      <a:noFill/>
                    </a:ln>
                  </pic:spPr>
                </pic:pic>
              </a:graphicData>
            </a:graphic>
          </wp:inline>
        </w:drawing>
      </w:r>
    </w:p>
    <w:p w14:paraId="3386B62D" w14:textId="46FB5411" w:rsidR="00545E2E" w:rsidRDefault="00545E2E" w:rsidP="00545E2E">
      <w:pPr>
        <w:pStyle w:val="Heading4"/>
        <w:rPr>
          <w:noProof/>
        </w:rPr>
      </w:pPr>
      <w:bookmarkStart w:id="83" w:name="_Toc144391556"/>
      <w:r>
        <w:rPr>
          <w:noProof/>
        </w:rPr>
        <w:t>Edit a Deductibility Configuration</w:t>
      </w:r>
      <w:bookmarkEnd w:id="83"/>
    </w:p>
    <w:p w14:paraId="5207B656" w14:textId="52F37201" w:rsidR="00545E2E" w:rsidRDefault="00545E2E" w:rsidP="00545E2E">
      <w:pPr>
        <w:pStyle w:val="ConcurProcedureHeading"/>
      </w:pPr>
      <w:r>
        <w:t xml:space="preserve">To </w:t>
      </w:r>
      <w:r w:rsidR="00A66865">
        <w:t>e</w:t>
      </w:r>
      <w:r>
        <w:t>dit a Deductibility Configuration</w:t>
      </w:r>
    </w:p>
    <w:p w14:paraId="4F6B1349" w14:textId="5FB1EA3B" w:rsidR="006457A6" w:rsidRDefault="006457A6" w:rsidP="000D7981">
      <w:pPr>
        <w:pStyle w:val="ConcurNumber"/>
        <w:keepNext/>
        <w:numPr>
          <w:ilvl w:val="0"/>
          <w:numId w:val="51"/>
        </w:numPr>
      </w:pPr>
      <w:r w:rsidRPr="00FF39A2">
        <w:t xml:space="preserve">On the </w:t>
      </w:r>
      <w:r w:rsidR="00F82F36">
        <w:rPr>
          <w:b/>
          <w:bCs/>
        </w:rPr>
        <w:t>Corporate Deductibility</w:t>
      </w:r>
      <w:r w:rsidRPr="00FF39A2">
        <w:t xml:space="preserve"> tab, </w:t>
      </w:r>
      <w:r>
        <w:t xml:space="preserve">select a row and click </w:t>
      </w:r>
      <w:r w:rsidRPr="006457A6">
        <w:rPr>
          <w:b/>
          <w:bCs/>
        </w:rPr>
        <w:t>Edit</w:t>
      </w:r>
      <w:r>
        <w:t>.</w:t>
      </w:r>
    </w:p>
    <w:p w14:paraId="59CFCA15" w14:textId="6BF10002" w:rsidR="006457A6" w:rsidRDefault="005541A9" w:rsidP="006457A6">
      <w:pPr>
        <w:pStyle w:val="ConcurNumber"/>
        <w:numPr>
          <w:ilvl w:val="0"/>
          <w:numId w:val="0"/>
        </w:numPr>
        <w:ind w:left="720"/>
      </w:pPr>
      <w:r>
        <w:rPr>
          <w:noProof/>
        </w:rPr>
        <w:drawing>
          <wp:inline distT="0" distB="0" distL="0" distR="0" wp14:anchorId="666E433E" wp14:editId="61253862">
            <wp:extent cx="5044440" cy="317754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4440" cy="3177540"/>
                    </a:xfrm>
                    <a:prstGeom prst="rect">
                      <a:avLst/>
                    </a:prstGeom>
                    <a:noFill/>
                    <a:ln>
                      <a:noFill/>
                    </a:ln>
                  </pic:spPr>
                </pic:pic>
              </a:graphicData>
            </a:graphic>
          </wp:inline>
        </w:drawing>
      </w:r>
    </w:p>
    <w:p w14:paraId="13887D6B" w14:textId="3EA5CEF0" w:rsidR="006457A6" w:rsidRDefault="006457A6" w:rsidP="000D7981">
      <w:pPr>
        <w:pStyle w:val="ConcurNumber"/>
        <w:keepNext/>
        <w:numPr>
          <w:ilvl w:val="0"/>
          <w:numId w:val="47"/>
        </w:numPr>
      </w:pPr>
      <w:r>
        <w:lastRenderedPageBreak/>
        <w:t xml:space="preserve">On the </w:t>
      </w:r>
      <w:r w:rsidRPr="001533B6">
        <w:rPr>
          <w:b/>
          <w:bCs/>
        </w:rPr>
        <w:t xml:space="preserve">Update </w:t>
      </w:r>
      <w:r w:rsidR="00F82F36">
        <w:rPr>
          <w:b/>
          <w:bCs/>
        </w:rPr>
        <w:t>Deductibility</w:t>
      </w:r>
      <w:r w:rsidR="00697E07">
        <w:rPr>
          <w:b/>
          <w:bCs/>
        </w:rPr>
        <w:t xml:space="preserve"> Limit</w:t>
      </w:r>
      <w:r w:rsidR="00F82F36" w:rsidRPr="00FF39A2">
        <w:t xml:space="preserve"> </w:t>
      </w:r>
      <w:r>
        <w:t>page, edit the desired fields.</w:t>
      </w:r>
    </w:p>
    <w:p w14:paraId="76403A06" w14:textId="43A67108" w:rsidR="006457A6" w:rsidRDefault="005541A9" w:rsidP="006457A6">
      <w:pPr>
        <w:pStyle w:val="ConcurNumber"/>
        <w:numPr>
          <w:ilvl w:val="0"/>
          <w:numId w:val="0"/>
        </w:numPr>
        <w:ind w:left="720"/>
      </w:pPr>
      <w:r>
        <w:rPr>
          <w:noProof/>
        </w:rPr>
        <w:drawing>
          <wp:inline distT="0" distB="0" distL="0" distR="0" wp14:anchorId="7BCD2854" wp14:editId="6FB66751">
            <wp:extent cx="5044440" cy="480822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4440" cy="4808220"/>
                    </a:xfrm>
                    <a:prstGeom prst="rect">
                      <a:avLst/>
                    </a:prstGeom>
                    <a:noFill/>
                    <a:ln>
                      <a:noFill/>
                    </a:ln>
                  </pic:spPr>
                </pic:pic>
              </a:graphicData>
            </a:graphic>
          </wp:inline>
        </w:drawing>
      </w:r>
    </w:p>
    <w:p w14:paraId="2917103B" w14:textId="77777777" w:rsidR="00F54AEA" w:rsidRDefault="00F54AEA" w:rsidP="00161255">
      <w:pPr>
        <w:pStyle w:val="ConcurNoteIndent"/>
      </w:pPr>
      <w:r>
        <w:t xml:space="preserve">When updating/correcting an existing configuration, leave </w:t>
      </w:r>
      <w:r w:rsidRPr="00F54AEA">
        <w:rPr>
          <w:b/>
          <w:bCs/>
        </w:rPr>
        <w:t>Overwrite</w:t>
      </w:r>
      <w:r>
        <w:t xml:space="preserve"> selected. Clearing this check box will </w:t>
      </w:r>
      <w:r w:rsidRPr="00F54AEA">
        <w:rPr>
          <w:i/>
          <w:iCs/>
        </w:rPr>
        <w:t>create</w:t>
      </w:r>
      <w:r>
        <w:t xml:space="preserve"> </w:t>
      </w:r>
      <w:r w:rsidRPr="00F54AEA">
        <w:rPr>
          <w:i/>
          <w:iCs/>
        </w:rPr>
        <w:t>another</w:t>
      </w:r>
      <w:r>
        <w:t xml:space="preserve"> configuration.</w:t>
      </w:r>
    </w:p>
    <w:p w14:paraId="0815BEBB" w14:textId="77777777" w:rsidR="006457A6" w:rsidRDefault="006457A6" w:rsidP="000D7981">
      <w:pPr>
        <w:pStyle w:val="ConcurNumber"/>
        <w:numPr>
          <w:ilvl w:val="0"/>
          <w:numId w:val="47"/>
        </w:numPr>
      </w:pPr>
      <w:r>
        <w:t xml:space="preserve">Click </w:t>
      </w:r>
      <w:r w:rsidRPr="003F69FE">
        <w:rPr>
          <w:b/>
          <w:bCs/>
        </w:rPr>
        <w:t>Update</w:t>
      </w:r>
      <w:r>
        <w:t>.</w:t>
      </w:r>
    </w:p>
    <w:p w14:paraId="4542B60B" w14:textId="00461A94" w:rsidR="006457A6" w:rsidRDefault="006457A6" w:rsidP="006457A6">
      <w:pPr>
        <w:pStyle w:val="Heading4"/>
        <w:rPr>
          <w:noProof/>
        </w:rPr>
      </w:pPr>
      <w:bookmarkStart w:id="84" w:name="_Toc144391557"/>
      <w:r>
        <w:rPr>
          <w:noProof/>
        </w:rPr>
        <w:t xml:space="preserve">Delete a </w:t>
      </w:r>
      <w:r w:rsidR="00B369D9">
        <w:rPr>
          <w:noProof/>
        </w:rPr>
        <w:t>Deductibility</w:t>
      </w:r>
      <w:r>
        <w:rPr>
          <w:noProof/>
        </w:rPr>
        <w:t xml:space="preserve"> Configuration</w:t>
      </w:r>
      <w:bookmarkEnd w:id="84"/>
    </w:p>
    <w:p w14:paraId="2B4EA0FC" w14:textId="62A5C720" w:rsidR="006457A6" w:rsidRDefault="006457A6" w:rsidP="006457A6">
      <w:pPr>
        <w:pStyle w:val="ConcurProcedureHeading"/>
      </w:pPr>
      <w:r>
        <w:t xml:space="preserve">To </w:t>
      </w:r>
      <w:r w:rsidR="003E5452">
        <w:t>D</w:t>
      </w:r>
      <w:r>
        <w:t xml:space="preserve">elete a </w:t>
      </w:r>
      <w:r w:rsidR="004B663A">
        <w:t>Deductibility</w:t>
      </w:r>
      <w:r>
        <w:t xml:space="preserve"> Configuration</w:t>
      </w:r>
    </w:p>
    <w:p w14:paraId="0282A6FD" w14:textId="2EC8C60C" w:rsidR="006457A6" w:rsidRDefault="006457A6" w:rsidP="00573554">
      <w:pPr>
        <w:pStyle w:val="ConcurBodyText"/>
      </w:pPr>
      <w:r w:rsidRPr="00FF39A2">
        <w:t xml:space="preserve">On the </w:t>
      </w:r>
      <w:r w:rsidR="00B369D9">
        <w:rPr>
          <w:b/>
          <w:bCs/>
        </w:rPr>
        <w:t>Co</w:t>
      </w:r>
      <w:r w:rsidR="00850749">
        <w:rPr>
          <w:b/>
          <w:bCs/>
        </w:rPr>
        <w:t>r</w:t>
      </w:r>
      <w:r w:rsidR="00B369D9">
        <w:rPr>
          <w:b/>
          <w:bCs/>
        </w:rPr>
        <w:t>porate Deducti</w:t>
      </w:r>
      <w:r w:rsidR="0011314A">
        <w:rPr>
          <w:b/>
          <w:bCs/>
        </w:rPr>
        <w:t xml:space="preserve">bility </w:t>
      </w:r>
      <w:r w:rsidRPr="00FF39A2">
        <w:t xml:space="preserve">tab, </w:t>
      </w:r>
      <w:r>
        <w:t xml:space="preserve">select a row and click </w:t>
      </w:r>
      <w:r w:rsidRPr="008705E6">
        <w:rPr>
          <w:b/>
          <w:bCs/>
        </w:rPr>
        <w:t>Delete</w:t>
      </w:r>
      <w:r>
        <w:t>.</w:t>
      </w:r>
    </w:p>
    <w:p w14:paraId="694CD74E" w14:textId="7FD9B832" w:rsidR="006457A6" w:rsidRDefault="005541A9" w:rsidP="006457A6">
      <w:pPr>
        <w:pStyle w:val="ConcurNumber"/>
        <w:numPr>
          <w:ilvl w:val="0"/>
          <w:numId w:val="0"/>
        </w:numPr>
        <w:ind w:left="720"/>
        <w:rPr>
          <w:noProof/>
        </w:rPr>
      </w:pPr>
      <w:r>
        <w:rPr>
          <w:noProof/>
        </w:rPr>
        <w:lastRenderedPageBreak/>
        <w:drawing>
          <wp:inline distT="0" distB="0" distL="0" distR="0" wp14:anchorId="3091C9AB" wp14:editId="752AA3C5">
            <wp:extent cx="5044440" cy="317754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4440" cy="3177540"/>
                    </a:xfrm>
                    <a:prstGeom prst="rect">
                      <a:avLst/>
                    </a:prstGeom>
                    <a:noFill/>
                    <a:ln>
                      <a:noFill/>
                    </a:ln>
                  </pic:spPr>
                </pic:pic>
              </a:graphicData>
            </a:graphic>
          </wp:inline>
        </w:drawing>
      </w:r>
    </w:p>
    <w:p w14:paraId="70142B74" w14:textId="468E4626" w:rsidR="00545E2E" w:rsidRDefault="00602D4D" w:rsidP="009A6EB1">
      <w:pPr>
        <w:pStyle w:val="ConcurNoteIndent"/>
      </w:pPr>
      <w:r w:rsidRPr="00602D4D">
        <w:t xml:space="preserve"> </w:t>
      </w:r>
      <w:r>
        <w:t>If the configuration is in use, it cannot be deleted</w:t>
      </w:r>
      <w:r w:rsidR="009A6EB1">
        <w:t>.</w:t>
      </w:r>
    </w:p>
    <w:p w14:paraId="766E3A36" w14:textId="38D07516" w:rsidR="008E4627" w:rsidRDefault="008E4627" w:rsidP="008E4627">
      <w:pPr>
        <w:pStyle w:val="Heading3"/>
      </w:pPr>
      <w:bookmarkStart w:id="85" w:name="_Toc144391558"/>
      <w:r>
        <w:lastRenderedPageBreak/>
        <w:t>Travel Allowance</w:t>
      </w:r>
      <w:bookmarkEnd w:id="85"/>
    </w:p>
    <w:p w14:paraId="67126114" w14:textId="23F5AFA5" w:rsidR="00E50C06" w:rsidRDefault="00E50C06" w:rsidP="00BF1CDC">
      <w:pPr>
        <w:pStyle w:val="ConcurBodyText"/>
        <w:keepNext/>
      </w:pPr>
      <w:r>
        <w:t xml:space="preserve">The </w:t>
      </w:r>
      <w:r>
        <w:rPr>
          <w:b/>
          <w:bCs/>
        </w:rPr>
        <w:t>Travel Allowance</w:t>
      </w:r>
      <w:r>
        <w:t xml:space="preserve"> tab </w:t>
      </w:r>
      <w:r w:rsidR="005C0B74">
        <w:t>displays the travel allowance configurations</w:t>
      </w:r>
      <w:r>
        <w:t>.</w:t>
      </w:r>
    </w:p>
    <w:p w14:paraId="23600AC2" w14:textId="6C38F5A9" w:rsidR="005C0B74" w:rsidRDefault="005541A9" w:rsidP="00E50C06">
      <w:pPr>
        <w:pStyle w:val="ConcurBodyText"/>
        <w:rPr>
          <w:noProof/>
        </w:rPr>
      </w:pPr>
      <w:r>
        <w:rPr>
          <w:noProof/>
        </w:rPr>
        <w:drawing>
          <wp:inline distT="0" distB="0" distL="0" distR="0" wp14:anchorId="197445E8" wp14:editId="51DB7C36">
            <wp:extent cx="5486400" cy="43053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4305300"/>
                    </a:xfrm>
                    <a:prstGeom prst="rect">
                      <a:avLst/>
                    </a:prstGeom>
                    <a:noFill/>
                    <a:ln>
                      <a:noFill/>
                    </a:ln>
                  </pic:spPr>
                </pic:pic>
              </a:graphicData>
            </a:graphic>
          </wp:inline>
        </w:drawing>
      </w:r>
    </w:p>
    <w:p w14:paraId="4A19CFE1" w14:textId="4FF0C1B0" w:rsidR="00BF1CDC" w:rsidRDefault="00BF1CDC" w:rsidP="00BF1CDC">
      <w:pPr>
        <w:pStyle w:val="Heading4"/>
      </w:pPr>
      <w:bookmarkStart w:id="86" w:name="_Toc144391559"/>
      <w:r>
        <w:t>View a Travel Allowance Configuration</w:t>
      </w:r>
      <w:bookmarkEnd w:id="86"/>
    </w:p>
    <w:p w14:paraId="624369CE" w14:textId="5F851636" w:rsidR="00BF1CDC" w:rsidRDefault="00BF1CDC" w:rsidP="00BF1CDC">
      <w:pPr>
        <w:pStyle w:val="ConcurProcedureHeading"/>
      </w:pPr>
      <w:r>
        <w:t xml:space="preserve">To </w:t>
      </w:r>
      <w:r w:rsidR="00A66865">
        <w:t>v</w:t>
      </w:r>
      <w:r>
        <w:t>iew a Travel Allowance Configuration</w:t>
      </w:r>
    </w:p>
    <w:p w14:paraId="35E83302" w14:textId="6E996FA3" w:rsidR="008D4F50" w:rsidRDefault="008D4F50" w:rsidP="000D7981">
      <w:pPr>
        <w:pStyle w:val="ConcurNumber"/>
        <w:numPr>
          <w:ilvl w:val="0"/>
          <w:numId w:val="48"/>
        </w:numPr>
      </w:pPr>
      <w:r>
        <w:t xml:space="preserve">Log in as an </w:t>
      </w:r>
      <w:r w:rsidR="002F134B">
        <w:t xml:space="preserve">unrestricted </w:t>
      </w:r>
      <w:r>
        <w:t xml:space="preserve">Expense Configuration Administrator. </w:t>
      </w:r>
    </w:p>
    <w:p w14:paraId="27F992F8" w14:textId="10E4DDE7" w:rsidR="008D4F50" w:rsidRDefault="004B663A" w:rsidP="000D7981">
      <w:pPr>
        <w:pStyle w:val="ConcurNumber"/>
        <w:numPr>
          <w:ilvl w:val="0"/>
          <w:numId w:val="45"/>
        </w:numPr>
      </w:pPr>
      <w:r>
        <w:t>Click Administration</w:t>
      </w:r>
      <w:r w:rsidR="008D4F50" w:rsidRPr="0077083B">
        <w:rPr>
          <w:b/>
          <w:bCs/>
        </w:rPr>
        <w:t xml:space="preserve"> &gt; Expense &gt; Taxability and Deductibility</w:t>
      </w:r>
      <w:r w:rsidR="008D4F50">
        <w:t xml:space="preserve"> or </w:t>
      </w:r>
      <w:r w:rsidR="008D4F50" w:rsidRPr="0077083B">
        <w:rPr>
          <w:b/>
          <w:bCs/>
        </w:rPr>
        <w:t>Employee Taxability And Corporate Deductibility</w:t>
      </w:r>
      <w:r w:rsidR="008D4F50">
        <w:t>.</w:t>
      </w:r>
    </w:p>
    <w:p w14:paraId="2C87F343" w14:textId="2506DEC8" w:rsidR="008D4F50" w:rsidRDefault="008D4F50" w:rsidP="000D7981">
      <w:pPr>
        <w:pStyle w:val="ConcurNumber"/>
        <w:keepNext/>
        <w:numPr>
          <w:ilvl w:val="0"/>
          <w:numId w:val="45"/>
        </w:numPr>
      </w:pPr>
      <w:r>
        <w:lastRenderedPageBreak/>
        <w:t xml:space="preserve">Click the </w:t>
      </w:r>
      <w:r>
        <w:rPr>
          <w:b/>
          <w:bCs/>
        </w:rPr>
        <w:t>Travel Allowance</w:t>
      </w:r>
      <w:r w:rsidRPr="000039DF">
        <w:t xml:space="preserve"> tab</w:t>
      </w:r>
      <w:r>
        <w:t>.</w:t>
      </w:r>
    </w:p>
    <w:p w14:paraId="768C0988" w14:textId="20782F6C" w:rsidR="008D4F50" w:rsidRDefault="005541A9" w:rsidP="008D4F50">
      <w:pPr>
        <w:pStyle w:val="ConcurNumber"/>
        <w:numPr>
          <w:ilvl w:val="0"/>
          <w:numId w:val="0"/>
        </w:numPr>
        <w:ind w:left="720"/>
        <w:rPr>
          <w:noProof/>
        </w:rPr>
      </w:pPr>
      <w:r>
        <w:rPr>
          <w:noProof/>
        </w:rPr>
        <w:drawing>
          <wp:inline distT="0" distB="0" distL="0" distR="0" wp14:anchorId="2E59C32A" wp14:editId="43D01310">
            <wp:extent cx="5052060" cy="137922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2060" cy="1379220"/>
                    </a:xfrm>
                    <a:prstGeom prst="rect">
                      <a:avLst/>
                    </a:prstGeom>
                    <a:noFill/>
                    <a:ln>
                      <a:noFill/>
                    </a:ln>
                  </pic:spPr>
                </pic:pic>
              </a:graphicData>
            </a:graphic>
          </wp:inline>
        </w:drawing>
      </w:r>
    </w:p>
    <w:p w14:paraId="2C19B6D0" w14:textId="77777777" w:rsidR="00CE1095" w:rsidRDefault="00CE1095" w:rsidP="00CE1095">
      <w:pPr>
        <w:pStyle w:val="ConcurNumber"/>
      </w:pPr>
      <w:r>
        <w:t xml:space="preserve">(Optional) From the </w:t>
      </w:r>
      <w:r w:rsidRPr="00CC39C6">
        <w:rPr>
          <w:b/>
          <w:bCs/>
        </w:rPr>
        <w:t>View</w:t>
      </w:r>
      <w:r>
        <w:t xml:space="preserve"> list, select one of the following:</w:t>
      </w:r>
    </w:p>
    <w:p w14:paraId="71871A1C" w14:textId="77777777" w:rsidR="00CE1095" w:rsidRDefault="00CE1095" w:rsidP="00CE1095">
      <w:pPr>
        <w:pStyle w:val="ConcurBulletIndent"/>
      </w:pPr>
      <w:r w:rsidRPr="00F6251D">
        <w:rPr>
          <w:i/>
          <w:iCs/>
        </w:rPr>
        <w:t>Active Configurations</w:t>
      </w:r>
      <w:r>
        <w:t xml:space="preserve"> – (default) Displays configurations for which today's date is </w:t>
      </w:r>
      <w:r w:rsidRPr="00017DCA">
        <w:rPr>
          <w:b/>
          <w:bCs/>
          <w:i/>
          <w:iCs/>
        </w:rPr>
        <w:t>between</w:t>
      </w:r>
      <w:r>
        <w:t xml:space="preserve"> the </w:t>
      </w:r>
      <w:r w:rsidRPr="00F6251D">
        <w:rPr>
          <w:b/>
          <w:bCs/>
        </w:rPr>
        <w:t>Effective Date</w:t>
      </w:r>
      <w:r>
        <w:t xml:space="preserve"> and </w:t>
      </w:r>
      <w:r w:rsidRPr="00F6251D">
        <w:rPr>
          <w:b/>
          <w:bCs/>
        </w:rPr>
        <w:t>End Date</w:t>
      </w:r>
      <w:r>
        <w:t xml:space="preserve"> of the configuration.</w:t>
      </w:r>
    </w:p>
    <w:p w14:paraId="67018820" w14:textId="77777777" w:rsidR="00CE1095" w:rsidRDefault="00CE1095" w:rsidP="00CE1095">
      <w:pPr>
        <w:pStyle w:val="ConcurBulletIndent"/>
      </w:pPr>
      <w:r>
        <w:rPr>
          <w:i/>
          <w:iCs/>
        </w:rPr>
        <w:t xml:space="preserve">Expired Configurations </w:t>
      </w:r>
      <w:r>
        <w:t xml:space="preserve">– Displays the configurations for which today's date is </w:t>
      </w:r>
      <w:r w:rsidRPr="00017DCA">
        <w:rPr>
          <w:b/>
          <w:bCs/>
          <w:i/>
          <w:iCs/>
        </w:rPr>
        <w:t>after</w:t>
      </w:r>
      <w:r>
        <w:t xml:space="preserve"> the </w:t>
      </w:r>
      <w:r w:rsidRPr="00914102">
        <w:rPr>
          <w:b/>
          <w:bCs/>
        </w:rPr>
        <w:t>End Date</w:t>
      </w:r>
      <w:r>
        <w:t xml:space="preserve"> of the configuration.</w:t>
      </w:r>
    </w:p>
    <w:p w14:paraId="40D01974" w14:textId="59601233" w:rsidR="00CE1095" w:rsidRDefault="00CE1095" w:rsidP="00CE1095">
      <w:pPr>
        <w:pStyle w:val="ConcurBulletIndent"/>
      </w:pPr>
      <w:r>
        <w:rPr>
          <w:i/>
          <w:iCs/>
        </w:rPr>
        <w:t xml:space="preserve">Future Configurations </w:t>
      </w:r>
      <w:r>
        <w:t xml:space="preserve">– Displays the configurations for which today's date is </w:t>
      </w:r>
      <w:r w:rsidRPr="00017DCA">
        <w:rPr>
          <w:b/>
          <w:bCs/>
          <w:i/>
          <w:iCs/>
        </w:rPr>
        <w:t>before</w:t>
      </w:r>
      <w:r>
        <w:t xml:space="preserve"> the </w:t>
      </w:r>
      <w:r w:rsidR="00023E4E">
        <w:rPr>
          <w:b/>
          <w:bCs/>
        </w:rPr>
        <w:t>Effective</w:t>
      </w:r>
      <w:r w:rsidR="00023E4E" w:rsidRPr="00017DCA">
        <w:rPr>
          <w:b/>
          <w:bCs/>
        </w:rPr>
        <w:t xml:space="preserve"> </w:t>
      </w:r>
      <w:r w:rsidRPr="00017DCA">
        <w:rPr>
          <w:b/>
          <w:bCs/>
        </w:rPr>
        <w:t>Date</w:t>
      </w:r>
      <w:r>
        <w:t xml:space="preserve"> of the configuration.</w:t>
      </w:r>
    </w:p>
    <w:p w14:paraId="0A6D4B37" w14:textId="77777777" w:rsidR="00CE1095" w:rsidRDefault="00CE1095" w:rsidP="00CE1095">
      <w:pPr>
        <w:pStyle w:val="ConcurBulletIndent"/>
      </w:pPr>
      <w:r>
        <w:rPr>
          <w:i/>
          <w:iCs/>
        </w:rPr>
        <w:t xml:space="preserve">All Configurations </w:t>
      </w:r>
      <w:r>
        <w:t xml:space="preserve">– Displays </w:t>
      </w:r>
      <w:proofErr w:type="gramStart"/>
      <w:r w:rsidRPr="006373ED">
        <w:rPr>
          <w:b/>
          <w:bCs/>
          <w:i/>
          <w:iCs/>
        </w:rPr>
        <w:t>all</w:t>
      </w:r>
      <w:r>
        <w:t xml:space="preserve"> of</w:t>
      </w:r>
      <w:proofErr w:type="gramEnd"/>
      <w:r>
        <w:t xml:space="preserve"> this tab's configurations for this client.</w:t>
      </w:r>
    </w:p>
    <w:p w14:paraId="1DEB28D1" w14:textId="7A5806C1" w:rsidR="00CE1095" w:rsidRDefault="00CE1095" w:rsidP="00CE1095">
      <w:pPr>
        <w:pStyle w:val="ConcurNumber"/>
        <w:keepNext/>
      </w:pPr>
      <w:r>
        <w:t xml:space="preserve">(Optional) Click the </w:t>
      </w:r>
      <w:r w:rsidRPr="00FC37B7">
        <w:rPr>
          <w:b/>
          <w:bCs/>
        </w:rPr>
        <w:t>Refresh</w:t>
      </w:r>
      <w:r>
        <w:t xml:space="preserve"> (</w:t>
      </w:r>
      <w:r w:rsidR="005541A9">
        <w:rPr>
          <w:noProof/>
        </w:rPr>
        <w:drawing>
          <wp:inline distT="0" distB="0" distL="0" distR="0" wp14:anchorId="4FC833C1" wp14:editId="68E0277E">
            <wp:extent cx="99060" cy="9906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r>
        <w:t>) icon.</w:t>
      </w:r>
    </w:p>
    <w:p w14:paraId="5729A10C" w14:textId="6DA0D25A" w:rsidR="00CE1095" w:rsidRDefault="005541A9" w:rsidP="00CE1095">
      <w:pPr>
        <w:pStyle w:val="ConcurNumber"/>
        <w:numPr>
          <w:ilvl w:val="0"/>
          <w:numId w:val="0"/>
        </w:numPr>
        <w:ind w:left="720"/>
        <w:rPr>
          <w:noProof/>
        </w:rPr>
      </w:pPr>
      <w:r>
        <w:rPr>
          <w:noProof/>
        </w:rPr>
        <w:drawing>
          <wp:inline distT="0" distB="0" distL="0" distR="0" wp14:anchorId="1618E13B" wp14:editId="40C8ACFA">
            <wp:extent cx="5036820" cy="139446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6820" cy="1394460"/>
                    </a:xfrm>
                    <a:prstGeom prst="rect">
                      <a:avLst/>
                    </a:prstGeom>
                    <a:noFill/>
                    <a:ln>
                      <a:noFill/>
                    </a:ln>
                  </pic:spPr>
                </pic:pic>
              </a:graphicData>
            </a:graphic>
          </wp:inline>
        </w:drawing>
      </w:r>
    </w:p>
    <w:p w14:paraId="4A14A0CE" w14:textId="59DB15AF" w:rsidR="00BF1CDC" w:rsidRDefault="00D82739" w:rsidP="00BF1CDC">
      <w:pPr>
        <w:pStyle w:val="Heading4"/>
      </w:pPr>
      <w:bookmarkStart w:id="87" w:name="_Toc144391560"/>
      <w:r>
        <w:lastRenderedPageBreak/>
        <w:t>Add a Travel Allowance Configuration</w:t>
      </w:r>
      <w:bookmarkEnd w:id="87"/>
    </w:p>
    <w:p w14:paraId="44DBB6E3" w14:textId="20829B4A" w:rsidR="00D82739" w:rsidRDefault="00D82739" w:rsidP="00D82739">
      <w:pPr>
        <w:pStyle w:val="ConcurProcedureHeading"/>
      </w:pPr>
      <w:r>
        <w:t xml:space="preserve">To </w:t>
      </w:r>
      <w:r w:rsidR="00A66865">
        <w:t>a</w:t>
      </w:r>
      <w:r>
        <w:t>dd a Travel Allowance Configuration</w:t>
      </w:r>
    </w:p>
    <w:p w14:paraId="648453D0" w14:textId="696B5241" w:rsidR="004A1222" w:rsidRPr="004A1222" w:rsidRDefault="004A1222" w:rsidP="000D7981">
      <w:pPr>
        <w:pStyle w:val="ConcurNumber"/>
        <w:keepNext/>
        <w:numPr>
          <w:ilvl w:val="0"/>
          <w:numId w:val="49"/>
        </w:numPr>
        <w:rPr>
          <w:color w:val="000000"/>
        </w:rPr>
      </w:pPr>
      <w:r>
        <w:t xml:space="preserve">On the </w:t>
      </w:r>
      <w:r>
        <w:rPr>
          <w:b/>
          <w:bCs/>
        </w:rPr>
        <w:t>Travel Allowance</w:t>
      </w:r>
      <w:r w:rsidRPr="000039DF">
        <w:t xml:space="preserve"> tab, click </w:t>
      </w:r>
      <w:r w:rsidRPr="004A1222">
        <w:rPr>
          <w:b/>
          <w:bCs/>
        </w:rPr>
        <w:t>New</w:t>
      </w:r>
      <w:r w:rsidRPr="000039DF">
        <w:t xml:space="preserve">. </w:t>
      </w:r>
      <w:r>
        <w:t xml:space="preserve">The </w:t>
      </w:r>
      <w:r w:rsidRPr="004A1222">
        <w:rPr>
          <w:b/>
        </w:rPr>
        <w:t xml:space="preserve">Add </w:t>
      </w:r>
      <w:r w:rsidR="00D87408">
        <w:rPr>
          <w:b/>
        </w:rPr>
        <w:t>Travel Allowance Configuration</w:t>
      </w:r>
      <w:r>
        <w:t xml:space="preserve"> page displays.</w:t>
      </w:r>
    </w:p>
    <w:p w14:paraId="439030E6" w14:textId="58097259" w:rsidR="004A1222" w:rsidRDefault="000C01B2" w:rsidP="004A1222">
      <w:pPr>
        <w:pStyle w:val="ConcurNumber"/>
        <w:numPr>
          <w:ilvl w:val="0"/>
          <w:numId w:val="0"/>
        </w:numPr>
        <w:ind w:left="720"/>
      </w:pPr>
      <w:r>
        <w:rPr>
          <w:noProof/>
        </w:rPr>
        <w:drawing>
          <wp:inline distT="0" distB="0" distL="0" distR="0" wp14:anchorId="7D74AD0D" wp14:editId="6597AE78">
            <wp:extent cx="5486400" cy="52330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0">
                      <a:extLst>
                        <a:ext uri="{28A0092B-C50C-407E-A947-70E740481C1C}">
                          <a14:useLocalDpi xmlns:a14="http://schemas.microsoft.com/office/drawing/2010/main" val="0"/>
                        </a:ext>
                      </a:extLst>
                    </a:blip>
                    <a:stretch>
                      <a:fillRect/>
                    </a:stretch>
                  </pic:blipFill>
                  <pic:spPr>
                    <a:xfrm>
                      <a:off x="0" y="0"/>
                      <a:ext cx="5486400" cy="5233035"/>
                    </a:xfrm>
                    <a:prstGeom prst="rect">
                      <a:avLst/>
                    </a:prstGeom>
                  </pic:spPr>
                </pic:pic>
              </a:graphicData>
            </a:graphic>
          </wp:inline>
        </w:drawing>
      </w:r>
    </w:p>
    <w:p w14:paraId="0DB0B555" w14:textId="77777777" w:rsidR="004A1222" w:rsidRDefault="004A1222" w:rsidP="000D7981">
      <w:pPr>
        <w:pStyle w:val="ConcurNumber"/>
        <w:keepNext/>
        <w:numPr>
          <w:ilvl w:val="0"/>
          <w:numId w:val="40"/>
        </w:numPr>
      </w:pPr>
      <w:r w:rsidRPr="004D729C">
        <w:t>Fill in the</w:t>
      </w:r>
      <w:r>
        <w:t xml:space="preserve"> available</w:t>
      </w:r>
      <w:r w:rsidRPr="004D729C">
        <w:t xml:space="preserve"> fields:</w:t>
      </w:r>
    </w:p>
    <w:p w14:paraId="4F29462F" w14:textId="77777777" w:rsidR="004A1222" w:rsidRPr="004D729C" w:rsidRDefault="004A1222" w:rsidP="004A1222">
      <w:pPr>
        <w:pStyle w:val="ConcurNumber"/>
        <w:keepNext/>
        <w:numPr>
          <w:ilvl w:val="0"/>
          <w:numId w:val="0"/>
        </w:numPr>
        <w:spacing w:before="0"/>
        <w:ind w:left="720" w:hanging="36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4302"/>
      </w:tblGrid>
      <w:tr w:rsidR="004A1222" w:rsidRPr="004D729C" w14:paraId="176A62D3" w14:textId="77777777" w:rsidTr="00971E1E">
        <w:trPr>
          <w:cantSplit/>
          <w:tblHeader/>
        </w:trPr>
        <w:tc>
          <w:tcPr>
            <w:tcW w:w="3600" w:type="dxa"/>
            <w:shd w:val="clear" w:color="auto" w:fill="000000"/>
          </w:tcPr>
          <w:p w14:paraId="7D765DC6" w14:textId="77777777" w:rsidR="004A1222" w:rsidRPr="004D729C" w:rsidRDefault="004A1222" w:rsidP="00971E1E">
            <w:pPr>
              <w:pStyle w:val="ConcurTableHeadLeft"/>
            </w:pPr>
            <w:r w:rsidRPr="004D729C">
              <w:t>Field</w:t>
            </w:r>
          </w:p>
        </w:tc>
        <w:tc>
          <w:tcPr>
            <w:tcW w:w="4428" w:type="dxa"/>
            <w:shd w:val="clear" w:color="auto" w:fill="000000"/>
          </w:tcPr>
          <w:p w14:paraId="40F879ED" w14:textId="77777777" w:rsidR="004A1222" w:rsidRPr="004D729C" w:rsidRDefault="004A1222" w:rsidP="00971E1E">
            <w:pPr>
              <w:pStyle w:val="ConcurTableHeadLeft"/>
            </w:pPr>
            <w:r w:rsidRPr="004D729C">
              <w:t>Description</w:t>
            </w:r>
          </w:p>
        </w:tc>
      </w:tr>
      <w:tr w:rsidR="004A1222" w:rsidRPr="004D729C" w14:paraId="330EC546" w14:textId="77777777" w:rsidTr="00971E1E">
        <w:trPr>
          <w:cantSplit/>
        </w:trPr>
        <w:tc>
          <w:tcPr>
            <w:tcW w:w="3600" w:type="dxa"/>
            <w:shd w:val="clear" w:color="auto" w:fill="auto"/>
          </w:tcPr>
          <w:p w14:paraId="675DF771" w14:textId="77777777" w:rsidR="004A1222" w:rsidRPr="004D729C" w:rsidRDefault="004A1222" w:rsidP="00971E1E">
            <w:pPr>
              <w:pStyle w:val="ConcurTableText"/>
            </w:pPr>
            <w:r>
              <w:t>Country *</w:t>
            </w:r>
          </w:p>
        </w:tc>
        <w:tc>
          <w:tcPr>
            <w:tcW w:w="4428" w:type="dxa"/>
            <w:shd w:val="clear" w:color="auto" w:fill="auto"/>
          </w:tcPr>
          <w:p w14:paraId="1AEA8C22" w14:textId="4495800A" w:rsidR="004A1222" w:rsidRPr="004D729C" w:rsidRDefault="004A1222" w:rsidP="00971E1E">
            <w:pPr>
              <w:pStyle w:val="ConcurTableText"/>
            </w:pPr>
            <w:r>
              <w:t xml:space="preserve">Country for which the </w:t>
            </w:r>
            <w:r w:rsidR="00DD3D7D">
              <w:t xml:space="preserve">configuration </w:t>
            </w:r>
            <w:r>
              <w:t>is valid.</w:t>
            </w:r>
          </w:p>
        </w:tc>
      </w:tr>
      <w:tr w:rsidR="004A1222" w:rsidRPr="004D729C" w14:paraId="263C3ECB" w14:textId="77777777" w:rsidTr="00971E1E">
        <w:trPr>
          <w:cantSplit/>
        </w:trPr>
        <w:tc>
          <w:tcPr>
            <w:tcW w:w="3600" w:type="dxa"/>
            <w:shd w:val="clear" w:color="auto" w:fill="auto"/>
          </w:tcPr>
          <w:p w14:paraId="58B2EEDC" w14:textId="77777777" w:rsidR="004A1222" w:rsidRPr="004D729C" w:rsidRDefault="004A1222" w:rsidP="00971E1E">
            <w:pPr>
              <w:pStyle w:val="ConcurTableText"/>
            </w:pPr>
            <w:r>
              <w:t>Policy *</w:t>
            </w:r>
          </w:p>
        </w:tc>
        <w:tc>
          <w:tcPr>
            <w:tcW w:w="4428" w:type="dxa"/>
            <w:shd w:val="clear" w:color="auto" w:fill="auto"/>
          </w:tcPr>
          <w:p w14:paraId="6CCD34A3" w14:textId="77777777" w:rsidR="00184F55" w:rsidRDefault="00184F55" w:rsidP="00184F55">
            <w:pPr>
              <w:pStyle w:val="ConcurTableText"/>
            </w:pPr>
            <w:r>
              <w:t>The policy for which the configuration is valid.</w:t>
            </w:r>
          </w:p>
          <w:p w14:paraId="1C77426E" w14:textId="4038DEE9" w:rsidR="004A1222" w:rsidRPr="004D729C" w:rsidRDefault="00184F55" w:rsidP="00184F55">
            <w:pPr>
              <w:pStyle w:val="ConcurTableText"/>
            </w:pPr>
            <w:r>
              <w:t xml:space="preserve">For more information, refer to the </w:t>
            </w:r>
            <w:hyperlink r:id="rId61" w:history="1">
              <w:r w:rsidRPr="00254ADF">
                <w:rPr>
                  <w:rStyle w:val="Hyperlink"/>
                  <w:i/>
                  <w:iCs/>
                </w:rPr>
                <w:t>Concur Expense: Policies Setup Guide</w:t>
              </w:r>
            </w:hyperlink>
            <w:r>
              <w:t>.</w:t>
            </w:r>
          </w:p>
        </w:tc>
      </w:tr>
      <w:tr w:rsidR="00ED5F45" w:rsidRPr="004D729C" w14:paraId="1849DF2B" w14:textId="77777777" w:rsidTr="00971E1E">
        <w:trPr>
          <w:cantSplit/>
        </w:trPr>
        <w:tc>
          <w:tcPr>
            <w:tcW w:w="3600" w:type="dxa"/>
            <w:shd w:val="clear" w:color="auto" w:fill="auto"/>
          </w:tcPr>
          <w:p w14:paraId="5E6F104A" w14:textId="51208FE6" w:rsidR="00ED5F45" w:rsidRDefault="00AD40FF" w:rsidP="00971E1E">
            <w:pPr>
              <w:pStyle w:val="ConcurTableText"/>
            </w:pPr>
            <w:r>
              <w:lastRenderedPageBreak/>
              <w:t>Flat Rate Taxable Calculation</w:t>
            </w:r>
          </w:p>
        </w:tc>
        <w:tc>
          <w:tcPr>
            <w:tcW w:w="4428" w:type="dxa"/>
            <w:shd w:val="clear" w:color="auto" w:fill="auto"/>
          </w:tcPr>
          <w:p w14:paraId="300883EE" w14:textId="77777777" w:rsidR="00ED5F45" w:rsidRDefault="00AD40FF" w:rsidP="00184F55">
            <w:pPr>
              <w:pStyle w:val="ConcurTableText"/>
            </w:pPr>
            <w:r>
              <w:t>Check box for enabling flat rate calculations.</w:t>
            </w:r>
          </w:p>
          <w:p w14:paraId="65D0DA0C" w14:textId="66C5D05D" w:rsidR="00AD40FF" w:rsidRDefault="00AD40FF" w:rsidP="00184F55">
            <w:pPr>
              <w:pStyle w:val="ConcurTableText"/>
            </w:pPr>
            <w:r w:rsidRPr="008D6BD9">
              <w:rPr>
                <w:b/>
                <w:bCs/>
              </w:rPr>
              <w:t>NOTE</w:t>
            </w:r>
            <w:r>
              <w:t xml:space="preserve">: This field only displays when </w:t>
            </w:r>
            <w:r w:rsidR="008D6BD9">
              <w:t xml:space="preserve">the </w:t>
            </w:r>
            <w:r w:rsidR="008D6BD9" w:rsidRPr="008D6BD9">
              <w:rPr>
                <w:b/>
                <w:bCs/>
              </w:rPr>
              <w:t>Country</w:t>
            </w:r>
            <w:r w:rsidR="008D6BD9">
              <w:t xml:space="preserve"> selected is </w:t>
            </w:r>
            <w:r w:rsidR="008D6BD9" w:rsidRPr="008D6BD9">
              <w:rPr>
                <w:i/>
                <w:iCs/>
              </w:rPr>
              <w:t>Germany</w:t>
            </w:r>
            <w:r w:rsidR="008D6BD9">
              <w:t>.</w:t>
            </w:r>
          </w:p>
        </w:tc>
      </w:tr>
      <w:tr w:rsidR="004A1222" w:rsidRPr="004D729C" w14:paraId="64FFC50F" w14:textId="77777777" w:rsidTr="00971E1E">
        <w:trPr>
          <w:cantSplit/>
        </w:trPr>
        <w:tc>
          <w:tcPr>
            <w:tcW w:w="3600" w:type="dxa"/>
            <w:shd w:val="clear" w:color="auto" w:fill="auto"/>
          </w:tcPr>
          <w:p w14:paraId="0201E1D0" w14:textId="77777777" w:rsidR="004A1222" w:rsidRPr="004D729C" w:rsidRDefault="004A1222" w:rsidP="00971E1E">
            <w:pPr>
              <w:pStyle w:val="ConcurTableText"/>
            </w:pPr>
            <w:r>
              <w:t>Expense Type *</w:t>
            </w:r>
          </w:p>
        </w:tc>
        <w:tc>
          <w:tcPr>
            <w:tcW w:w="4428" w:type="dxa"/>
            <w:shd w:val="clear" w:color="auto" w:fill="auto"/>
          </w:tcPr>
          <w:p w14:paraId="12702DCE" w14:textId="77777777" w:rsidR="00184F55" w:rsidRDefault="00184F55" w:rsidP="00184F55">
            <w:pPr>
              <w:pStyle w:val="ConcurTableText"/>
            </w:pPr>
            <w:r>
              <w:t>The expense type(s) for which the configuration is valid.</w:t>
            </w:r>
          </w:p>
          <w:p w14:paraId="535E556B" w14:textId="1B68FC61" w:rsidR="004A1222" w:rsidRPr="004D729C" w:rsidRDefault="00184F55" w:rsidP="00184F55">
            <w:pPr>
              <w:pStyle w:val="ConcurTableText"/>
            </w:pPr>
            <w:r>
              <w:t xml:space="preserve">For more information, refer to the </w:t>
            </w:r>
            <w:hyperlink r:id="rId62" w:history="1">
              <w:r w:rsidRPr="00A209BE">
                <w:rPr>
                  <w:rStyle w:val="Hyperlink"/>
                  <w:i/>
                  <w:iCs/>
                </w:rPr>
                <w:t>Concur Expense: Expense Types Setup Guide</w:t>
              </w:r>
            </w:hyperlink>
            <w:r>
              <w:t>.</w:t>
            </w:r>
          </w:p>
        </w:tc>
      </w:tr>
      <w:tr w:rsidR="004A1222" w:rsidRPr="004D729C" w14:paraId="3271E1CE" w14:textId="77777777" w:rsidTr="00971E1E">
        <w:trPr>
          <w:cantSplit/>
        </w:trPr>
        <w:tc>
          <w:tcPr>
            <w:tcW w:w="3600" w:type="dxa"/>
            <w:shd w:val="clear" w:color="auto" w:fill="auto"/>
          </w:tcPr>
          <w:p w14:paraId="4337AC76" w14:textId="77777777" w:rsidR="004A1222" w:rsidRPr="004D729C" w:rsidRDefault="004A1222" w:rsidP="00971E1E">
            <w:pPr>
              <w:pStyle w:val="ConcurTableText"/>
            </w:pPr>
            <w:r>
              <w:t>Description</w:t>
            </w:r>
          </w:p>
        </w:tc>
        <w:tc>
          <w:tcPr>
            <w:tcW w:w="4428" w:type="dxa"/>
            <w:shd w:val="clear" w:color="auto" w:fill="auto"/>
          </w:tcPr>
          <w:p w14:paraId="49E006CE" w14:textId="6C61DABB" w:rsidR="004A1222" w:rsidRPr="004D729C" w:rsidRDefault="004A1222" w:rsidP="00971E1E">
            <w:pPr>
              <w:pStyle w:val="ConcurTableText"/>
            </w:pPr>
            <w:r>
              <w:t xml:space="preserve">Description text for the </w:t>
            </w:r>
            <w:r w:rsidR="00DD3D7D">
              <w:t>configuration</w:t>
            </w:r>
            <w:r>
              <w:t>.</w:t>
            </w:r>
          </w:p>
        </w:tc>
      </w:tr>
      <w:tr w:rsidR="004A1222" w:rsidRPr="004D729C" w14:paraId="06A20B27" w14:textId="77777777" w:rsidTr="00971E1E">
        <w:trPr>
          <w:cantSplit/>
        </w:trPr>
        <w:tc>
          <w:tcPr>
            <w:tcW w:w="3600" w:type="dxa"/>
            <w:shd w:val="clear" w:color="auto" w:fill="auto"/>
          </w:tcPr>
          <w:p w14:paraId="4C965628" w14:textId="77777777" w:rsidR="004A1222" w:rsidRDefault="004A1222" w:rsidP="00971E1E">
            <w:pPr>
              <w:pStyle w:val="ConcurTableText"/>
            </w:pPr>
            <w:r>
              <w:t>Effective Date *</w:t>
            </w:r>
          </w:p>
        </w:tc>
        <w:tc>
          <w:tcPr>
            <w:tcW w:w="4428" w:type="dxa"/>
            <w:shd w:val="clear" w:color="auto" w:fill="auto"/>
          </w:tcPr>
          <w:p w14:paraId="3E7416F8" w14:textId="21783169" w:rsidR="004A1222" w:rsidRPr="004D729C" w:rsidRDefault="004A1222" w:rsidP="00971E1E">
            <w:pPr>
              <w:pStyle w:val="ConcurTableText"/>
            </w:pPr>
            <w:r>
              <w:t xml:space="preserve">The first valid date for this </w:t>
            </w:r>
            <w:r w:rsidR="00DD3D7D">
              <w:t>configuration</w:t>
            </w:r>
            <w:r>
              <w:t>.</w:t>
            </w:r>
          </w:p>
        </w:tc>
      </w:tr>
      <w:tr w:rsidR="004A1222" w:rsidRPr="004D729C" w14:paraId="6A818635" w14:textId="77777777" w:rsidTr="00971E1E">
        <w:trPr>
          <w:cantSplit/>
        </w:trPr>
        <w:tc>
          <w:tcPr>
            <w:tcW w:w="3600" w:type="dxa"/>
            <w:shd w:val="clear" w:color="auto" w:fill="auto"/>
          </w:tcPr>
          <w:p w14:paraId="11928F98" w14:textId="77777777" w:rsidR="004A1222" w:rsidRDefault="004A1222" w:rsidP="00971E1E">
            <w:pPr>
              <w:pStyle w:val="ConcurTableText"/>
            </w:pPr>
            <w:r>
              <w:t>End Date</w:t>
            </w:r>
          </w:p>
        </w:tc>
        <w:tc>
          <w:tcPr>
            <w:tcW w:w="4428" w:type="dxa"/>
            <w:shd w:val="clear" w:color="auto" w:fill="auto"/>
          </w:tcPr>
          <w:p w14:paraId="5F78FEC2" w14:textId="77777777" w:rsidR="004A1222" w:rsidRDefault="004A1222" w:rsidP="00971E1E">
            <w:pPr>
              <w:pStyle w:val="ConcurTableText"/>
            </w:pPr>
            <w:r>
              <w:t xml:space="preserve">The last valid date for this </w:t>
            </w:r>
            <w:r w:rsidR="00DD3D7D">
              <w:t>configuration</w:t>
            </w:r>
            <w:r>
              <w:t>.</w:t>
            </w:r>
          </w:p>
          <w:p w14:paraId="3E9B6514" w14:textId="29E2BA55" w:rsidR="00316E68" w:rsidRPr="004D729C" w:rsidRDefault="00904635" w:rsidP="00971E1E">
            <w:pPr>
              <w:pStyle w:val="ConcurTableText"/>
            </w:pPr>
            <w:r>
              <w:t>System default value: 12/31/2999</w:t>
            </w:r>
          </w:p>
        </w:tc>
      </w:tr>
    </w:tbl>
    <w:p w14:paraId="06068636" w14:textId="72AC5199" w:rsidR="004A1222" w:rsidRDefault="004B663A" w:rsidP="004A1222">
      <w:pPr>
        <w:pStyle w:val="ConcurNoteIndent"/>
        <w:tabs>
          <w:tab w:val="num" w:pos="1440"/>
        </w:tabs>
        <w:snapToGrid/>
      </w:pPr>
      <w:r>
        <w:t>Asterisks</w:t>
      </w:r>
      <w:r w:rsidR="004A1222">
        <w:t xml:space="preserve"> indicate required fields.</w:t>
      </w:r>
    </w:p>
    <w:p w14:paraId="435768C2" w14:textId="2C093F58" w:rsidR="004A1222" w:rsidRDefault="004A1222" w:rsidP="000D7981">
      <w:pPr>
        <w:pStyle w:val="ConcurNumber"/>
        <w:keepNext/>
        <w:numPr>
          <w:ilvl w:val="0"/>
          <w:numId w:val="40"/>
        </w:numPr>
      </w:pPr>
      <w:r>
        <w:t xml:space="preserve">Click </w:t>
      </w:r>
      <w:r w:rsidRPr="00F55161">
        <w:rPr>
          <w:b/>
        </w:rPr>
        <w:t>Add</w:t>
      </w:r>
      <w:r>
        <w:t xml:space="preserve">. The </w:t>
      </w:r>
      <w:r w:rsidR="003A0B23">
        <w:rPr>
          <w:b/>
        </w:rPr>
        <w:t>Travel Allowance</w:t>
      </w:r>
      <w:r w:rsidRPr="00C06919">
        <w:rPr>
          <w:b/>
        </w:rPr>
        <w:t xml:space="preserve"> </w:t>
      </w:r>
      <w:r>
        <w:t>configurations display.</w:t>
      </w:r>
    </w:p>
    <w:p w14:paraId="0B5ABB96" w14:textId="77777777" w:rsidR="004A1222" w:rsidRPr="006952D9" w:rsidRDefault="004A1222" w:rsidP="004A1222">
      <w:pPr>
        <w:pStyle w:val="ConcurNumber"/>
        <w:keepNext/>
        <w:numPr>
          <w:ilvl w:val="0"/>
          <w:numId w:val="0"/>
        </w:numPr>
        <w:ind w:left="720"/>
        <w:rPr>
          <w:b/>
          <w:bCs/>
        </w:rPr>
      </w:pPr>
      <w:r w:rsidRPr="006952D9">
        <w:rPr>
          <w:b/>
          <w:bCs/>
        </w:rPr>
        <w:t>Example</w:t>
      </w:r>
    </w:p>
    <w:p w14:paraId="32DB2C8E" w14:textId="7C5F52C2" w:rsidR="004A1222" w:rsidRDefault="005541A9" w:rsidP="004A1222">
      <w:pPr>
        <w:pStyle w:val="ConcurNumber"/>
        <w:numPr>
          <w:ilvl w:val="0"/>
          <w:numId w:val="0"/>
        </w:numPr>
        <w:ind w:left="720"/>
        <w:rPr>
          <w:noProof/>
        </w:rPr>
      </w:pPr>
      <w:r>
        <w:rPr>
          <w:noProof/>
        </w:rPr>
        <w:drawing>
          <wp:inline distT="0" distB="0" distL="0" distR="0" wp14:anchorId="70122CA7" wp14:editId="62A5594A">
            <wp:extent cx="5052060" cy="137922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2060" cy="1379220"/>
                    </a:xfrm>
                    <a:prstGeom prst="rect">
                      <a:avLst/>
                    </a:prstGeom>
                    <a:noFill/>
                    <a:ln>
                      <a:noFill/>
                    </a:ln>
                  </pic:spPr>
                </pic:pic>
              </a:graphicData>
            </a:graphic>
          </wp:inline>
        </w:drawing>
      </w:r>
    </w:p>
    <w:p w14:paraId="23D874E0" w14:textId="24BF2351" w:rsidR="00545E2E" w:rsidRDefault="00545E2E" w:rsidP="00545E2E">
      <w:pPr>
        <w:pStyle w:val="Heading4"/>
        <w:rPr>
          <w:noProof/>
        </w:rPr>
      </w:pPr>
      <w:bookmarkStart w:id="88" w:name="_Toc144391561"/>
      <w:r>
        <w:rPr>
          <w:noProof/>
        </w:rPr>
        <w:t>Edit a Travel Allowance Configuration</w:t>
      </w:r>
      <w:bookmarkEnd w:id="88"/>
    </w:p>
    <w:p w14:paraId="420869AD" w14:textId="4663966C" w:rsidR="00545E2E" w:rsidRDefault="00545E2E" w:rsidP="00545E2E">
      <w:pPr>
        <w:pStyle w:val="ConcurProcedureHeading"/>
      </w:pPr>
      <w:r>
        <w:t xml:space="preserve">To </w:t>
      </w:r>
      <w:r w:rsidR="00A66865">
        <w:t>e</w:t>
      </w:r>
      <w:r>
        <w:t>dit a Travel Allowance Configuration</w:t>
      </w:r>
    </w:p>
    <w:p w14:paraId="778E963B" w14:textId="130793FA" w:rsidR="00F57748" w:rsidRDefault="00F57748" w:rsidP="000D7981">
      <w:pPr>
        <w:pStyle w:val="ConcurNumber"/>
        <w:keepNext/>
        <w:numPr>
          <w:ilvl w:val="0"/>
          <w:numId w:val="53"/>
        </w:numPr>
      </w:pPr>
      <w:r w:rsidRPr="00FF39A2">
        <w:t xml:space="preserve">On the </w:t>
      </w:r>
      <w:r w:rsidRPr="00784E88">
        <w:rPr>
          <w:b/>
          <w:bCs/>
        </w:rPr>
        <w:t>Travel Allowance</w:t>
      </w:r>
      <w:r w:rsidRPr="00FF39A2">
        <w:t xml:space="preserve"> tab, </w:t>
      </w:r>
      <w:r>
        <w:t xml:space="preserve">select a row and click </w:t>
      </w:r>
      <w:r w:rsidRPr="00784E88">
        <w:rPr>
          <w:b/>
          <w:bCs/>
        </w:rPr>
        <w:t>Edit</w:t>
      </w:r>
      <w:r>
        <w:t>.</w:t>
      </w:r>
    </w:p>
    <w:p w14:paraId="342656FC" w14:textId="34D7A155" w:rsidR="00F57748" w:rsidRDefault="005541A9" w:rsidP="00F57748">
      <w:pPr>
        <w:pStyle w:val="ConcurNumber"/>
        <w:numPr>
          <w:ilvl w:val="0"/>
          <w:numId w:val="0"/>
        </w:numPr>
        <w:ind w:left="720"/>
      </w:pPr>
      <w:r>
        <w:rPr>
          <w:noProof/>
        </w:rPr>
        <w:drawing>
          <wp:inline distT="0" distB="0" distL="0" distR="0" wp14:anchorId="6136C36D" wp14:editId="6610FD70">
            <wp:extent cx="5052060" cy="143256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52060" cy="1432560"/>
                    </a:xfrm>
                    <a:prstGeom prst="rect">
                      <a:avLst/>
                    </a:prstGeom>
                    <a:noFill/>
                    <a:ln>
                      <a:noFill/>
                    </a:ln>
                  </pic:spPr>
                </pic:pic>
              </a:graphicData>
            </a:graphic>
          </wp:inline>
        </w:drawing>
      </w:r>
    </w:p>
    <w:p w14:paraId="3DE3DDA2" w14:textId="56FD92B4" w:rsidR="00F57748" w:rsidRDefault="00F57748" w:rsidP="000D7981">
      <w:pPr>
        <w:pStyle w:val="ConcurNumber"/>
        <w:keepNext/>
        <w:numPr>
          <w:ilvl w:val="0"/>
          <w:numId w:val="47"/>
        </w:numPr>
      </w:pPr>
      <w:r>
        <w:lastRenderedPageBreak/>
        <w:t xml:space="preserve">On the </w:t>
      </w:r>
      <w:r w:rsidRPr="001533B6">
        <w:rPr>
          <w:b/>
          <w:bCs/>
        </w:rPr>
        <w:t xml:space="preserve">Update </w:t>
      </w:r>
      <w:r w:rsidR="005D3591">
        <w:rPr>
          <w:b/>
          <w:bCs/>
        </w:rPr>
        <w:t>Travel Allowance Configuration</w:t>
      </w:r>
      <w:r w:rsidRPr="00FF39A2">
        <w:t xml:space="preserve"> </w:t>
      </w:r>
      <w:r>
        <w:t>page, edit the desired fields.</w:t>
      </w:r>
    </w:p>
    <w:p w14:paraId="69BA72C1" w14:textId="758921F4" w:rsidR="00F57748" w:rsidRDefault="005541A9" w:rsidP="00F57748">
      <w:pPr>
        <w:pStyle w:val="ConcurNumber"/>
        <w:numPr>
          <w:ilvl w:val="0"/>
          <w:numId w:val="0"/>
        </w:numPr>
        <w:ind w:left="720"/>
      </w:pPr>
      <w:r>
        <w:rPr>
          <w:noProof/>
        </w:rPr>
        <w:drawing>
          <wp:inline distT="0" distB="0" distL="0" distR="0" wp14:anchorId="667C9BED" wp14:editId="6D65CD7D">
            <wp:extent cx="5052060" cy="484632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52060" cy="4846320"/>
                    </a:xfrm>
                    <a:prstGeom prst="rect">
                      <a:avLst/>
                    </a:prstGeom>
                    <a:noFill/>
                    <a:ln>
                      <a:noFill/>
                    </a:ln>
                  </pic:spPr>
                </pic:pic>
              </a:graphicData>
            </a:graphic>
          </wp:inline>
        </w:drawing>
      </w:r>
    </w:p>
    <w:p w14:paraId="7C5C7D6C" w14:textId="77777777" w:rsidR="00161255" w:rsidRDefault="00161255" w:rsidP="00161255">
      <w:pPr>
        <w:pStyle w:val="ConcurNoteIndent"/>
      </w:pPr>
      <w:r>
        <w:t xml:space="preserve">When updating/correcting an existing configuration, leave </w:t>
      </w:r>
      <w:r w:rsidRPr="00161255">
        <w:rPr>
          <w:b/>
          <w:bCs/>
        </w:rPr>
        <w:t>Overwrite</w:t>
      </w:r>
      <w:r>
        <w:t xml:space="preserve"> selected. Clearing this check box will </w:t>
      </w:r>
      <w:r w:rsidRPr="00161255">
        <w:rPr>
          <w:i/>
          <w:iCs/>
        </w:rPr>
        <w:t>create</w:t>
      </w:r>
      <w:r>
        <w:t xml:space="preserve"> </w:t>
      </w:r>
      <w:r w:rsidRPr="00161255">
        <w:rPr>
          <w:i/>
          <w:iCs/>
        </w:rPr>
        <w:t>another</w:t>
      </w:r>
      <w:r>
        <w:t xml:space="preserve"> configuration.</w:t>
      </w:r>
    </w:p>
    <w:p w14:paraId="6890429D" w14:textId="77777777" w:rsidR="00F57748" w:rsidRDefault="00F57748" w:rsidP="000D7981">
      <w:pPr>
        <w:pStyle w:val="ConcurNumber"/>
        <w:numPr>
          <w:ilvl w:val="0"/>
          <w:numId w:val="47"/>
        </w:numPr>
      </w:pPr>
      <w:r>
        <w:t xml:space="preserve">Click </w:t>
      </w:r>
      <w:r w:rsidRPr="003F69FE">
        <w:rPr>
          <w:b/>
          <w:bCs/>
        </w:rPr>
        <w:t>Update</w:t>
      </w:r>
      <w:r>
        <w:t>.</w:t>
      </w:r>
    </w:p>
    <w:p w14:paraId="01587C99" w14:textId="4DA52B15" w:rsidR="00F57748" w:rsidRDefault="00F57748" w:rsidP="00F57748">
      <w:pPr>
        <w:pStyle w:val="Heading4"/>
        <w:rPr>
          <w:noProof/>
        </w:rPr>
      </w:pPr>
      <w:bookmarkStart w:id="89" w:name="_Toc144391562"/>
      <w:r>
        <w:rPr>
          <w:noProof/>
        </w:rPr>
        <w:t xml:space="preserve">Delete a </w:t>
      </w:r>
      <w:r w:rsidR="00B369D9">
        <w:rPr>
          <w:noProof/>
        </w:rPr>
        <w:t>Travel Allowance</w:t>
      </w:r>
      <w:r>
        <w:rPr>
          <w:noProof/>
        </w:rPr>
        <w:t xml:space="preserve"> Configuration</w:t>
      </w:r>
      <w:bookmarkEnd w:id="89"/>
    </w:p>
    <w:p w14:paraId="3AB09ADA" w14:textId="1DEDB851" w:rsidR="00F57748" w:rsidRDefault="00F57748" w:rsidP="00F57748">
      <w:pPr>
        <w:pStyle w:val="ConcurProcedureHeading"/>
      </w:pPr>
      <w:r>
        <w:t xml:space="preserve">To </w:t>
      </w:r>
      <w:r w:rsidR="00A66865">
        <w:t>d</w:t>
      </w:r>
      <w:r>
        <w:t xml:space="preserve">elete a </w:t>
      </w:r>
      <w:r w:rsidR="0011314A">
        <w:t>Travel Allowance</w:t>
      </w:r>
      <w:r>
        <w:t xml:space="preserve"> Configuration</w:t>
      </w:r>
    </w:p>
    <w:p w14:paraId="2431698D" w14:textId="0BFF2A8E" w:rsidR="00F57748" w:rsidRDefault="00F57748" w:rsidP="00573554">
      <w:pPr>
        <w:pStyle w:val="ConcurBodyText"/>
      </w:pPr>
      <w:r w:rsidRPr="00FF39A2">
        <w:t xml:space="preserve">On the </w:t>
      </w:r>
      <w:r w:rsidR="0011314A" w:rsidRPr="0011314A">
        <w:rPr>
          <w:b/>
          <w:bCs/>
        </w:rPr>
        <w:t>Travel Allowance</w:t>
      </w:r>
      <w:r w:rsidRPr="00FF39A2">
        <w:t xml:space="preserve"> tab, </w:t>
      </w:r>
      <w:r>
        <w:t xml:space="preserve">select a row and click </w:t>
      </w:r>
      <w:r w:rsidRPr="0011314A">
        <w:rPr>
          <w:b/>
          <w:bCs/>
        </w:rPr>
        <w:t>Delete</w:t>
      </w:r>
      <w:r>
        <w:t>.</w:t>
      </w:r>
    </w:p>
    <w:p w14:paraId="16AB08B0" w14:textId="24AF9EC9" w:rsidR="00F57748" w:rsidRDefault="005541A9" w:rsidP="00F57748">
      <w:pPr>
        <w:pStyle w:val="ConcurNumber"/>
        <w:numPr>
          <w:ilvl w:val="0"/>
          <w:numId w:val="0"/>
        </w:numPr>
        <w:ind w:left="720"/>
        <w:rPr>
          <w:noProof/>
        </w:rPr>
      </w:pPr>
      <w:r>
        <w:rPr>
          <w:noProof/>
        </w:rPr>
        <w:lastRenderedPageBreak/>
        <w:drawing>
          <wp:inline distT="0" distB="0" distL="0" distR="0" wp14:anchorId="3F16DE60" wp14:editId="1A680C61">
            <wp:extent cx="5052060" cy="143256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52060" cy="1432560"/>
                    </a:xfrm>
                    <a:prstGeom prst="rect">
                      <a:avLst/>
                    </a:prstGeom>
                    <a:noFill/>
                    <a:ln>
                      <a:noFill/>
                    </a:ln>
                  </pic:spPr>
                </pic:pic>
              </a:graphicData>
            </a:graphic>
          </wp:inline>
        </w:drawing>
      </w:r>
    </w:p>
    <w:p w14:paraId="25A5B135" w14:textId="423B8523" w:rsidR="009A6EB1" w:rsidRPr="004A5C2C" w:rsidRDefault="004B663A" w:rsidP="009A6EB1">
      <w:pPr>
        <w:pStyle w:val="ConcurNoteIndent"/>
      </w:pPr>
      <w:r>
        <w:t>(</w:t>
      </w:r>
      <w:r w:rsidRPr="007A6B6E">
        <w:t>If</w:t>
      </w:r>
      <w:r w:rsidR="007A6B6E">
        <w:t xml:space="preserve"> the configuration is in use, it cannot be deleted</w:t>
      </w:r>
      <w:r w:rsidR="009A6EB1">
        <w:t>.</w:t>
      </w:r>
    </w:p>
    <w:p w14:paraId="7B6963F1" w14:textId="13B0B785" w:rsidR="008E4627" w:rsidRDefault="008E4627" w:rsidP="008E4627">
      <w:pPr>
        <w:pStyle w:val="Heading3"/>
      </w:pPr>
      <w:bookmarkStart w:id="90" w:name="_Toc144391563"/>
      <w:r>
        <w:t>Mileage</w:t>
      </w:r>
      <w:bookmarkEnd w:id="90"/>
      <w:r w:rsidR="006F2ACF">
        <w:t xml:space="preserve"> </w:t>
      </w:r>
    </w:p>
    <w:p w14:paraId="67E3BAEC" w14:textId="01C439A8" w:rsidR="00B518C3" w:rsidRDefault="00283953" w:rsidP="008E4627">
      <w:pPr>
        <w:pStyle w:val="ConcurBodyText"/>
      </w:pPr>
      <w:r w:rsidRPr="00D349B7">
        <w:t xml:space="preserve"> The </w:t>
      </w:r>
      <w:r w:rsidRPr="00D349B7">
        <w:rPr>
          <w:b/>
          <w:bCs/>
        </w:rPr>
        <w:t>Mileage</w:t>
      </w:r>
      <w:r w:rsidRPr="00D349B7">
        <w:t xml:space="preserve"> tab displays the </w:t>
      </w:r>
      <w:r w:rsidR="0097592F" w:rsidRPr="00D349B7">
        <w:t>m</w:t>
      </w:r>
      <w:r w:rsidRPr="00D349B7">
        <w:t>ileage configurations.</w:t>
      </w:r>
    </w:p>
    <w:p w14:paraId="5A0060E8" w14:textId="04F75B3C" w:rsidR="00283953" w:rsidRDefault="009857D3" w:rsidP="008E4627">
      <w:pPr>
        <w:pStyle w:val="ConcurBodyText"/>
      </w:pPr>
      <w:r>
        <w:rPr>
          <w:noProof/>
        </w:rPr>
        <w:drawing>
          <wp:inline distT="0" distB="0" distL="0" distR="0" wp14:anchorId="2073C9F1" wp14:editId="381134E8">
            <wp:extent cx="5486400" cy="3740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5">
                      <a:extLst>
                        <a:ext uri="{28A0092B-C50C-407E-A947-70E740481C1C}">
                          <a14:useLocalDpi xmlns:a14="http://schemas.microsoft.com/office/drawing/2010/main" val="0"/>
                        </a:ext>
                      </a:extLst>
                    </a:blip>
                    <a:stretch>
                      <a:fillRect/>
                    </a:stretch>
                  </pic:blipFill>
                  <pic:spPr>
                    <a:xfrm>
                      <a:off x="0" y="0"/>
                      <a:ext cx="5486400" cy="3740785"/>
                    </a:xfrm>
                    <a:prstGeom prst="rect">
                      <a:avLst/>
                    </a:prstGeom>
                  </pic:spPr>
                </pic:pic>
              </a:graphicData>
            </a:graphic>
          </wp:inline>
        </w:drawing>
      </w:r>
    </w:p>
    <w:p w14:paraId="104187D1" w14:textId="61EFEF13" w:rsidR="008E4627" w:rsidRDefault="008E4627" w:rsidP="00543C80">
      <w:pPr>
        <w:pStyle w:val="ConcurBodyText"/>
      </w:pPr>
    </w:p>
    <w:p w14:paraId="0AD63A8D" w14:textId="77777777" w:rsidR="00283953" w:rsidRPr="00D349B7" w:rsidRDefault="00283953" w:rsidP="00283953">
      <w:pPr>
        <w:pStyle w:val="Heading4"/>
      </w:pPr>
      <w:bookmarkStart w:id="91" w:name="_Toc89184828"/>
      <w:bookmarkStart w:id="92" w:name="_Toc144391564"/>
      <w:r w:rsidRPr="00D349B7">
        <w:t>View a Mileage Configuration</w:t>
      </w:r>
      <w:bookmarkEnd w:id="91"/>
      <w:bookmarkEnd w:id="92"/>
    </w:p>
    <w:p w14:paraId="5790FCA7" w14:textId="64178DEF" w:rsidR="00283953" w:rsidRPr="00D349B7" w:rsidRDefault="00283953" w:rsidP="00283953">
      <w:pPr>
        <w:pStyle w:val="ConcurProcedureHeading"/>
      </w:pPr>
      <w:r w:rsidRPr="00D349B7">
        <w:t xml:space="preserve">To view a </w:t>
      </w:r>
      <w:r w:rsidR="0097592F" w:rsidRPr="00D349B7">
        <w:t>Mileage</w:t>
      </w:r>
      <w:r w:rsidRPr="00D349B7">
        <w:t xml:space="preserve"> Allowance Configuration</w:t>
      </w:r>
    </w:p>
    <w:p w14:paraId="70396CCE" w14:textId="77777777" w:rsidR="00283953" w:rsidRPr="00D349B7" w:rsidRDefault="00283953" w:rsidP="00283953">
      <w:pPr>
        <w:pStyle w:val="ConcurNumber"/>
        <w:numPr>
          <w:ilvl w:val="0"/>
          <w:numId w:val="59"/>
        </w:numPr>
      </w:pPr>
      <w:r w:rsidRPr="00D349B7">
        <w:t xml:space="preserve">Log in as an unrestricted Expense Configuration Administrator. </w:t>
      </w:r>
    </w:p>
    <w:p w14:paraId="66100861" w14:textId="129E3A43" w:rsidR="00283953" w:rsidRPr="00D349B7" w:rsidRDefault="004B663A" w:rsidP="00283953">
      <w:pPr>
        <w:pStyle w:val="ConcurNumber"/>
        <w:numPr>
          <w:ilvl w:val="0"/>
          <w:numId w:val="59"/>
        </w:numPr>
      </w:pPr>
      <w:r w:rsidRPr="00D349B7">
        <w:lastRenderedPageBreak/>
        <w:t>Click Administration</w:t>
      </w:r>
      <w:r w:rsidR="00283953" w:rsidRPr="00D349B7">
        <w:rPr>
          <w:b/>
          <w:bCs/>
        </w:rPr>
        <w:t xml:space="preserve"> &gt; Expense &gt; Taxability and Deductibility</w:t>
      </w:r>
      <w:r w:rsidR="00283953" w:rsidRPr="00D349B7">
        <w:t xml:space="preserve"> or </w:t>
      </w:r>
      <w:r w:rsidR="00283953" w:rsidRPr="00D349B7">
        <w:rPr>
          <w:b/>
          <w:bCs/>
        </w:rPr>
        <w:t>Employee Taxability And Corporate Deductibility</w:t>
      </w:r>
      <w:r w:rsidR="00283953" w:rsidRPr="00D349B7">
        <w:t>.</w:t>
      </w:r>
    </w:p>
    <w:p w14:paraId="101E60A9" w14:textId="20076183" w:rsidR="00283953" w:rsidRPr="00D349B7" w:rsidRDefault="00283953" w:rsidP="00283953">
      <w:pPr>
        <w:pStyle w:val="ConcurNumber"/>
        <w:keepNext/>
        <w:numPr>
          <w:ilvl w:val="0"/>
          <w:numId w:val="59"/>
        </w:numPr>
      </w:pPr>
      <w:r w:rsidRPr="00D349B7">
        <w:t xml:space="preserve">Click the </w:t>
      </w:r>
      <w:r w:rsidRPr="00D349B7">
        <w:rPr>
          <w:b/>
          <w:bCs/>
        </w:rPr>
        <w:t>Mileage</w:t>
      </w:r>
      <w:r w:rsidRPr="00D349B7">
        <w:t xml:space="preserve"> tab.</w:t>
      </w:r>
    </w:p>
    <w:p w14:paraId="5634A120" w14:textId="3107A404" w:rsidR="00283953" w:rsidRPr="00D349B7" w:rsidRDefault="00424056" w:rsidP="0097592F">
      <w:pPr>
        <w:pStyle w:val="ConcurNumber"/>
        <w:keepNext/>
        <w:numPr>
          <w:ilvl w:val="0"/>
          <w:numId w:val="0"/>
        </w:numPr>
        <w:ind w:left="720"/>
      </w:pPr>
      <w:r w:rsidRPr="00D349B7">
        <w:rPr>
          <w:noProof/>
        </w:rPr>
        <w:drawing>
          <wp:inline distT="0" distB="0" distL="0" distR="0" wp14:anchorId="0D2C0772" wp14:editId="1D9A146E">
            <wp:extent cx="5036400" cy="1457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6">
                      <a:extLst>
                        <a:ext uri="{28A0092B-C50C-407E-A947-70E740481C1C}">
                          <a14:useLocalDpi xmlns:a14="http://schemas.microsoft.com/office/drawing/2010/main" val="0"/>
                        </a:ext>
                      </a:extLst>
                    </a:blip>
                    <a:stretch>
                      <a:fillRect/>
                    </a:stretch>
                  </pic:blipFill>
                  <pic:spPr>
                    <a:xfrm>
                      <a:off x="0" y="0"/>
                      <a:ext cx="5036400" cy="1457875"/>
                    </a:xfrm>
                    <a:prstGeom prst="rect">
                      <a:avLst/>
                    </a:prstGeom>
                  </pic:spPr>
                </pic:pic>
              </a:graphicData>
            </a:graphic>
          </wp:inline>
        </w:drawing>
      </w:r>
    </w:p>
    <w:p w14:paraId="522E6416" w14:textId="41F4C03F" w:rsidR="00283953" w:rsidRPr="00D349B7" w:rsidRDefault="00283953" w:rsidP="00283953">
      <w:pPr>
        <w:pStyle w:val="ConcurNumber"/>
        <w:numPr>
          <w:ilvl w:val="0"/>
          <w:numId w:val="59"/>
        </w:numPr>
      </w:pPr>
      <w:r w:rsidRPr="00D349B7">
        <w:t xml:space="preserve">(Optional) From the </w:t>
      </w:r>
      <w:r w:rsidRPr="00D349B7">
        <w:rPr>
          <w:b/>
          <w:bCs/>
        </w:rPr>
        <w:t>View</w:t>
      </w:r>
      <w:r w:rsidRPr="00D349B7">
        <w:t xml:space="preserve"> </w:t>
      </w:r>
      <w:r w:rsidR="0097592F" w:rsidRPr="00D349B7">
        <w:t xml:space="preserve">drop-down </w:t>
      </w:r>
      <w:r w:rsidRPr="00D349B7">
        <w:t>list, select one of the following:</w:t>
      </w:r>
    </w:p>
    <w:p w14:paraId="58C28D76" w14:textId="77777777" w:rsidR="00283953" w:rsidRPr="00D349B7" w:rsidRDefault="00283953" w:rsidP="00283953">
      <w:pPr>
        <w:pStyle w:val="ConcurBulletIndent"/>
      </w:pPr>
      <w:r w:rsidRPr="00D349B7">
        <w:t xml:space="preserve">Active Configurations – (default) Displays configurations for which today's date is between the </w:t>
      </w:r>
      <w:r w:rsidRPr="00D349B7">
        <w:rPr>
          <w:b/>
          <w:bCs/>
        </w:rPr>
        <w:t>Effective Date</w:t>
      </w:r>
      <w:r w:rsidRPr="00D349B7">
        <w:t xml:space="preserve"> and </w:t>
      </w:r>
      <w:r w:rsidRPr="00D349B7">
        <w:rPr>
          <w:b/>
          <w:bCs/>
        </w:rPr>
        <w:t>End Date</w:t>
      </w:r>
      <w:r w:rsidRPr="00D349B7">
        <w:t xml:space="preserve"> of the configuration.</w:t>
      </w:r>
    </w:p>
    <w:p w14:paraId="3AB9D02B" w14:textId="77777777" w:rsidR="00283953" w:rsidRPr="00D349B7" w:rsidRDefault="00283953" w:rsidP="00283953">
      <w:pPr>
        <w:pStyle w:val="ConcurBulletIndent"/>
      </w:pPr>
      <w:r w:rsidRPr="00D349B7">
        <w:t xml:space="preserve">Expired Configurations – Displays the configurations for which today's date is after the </w:t>
      </w:r>
      <w:r w:rsidRPr="00D349B7">
        <w:rPr>
          <w:b/>
          <w:bCs/>
        </w:rPr>
        <w:t>End Date</w:t>
      </w:r>
      <w:r w:rsidRPr="00D349B7">
        <w:t xml:space="preserve"> of the configuration.</w:t>
      </w:r>
    </w:p>
    <w:p w14:paraId="0573D578" w14:textId="77777777" w:rsidR="00283953" w:rsidRPr="00D349B7" w:rsidRDefault="00283953" w:rsidP="00283953">
      <w:pPr>
        <w:pStyle w:val="ConcurBulletIndent"/>
      </w:pPr>
      <w:r w:rsidRPr="00D349B7">
        <w:t xml:space="preserve">Future Configurations – Displays the configurations for which today's date is before the </w:t>
      </w:r>
      <w:r w:rsidRPr="00D349B7">
        <w:rPr>
          <w:b/>
          <w:bCs/>
        </w:rPr>
        <w:t>Effective Date</w:t>
      </w:r>
      <w:r w:rsidRPr="00D349B7">
        <w:t xml:space="preserve"> of the configuration.</w:t>
      </w:r>
    </w:p>
    <w:p w14:paraId="47D119E3" w14:textId="77777777" w:rsidR="00283953" w:rsidRPr="00D349B7" w:rsidRDefault="00283953" w:rsidP="00283953">
      <w:pPr>
        <w:pStyle w:val="ConcurBulletIndent"/>
      </w:pPr>
      <w:r w:rsidRPr="00D349B7">
        <w:t xml:space="preserve">All Configurations – Displays </w:t>
      </w:r>
      <w:proofErr w:type="gramStart"/>
      <w:r w:rsidRPr="00D349B7">
        <w:t>all of</w:t>
      </w:r>
      <w:proofErr w:type="gramEnd"/>
      <w:r w:rsidRPr="00D349B7">
        <w:t xml:space="preserve"> this tab's configurations for this client.</w:t>
      </w:r>
    </w:p>
    <w:p w14:paraId="3BDAE345" w14:textId="2889E66D" w:rsidR="00283953" w:rsidRPr="00D349B7" w:rsidRDefault="00283953" w:rsidP="00283953">
      <w:pPr>
        <w:pStyle w:val="ConcurNumber"/>
        <w:keepNext/>
        <w:numPr>
          <w:ilvl w:val="0"/>
          <w:numId w:val="59"/>
        </w:numPr>
      </w:pPr>
      <w:r w:rsidRPr="00D349B7">
        <w:t xml:space="preserve">(Optional) Click the </w:t>
      </w:r>
      <w:r w:rsidRPr="00D349B7">
        <w:rPr>
          <w:b/>
          <w:bCs/>
        </w:rPr>
        <w:t>Refresh</w:t>
      </w:r>
      <w:r w:rsidRPr="00D349B7">
        <w:t xml:space="preserve"> (</w:t>
      </w:r>
      <w:r w:rsidR="005541A9" w:rsidRPr="00D349B7">
        <w:rPr>
          <w:noProof/>
        </w:rPr>
        <w:drawing>
          <wp:inline distT="0" distB="0" distL="0" distR="0" wp14:anchorId="771153B8" wp14:editId="119CDA26">
            <wp:extent cx="91440" cy="99060"/>
            <wp:effectExtent l="0" t="0" r="0" b="0"/>
            <wp:docPr id="2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 cy="99060"/>
                    </a:xfrm>
                    <a:prstGeom prst="rect">
                      <a:avLst/>
                    </a:prstGeom>
                    <a:noFill/>
                    <a:ln>
                      <a:noFill/>
                    </a:ln>
                  </pic:spPr>
                </pic:pic>
              </a:graphicData>
            </a:graphic>
          </wp:inline>
        </w:drawing>
      </w:r>
      <w:r w:rsidRPr="00D349B7">
        <w:t>) icon</w:t>
      </w:r>
      <w:r w:rsidR="0097592F" w:rsidRPr="00D349B7">
        <w:t xml:space="preserve"> to </w:t>
      </w:r>
      <w:r w:rsidR="009E3572" w:rsidRPr="00D349B7">
        <w:t>view</w:t>
      </w:r>
      <w:r w:rsidR="0097592F" w:rsidRPr="00D349B7">
        <w:t xml:space="preserve"> the changes</w:t>
      </w:r>
      <w:r w:rsidRPr="00D349B7">
        <w:t>.</w:t>
      </w:r>
    </w:p>
    <w:p w14:paraId="574DA4AF" w14:textId="77777777" w:rsidR="00283953" w:rsidRPr="0000582E" w:rsidRDefault="00283953" w:rsidP="0097592F">
      <w:pPr>
        <w:pStyle w:val="ConcurNumber"/>
        <w:numPr>
          <w:ilvl w:val="0"/>
          <w:numId w:val="0"/>
        </w:numPr>
        <w:ind w:left="720"/>
        <w:rPr>
          <w:noProof/>
          <w:highlight w:val="yellow"/>
        </w:rPr>
      </w:pPr>
    </w:p>
    <w:p w14:paraId="58B3A683" w14:textId="77777777" w:rsidR="00283953" w:rsidRPr="00D349B7" w:rsidRDefault="00283953" w:rsidP="00283953">
      <w:pPr>
        <w:pStyle w:val="Heading4"/>
      </w:pPr>
      <w:bookmarkStart w:id="93" w:name="_Toc89184829"/>
      <w:bookmarkStart w:id="94" w:name="_Toc144391565"/>
      <w:r w:rsidRPr="00D349B7">
        <w:t>Add a Mileage Configuration</w:t>
      </w:r>
      <w:bookmarkEnd w:id="93"/>
      <w:bookmarkEnd w:id="94"/>
    </w:p>
    <w:p w14:paraId="7F07E0BA" w14:textId="77777777" w:rsidR="00283953" w:rsidRPr="00D349B7" w:rsidRDefault="00283953" w:rsidP="00283953">
      <w:pPr>
        <w:pStyle w:val="ConcurProcedureHeading"/>
      </w:pPr>
      <w:r w:rsidRPr="00D349B7">
        <w:t>To add a Mileage Configuration</w:t>
      </w:r>
    </w:p>
    <w:p w14:paraId="6C454A69" w14:textId="09A5AA28" w:rsidR="00283953" w:rsidRPr="00D349B7" w:rsidRDefault="00283953" w:rsidP="00283953">
      <w:pPr>
        <w:pStyle w:val="ConcurNumber"/>
        <w:numPr>
          <w:ilvl w:val="0"/>
          <w:numId w:val="61"/>
        </w:numPr>
      </w:pPr>
      <w:r w:rsidRPr="00D349B7">
        <w:t xml:space="preserve">On the </w:t>
      </w:r>
      <w:r w:rsidRPr="00D349B7">
        <w:rPr>
          <w:b/>
          <w:bCs/>
        </w:rPr>
        <w:t>Mileage</w:t>
      </w:r>
      <w:r w:rsidRPr="00D349B7">
        <w:t xml:space="preserve"> tab, click </w:t>
      </w:r>
      <w:r w:rsidRPr="00D349B7">
        <w:rPr>
          <w:b/>
          <w:bCs/>
        </w:rPr>
        <w:t>New</w:t>
      </w:r>
      <w:r w:rsidRPr="00D349B7">
        <w:t xml:space="preserve">. The </w:t>
      </w:r>
      <w:r w:rsidRPr="00D349B7">
        <w:rPr>
          <w:b/>
          <w:bCs/>
        </w:rPr>
        <w:t>Add Mileage Configuration</w:t>
      </w:r>
      <w:r w:rsidRPr="00D349B7">
        <w:t xml:space="preserve"> page displays.</w:t>
      </w:r>
    </w:p>
    <w:p w14:paraId="337D7834" w14:textId="29869239" w:rsidR="00283953" w:rsidRPr="0000582E" w:rsidRDefault="00401258" w:rsidP="00841F34">
      <w:pPr>
        <w:pStyle w:val="ConcurNumber"/>
        <w:numPr>
          <w:ilvl w:val="0"/>
          <w:numId w:val="0"/>
        </w:numPr>
        <w:ind w:left="720"/>
        <w:rPr>
          <w:highlight w:val="yellow"/>
        </w:rPr>
      </w:pPr>
      <w:r>
        <w:rPr>
          <w:noProof/>
        </w:rPr>
        <w:lastRenderedPageBreak/>
        <w:drawing>
          <wp:inline distT="0" distB="0" distL="0" distR="0" wp14:anchorId="2AA45A04" wp14:editId="15D9E6D5">
            <wp:extent cx="5036400" cy="451235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7">
                      <a:extLst>
                        <a:ext uri="{28A0092B-C50C-407E-A947-70E740481C1C}">
                          <a14:useLocalDpi xmlns:a14="http://schemas.microsoft.com/office/drawing/2010/main" val="0"/>
                        </a:ext>
                      </a:extLst>
                    </a:blip>
                    <a:stretch>
                      <a:fillRect/>
                    </a:stretch>
                  </pic:blipFill>
                  <pic:spPr>
                    <a:xfrm>
                      <a:off x="0" y="0"/>
                      <a:ext cx="5036400" cy="4512358"/>
                    </a:xfrm>
                    <a:prstGeom prst="rect">
                      <a:avLst/>
                    </a:prstGeom>
                  </pic:spPr>
                </pic:pic>
              </a:graphicData>
            </a:graphic>
          </wp:inline>
        </w:drawing>
      </w:r>
    </w:p>
    <w:p w14:paraId="161469C2" w14:textId="77777777" w:rsidR="00283953" w:rsidRPr="00D349B7" w:rsidRDefault="00283953" w:rsidP="00283953">
      <w:pPr>
        <w:pStyle w:val="ConcurNumber"/>
        <w:numPr>
          <w:ilvl w:val="0"/>
          <w:numId w:val="61"/>
        </w:numPr>
      </w:pPr>
      <w:r w:rsidRPr="00D349B7">
        <w:t>Fill in the available fields:</w:t>
      </w:r>
    </w:p>
    <w:p w14:paraId="2829F106" w14:textId="77777777" w:rsidR="00283953" w:rsidRPr="00D349B7" w:rsidRDefault="00283953" w:rsidP="00283953">
      <w:pPr>
        <w:pStyle w:val="ConcurNumber"/>
        <w:keepNext/>
        <w:numPr>
          <w:ilvl w:val="0"/>
          <w:numId w:val="0"/>
        </w:numPr>
        <w:ind w:left="720"/>
      </w:pPr>
    </w:p>
    <w:tbl>
      <w:tblPr>
        <w:tblW w:w="7802"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4681"/>
      </w:tblGrid>
      <w:tr w:rsidR="00283953" w:rsidRPr="00D349B7" w14:paraId="00CED2F2" w14:textId="77777777" w:rsidTr="00841F34">
        <w:trPr>
          <w:cantSplit/>
          <w:tblHeader/>
        </w:trPr>
        <w:tc>
          <w:tcPr>
            <w:tcW w:w="3121" w:type="dxa"/>
            <w:shd w:val="clear" w:color="auto" w:fill="000000"/>
          </w:tcPr>
          <w:p w14:paraId="6C1039D6" w14:textId="77777777" w:rsidR="00283953" w:rsidRPr="00D349B7" w:rsidRDefault="00283953" w:rsidP="00282A41">
            <w:pPr>
              <w:pStyle w:val="ConcurTableHeadLeft"/>
            </w:pPr>
            <w:r w:rsidRPr="00D349B7">
              <w:t>Field</w:t>
            </w:r>
          </w:p>
        </w:tc>
        <w:tc>
          <w:tcPr>
            <w:tcW w:w="4681" w:type="dxa"/>
            <w:shd w:val="clear" w:color="auto" w:fill="000000"/>
          </w:tcPr>
          <w:p w14:paraId="4587AB98" w14:textId="77777777" w:rsidR="00283953" w:rsidRPr="00D349B7" w:rsidRDefault="00283953" w:rsidP="00282A41">
            <w:pPr>
              <w:pStyle w:val="ConcurTableHeadLeft"/>
            </w:pPr>
            <w:r w:rsidRPr="00D349B7">
              <w:t>Description</w:t>
            </w:r>
          </w:p>
        </w:tc>
      </w:tr>
      <w:tr w:rsidR="00283953" w:rsidRPr="00D349B7" w14:paraId="1FBEB27E" w14:textId="77777777" w:rsidTr="00841F34">
        <w:trPr>
          <w:cantSplit/>
        </w:trPr>
        <w:tc>
          <w:tcPr>
            <w:tcW w:w="3121" w:type="dxa"/>
            <w:shd w:val="clear" w:color="auto" w:fill="auto"/>
          </w:tcPr>
          <w:p w14:paraId="197F3089" w14:textId="77777777" w:rsidR="00283953" w:rsidRPr="00D349B7" w:rsidRDefault="00283953" w:rsidP="00282A41">
            <w:pPr>
              <w:pStyle w:val="ConcurTableText"/>
            </w:pPr>
            <w:r w:rsidRPr="00D349B7">
              <w:t>Country *</w:t>
            </w:r>
          </w:p>
        </w:tc>
        <w:tc>
          <w:tcPr>
            <w:tcW w:w="4681" w:type="dxa"/>
            <w:shd w:val="clear" w:color="auto" w:fill="auto"/>
          </w:tcPr>
          <w:p w14:paraId="3F75A81A" w14:textId="01445B8B" w:rsidR="00283953" w:rsidRPr="00D349B7" w:rsidRDefault="00283953" w:rsidP="00282A41">
            <w:pPr>
              <w:pStyle w:val="ConcurTableText"/>
            </w:pPr>
            <w:r w:rsidRPr="00D349B7">
              <w:t>Country for which the configuration is valid.</w:t>
            </w:r>
            <w:r w:rsidR="002C5D95" w:rsidRPr="00D349B7">
              <w:t xml:space="preserve"> </w:t>
            </w:r>
            <w:r w:rsidR="00EA22D2" w:rsidRPr="00D349B7">
              <w:t xml:space="preserve">Only countries for which mileage service is active </w:t>
            </w:r>
            <w:r w:rsidR="00107AA4" w:rsidRPr="00D349B7">
              <w:t>are</w:t>
            </w:r>
            <w:r w:rsidR="00EA22D2" w:rsidRPr="00D349B7">
              <w:t xml:space="preserve"> </w:t>
            </w:r>
            <w:r w:rsidR="00CA1E29" w:rsidRPr="00D349B7">
              <w:t>displayed</w:t>
            </w:r>
            <w:r w:rsidR="00EA22D2" w:rsidRPr="00D349B7">
              <w:t xml:space="preserve"> in the list.</w:t>
            </w:r>
          </w:p>
        </w:tc>
      </w:tr>
      <w:tr w:rsidR="00283953" w:rsidRPr="00D349B7" w14:paraId="41E6A32B" w14:textId="77777777" w:rsidTr="00841F34">
        <w:trPr>
          <w:cantSplit/>
        </w:trPr>
        <w:tc>
          <w:tcPr>
            <w:tcW w:w="3121" w:type="dxa"/>
            <w:shd w:val="clear" w:color="auto" w:fill="auto"/>
          </w:tcPr>
          <w:p w14:paraId="71D2610A" w14:textId="77777777" w:rsidR="00283953" w:rsidRPr="00D349B7" w:rsidRDefault="00283953" w:rsidP="00282A41">
            <w:pPr>
              <w:pStyle w:val="ConcurTableText"/>
            </w:pPr>
            <w:r w:rsidRPr="00D349B7">
              <w:t>Policy *</w:t>
            </w:r>
          </w:p>
        </w:tc>
        <w:tc>
          <w:tcPr>
            <w:tcW w:w="4681" w:type="dxa"/>
            <w:shd w:val="clear" w:color="auto" w:fill="auto"/>
          </w:tcPr>
          <w:p w14:paraId="2EE1B199" w14:textId="77777777" w:rsidR="00283953" w:rsidRPr="00D349B7" w:rsidRDefault="00283953" w:rsidP="00282A41">
            <w:pPr>
              <w:pStyle w:val="ConcurTableText"/>
            </w:pPr>
            <w:r w:rsidRPr="00D349B7">
              <w:t>The policy for which the configuration is valid.</w:t>
            </w:r>
          </w:p>
          <w:p w14:paraId="236702E4" w14:textId="0C409134" w:rsidR="00283953" w:rsidRPr="00D349B7" w:rsidRDefault="00283953" w:rsidP="00282A41">
            <w:pPr>
              <w:pStyle w:val="ConcurTableText"/>
            </w:pPr>
            <w:r w:rsidRPr="00D349B7">
              <w:t xml:space="preserve">For more information, refer to the </w:t>
            </w:r>
            <w:hyperlink r:id="rId68" w:history="1">
              <w:r w:rsidRPr="00D349B7">
                <w:rPr>
                  <w:rStyle w:val="Hyperlink"/>
                  <w:i/>
                  <w:iCs/>
                </w:rPr>
                <w:t>Concur Expense: Policies Setup Guide</w:t>
              </w:r>
            </w:hyperlink>
            <w:r w:rsidRPr="00D349B7">
              <w:t>.</w:t>
            </w:r>
          </w:p>
        </w:tc>
      </w:tr>
      <w:tr w:rsidR="00283953" w:rsidRPr="008A68D2" w14:paraId="76B804F4" w14:textId="77777777" w:rsidTr="00841F34">
        <w:trPr>
          <w:cantSplit/>
        </w:trPr>
        <w:tc>
          <w:tcPr>
            <w:tcW w:w="3121" w:type="dxa"/>
            <w:shd w:val="clear" w:color="auto" w:fill="auto"/>
          </w:tcPr>
          <w:p w14:paraId="480E8741" w14:textId="77777777" w:rsidR="00283953" w:rsidRPr="00D349B7" w:rsidRDefault="00283953" w:rsidP="00282A41">
            <w:pPr>
              <w:pStyle w:val="ConcurTableText"/>
            </w:pPr>
            <w:r w:rsidRPr="00D349B7">
              <w:t>Expense Type *</w:t>
            </w:r>
          </w:p>
        </w:tc>
        <w:tc>
          <w:tcPr>
            <w:tcW w:w="4681" w:type="dxa"/>
            <w:shd w:val="clear" w:color="auto" w:fill="auto"/>
          </w:tcPr>
          <w:p w14:paraId="4515F0AA" w14:textId="465936EB" w:rsidR="005E28CE" w:rsidRPr="00D349B7" w:rsidRDefault="00283953" w:rsidP="00841F34">
            <w:pPr>
              <w:shd w:val="clear" w:color="auto" w:fill="FFFFFF"/>
              <w:spacing w:before="0"/>
            </w:pPr>
            <w:r w:rsidRPr="00D349B7">
              <w:t>The expense type(s) for which the configuration is valid.</w:t>
            </w:r>
            <w:r w:rsidR="00A25C2B" w:rsidRPr="00D349B7">
              <w:t xml:space="preserve"> </w:t>
            </w:r>
            <w:r w:rsidR="00E77DF7" w:rsidRPr="00D349B7">
              <w:t xml:space="preserve">The following </w:t>
            </w:r>
            <w:r w:rsidR="00A25C2B" w:rsidRPr="00D349B7">
              <w:t>expense types of spend categorie</w:t>
            </w:r>
            <w:r w:rsidR="00E77DF7" w:rsidRPr="00D349B7">
              <w:t>s are available as options:</w:t>
            </w:r>
            <w:r w:rsidR="00A25C2B" w:rsidRPr="00D349B7">
              <w:t xml:space="preserve"> </w:t>
            </w:r>
          </w:p>
          <w:p w14:paraId="65844B2F" w14:textId="77777777" w:rsidR="00711B87" w:rsidRPr="00D349B7" w:rsidRDefault="00711B87" w:rsidP="00841F34">
            <w:pPr>
              <w:numPr>
                <w:ilvl w:val="0"/>
                <w:numId w:val="63"/>
              </w:numPr>
              <w:shd w:val="clear" w:color="auto" w:fill="FFFFFF"/>
              <w:spacing w:before="0"/>
            </w:pPr>
            <w:r w:rsidRPr="00D349B7">
              <w:t>Personal Car - Mileage Reimbursement</w:t>
            </w:r>
          </w:p>
          <w:p w14:paraId="7067B242" w14:textId="727A8E9C" w:rsidR="00283953" w:rsidRPr="00D349B7" w:rsidRDefault="00711B87" w:rsidP="00711B87">
            <w:pPr>
              <w:pStyle w:val="ConcurTableText"/>
              <w:numPr>
                <w:ilvl w:val="0"/>
                <w:numId w:val="63"/>
              </w:numPr>
            </w:pPr>
            <w:r w:rsidRPr="00D349B7">
              <w:rPr>
                <w:snapToGrid/>
                <w:sz w:val="20"/>
              </w:rPr>
              <w:t>Company Car - Mileage Reimbursement</w:t>
            </w:r>
          </w:p>
          <w:p w14:paraId="552E9286" w14:textId="785DE005" w:rsidR="00283953" w:rsidRPr="00D349B7" w:rsidRDefault="00283953" w:rsidP="00282A41">
            <w:pPr>
              <w:pStyle w:val="ConcurTableText"/>
            </w:pPr>
            <w:r w:rsidRPr="00D349B7">
              <w:t xml:space="preserve">For more information, refer to the </w:t>
            </w:r>
            <w:hyperlink r:id="rId69" w:history="1">
              <w:r w:rsidRPr="00D349B7">
                <w:rPr>
                  <w:rStyle w:val="Hyperlink"/>
                  <w:i/>
                  <w:iCs/>
                </w:rPr>
                <w:t>Concur Expense: Expense Types Setup Guide</w:t>
              </w:r>
            </w:hyperlink>
            <w:r w:rsidRPr="00D349B7">
              <w:t>.</w:t>
            </w:r>
          </w:p>
        </w:tc>
      </w:tr>
      <w:tr w:rsidR="00283953" w:rsidRPr="00D349B7" w14:paraId="1707FFDC" w14:textId="77777777" w:rsidTr="00841F34">
        <w:trPr>
          <w:cantSplit/>
        </w:trPr>
        <w:tc>
          <w:tcPr>
            <w:tcW w:w="3121" w:type="dxa"/>
            <w:shd w:val="clear" w:color="auto" w:fill="auto"/>
          </w:tcPr>
          <w:p w14:paraId="0CA30286" w14:textId="77777777" w:rsidR="00283953" w:rsidRPr="00D349B7" w:rsidRDefault="00283953" w:rsidP="00282A41">
            <w:pPr>
              <w:pStyle w:val="ConcurTableText"/>
            </w:pPr>
            <w:r w:rsidRPr="00D349B7">
              <w:lastRenderedPageBreak/>
              <w:t>Description</w:t>
            </w:r>
          </w:p>
        </w:tc>
        <w:tc>
          <w:tcPr>
            <w:tcW w:w="4681" w:type="dxa"/>
            <w:shd w:val="clear" w:color="auto" w:fill="auto"/>
          </w:tcPr>
          <w:p w14:paraId="64A48826" w14:textId="5ED1EEBE" w:rsidR="00283953" w:rsidRPr="00D349B7" w:rsidRDefault="00283953" w:rsidP="00282A41">
            <w:pPr>
              <w:pStyle w:val="ConcurTableText"/>
            </w:pPr>
            <w:r w:rsidRPr="00D349B7">
              <w:t>Description text for the configuration</w:t>
            </w:r>
          </w:p>
        </w:tc>
      </w:tr>
      <w:tr w:rsidR="00283953" w:rsidRPr="00D349B7" w14:paraId="2643F6E0" w14:textId="77777777" w:rsidTr="00841F34">
        <w:trPr>
          <w:cantSplit/>
        </w:trPr>
        <w:tc>
          <w:tcPr>
            <w:tcW w:w="3121" w:type="dxa"/>
            <w:shd w:val="clear" w:color="auto" w:fill="auto"/>
          </w:tcPr>
          <w:p w14:paraId="28EF5D89" w14:textId="77777777" w:rsidR="00283953" w:rsidRPr="00D349B7" w:rsidRDefault="00283953" w:rsidP="00282A41">
            <w:pPr>
              <w:pStyle w:val="ConcurTableText"/>
            </w:pPr>
            <w:r w:rsidRPr="00D349B7">
              <w:t>Effective Date *</w:t>
            </w:r>
          </w:p>
        </w:tc>
        <w:tc>
          <w:tcPr>
            <w:tcW w:w="4681" w:type="dxa"/>
            <w:shd w:val="clear" w:color="auto" w:fill="auto"/>
          </w:tcPr>
          <w:p w14:paraId="01E4169B" w14:textId="68912883" w:rsidR="00283953" w:rsidRPr="00D349B7" w:rsidRDefault="00B21569" w:rsidP="00282A41">
            <w:pPr>
              <w:pStyle w:val="ConcurTableText"/>
            </w:pPr>
            <w:r w:rsidRPr="00D349B7">
              <w:t>F</w:t>
            </w:r>
            <w:r w:rsidR="00283953" w:rsidRPr="00D349B7">
              <w:t>irst valid date for this configuration</w:t>
            </w:r>
          </w:p>
        </w:tc>
      </w:tr>
      <w:tr w:rsidR="00283953" w:rsidRPr="00D349B7" w14:paraId="7AB32BD6" w14:textId="77777777" w:rsidTr="00841F34">
        <w:trPr>
          <w:cantSplit/>
        </w:trPr>
        <w:tc>
          <w:tcPr>
            <w:tcW w:w="3121" w:type="dxa"/>
            <w:shd w:val="clear" w:color="auto" w:fill="auto"/>
          </w:tcPr>
          <w:p w14:paraId="1862BC8E" w14:textId="77777777" w:rsidR="00283953" w:rsidRPr="00D349B7" w:rsidRDefault="00283953" w:rsidP="00282A41">
            <w:pPr>
              <w:pStyle w:val="ConcurTableText"/>
            </w:pPr>
            <w:r w:rsidRPr="00D349B7">
              <w:t>End Date</w:t>
            </w:r>
          </w:p>
        </w:tc>
        <w:tc>
          <w:tcPr>
            <w:tcW w:w="4681" w:type="dxa"/>
            <w:shd w:val="clear" w:color="auto" w:fill="auto"/>
          </w:tcPr>
          <w:p w14:paraId="1EE86184" w14:textId="76453C54" w:rsidR="00283953" w:rsidRPr="00D349B7" w:rsidRDefault="00B21569" w:rsidP="00282A41">
            <w:pPr>
              <w:pStyle w:val="ConcurTableText"/>
            </w:pPr>
            <w:r w:rsidRPr="00D349B7">
              <w:t>L</w:t>
            </w:r>
            <w:r w:rsidR="00283953" w:rsidRPr="00D349B7">
              <w:t>ast valid date for this configuration</w:t>
            </w:r>
          </w:p>
          <w:p w14:paraId="53F1B4D5" w14:textId="77777777" w:rsidR="00283953" w:rsidRPr="00D349B7" w:rsidRDefault="00283953" w:rsidP="00282A41">
            <w:pPr>
              <w:pStyle w:val="ConcurTableText"/>
            </w:pPr>
            <w:r w:rsidRPr="00D349B7">
              <w:t>System default value: 12/31/2999</w:t>
            </w:r>
          </w:p>
        </w:tc>
      </w:tr>
    </w:tbl>
    <w:p w14:paraId="46A5B67D" w14:textId="35D45A1A" w:rsidR="00283953" w:rsidRPr="00D349B7" w:rsidRDefault="004B663A" w:rsidP="00283953">
      <w:pPr>
        <w:pStyle w:val="ConcurNoteIndent"/>
        <w:snapToGrid/>
        <w:ind w:left="1710"/>
      </w:pPr>
      <w:r w:rsidRPr="00D349B7">
        <w:t>Asterisks</w:t>
      </w:r>
      <w:r w:rsidR="00283953" w:rsidRPr="00D349B7">
        <w:t xml:space="preserve"> indicate required fields.</w:t>
      </w:r>
    </w:p>
    <w:p w14:paraId="5E56BC17" w14:textId="2B1DB3C6" w:rsidR="00283953" w:rsidRPr="00D349B7" w:rsidRDefault="00283953" w:rsidP="00283953">
      <w:pPr>
        <w:pStyle w:val="ConcurNumber"/>
        <w:numPr>
          <w:ilvl w:val="0"/>
          <w:numId w:val="61"/>
        </w:numPr>
      </w:pPr>
      <w:r w:rsidRPr="00D349B7">
        <w:t xml:space="preserve">Click </w:t>
      </w:r>
      <w:r w:rsidRPr="00D349B7">
        <w:rPr>
          <w:b/>
          <w:bCs/>
        </w:rPr>
        <w:t>Add</w:t>
      </w:r>
      <w:r w:rsidRPr="00D349B7">
        <w:t xml:space="preserve">. The </w:t>
      </w:r>
      <w:r w:rsidR="00487EF6" w:rsidRPr="00D349B7">
        <w:t xml:space="preserve">Mileage </w:t>
      </w:r>
      <w:r w:rsidRPr="00D349B7">
        <w:t>configurations display.</w:t>
      </w:r>
    </w:p>
    <w:p w14:paraId="2CD5B3C7" w14:textId="2D6411D2" w:rsidR="00283953" w:rsidRPr="0000582E" w:rsidRDefault="00685A32" w:rsidP="00401258">
      <w:pPr>
        <w:ind w:left="288" w:firstLine="720"/>
        <w:rPr>
          <w:highlight w:val="yellow"/>
        </w:rPr>
      </w:pPr>
      <w:r>
        <w:rPr>
          <w:noProof/>
        </w:rPr>
        <w:drawing>
          <wp:inline distT="0" distB="0" distL="0" distR="0" wp14:anchorId="730C6700" wp14:editId="525F95C2">
            <wp:extent cx="5036400" cy="13203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0">
                      <a:extLst>
                        <a:ext uri="{28A0092B-C50C-407E-A947-70E740481C1C}">
                          <a14:useLocalDpi xmlns:a14="http://schemas.microsoft.com/office/drawing/2010/main" val="0"/>
                        </a:ext>
                      </a:extLst>
                    </a:blip>
                    <a:stretch>
                      <a:fillRect/>
                    </a:stretch>
                  </pic:blipFill>
                  <pic:spPr>
                    <a:xfrm>
                      <a:off x="0" y="0"/>
                      <a:ext cx="5036400" cy="1320306"/>
                    </a:xfrm>
                    <a:prstGeom prst="rect">
                      <a:avLst/>
                    </a:prstGeom>
                  </pic:spPr>
                </pic:pic>
              </a:graphicData>
            </a:graphic>
          </wp:inline>
        </w:drawing>
      </w:r>
    </w:p>
    <w:p w14:paraId="1D5EAB7E" w14:textId="1174E101" w:rsidR="00283953" w:rsidRPr="00D349B7" w:rsidRDefault="00283953" w:rsidP="00283953">
      <w:pPr>
        <w:pStyle w:val="Heading4"/>
        <w:rPr>
          <w:noProof/>
        </w:rPr>
      </w:pPr>
      <w:bookmarkStart w:id="95" w:name="_Toc89184830"/>
      <w:bookmarkStart w:id="96" w:name="_Toc144391566"/>
      <w:r w:rsidRPr="00D349B7">
        <w:rPr>
          <w:noProof/>
        </w:rPr>
        <w:lastRenderedPageBreak/>
        <w:t>Edit a Mileage Configuration</w:t>
      </w:r>
      <w:bookmarkEnd w:id="95"/>
      <w:bookmarkEnd w:id="96"/>
    </w:p>
    <w:p w14:paraId="53E5BE37" w14:textId="77777777" w:rsidR="00283953" w:rsidRPr="00D349B7" w:rsidRDefault="00283953" w:rsidP="00283953">
      <w:pPr>
        <w:pStyle w:val="ConcurProcedureHeading"/>
        <w:numPr>
          <w:ilvl w:val="0"/>
          <w:numId w:val="0"/>
        </w:numPr>
      </w:pPr>
      <w:r w:rsidRPr="00D349B7">
        <w:t>To edit a Mileage Configuration</w:t>
      </w:r>
    </w:p>
    <w:p w14:paraId="2FBF1BB9" w14:textId="72BA970C" w:rsidR="00283953" w:rsidRPr="00D349B7" w:rsidRDefault="00283953" w:rsidP="00283953">
      <w:pPr>
        <w:pStyle w:val="ConcurNumber"/>
        <w:keepNext/>
        <w:numPr>
          <w:ilvl w:val="0"/>
          <w:numId w:val="60"/>
        </w:numPr>
      </w:pPr>
      <w:r w:rsidRPr="00D349B7">
        <w:t xml:space="preserve">On the </w:t>
      </w:r>
      <w:r w:rsidRPr="00D349B7">
        <w:rPr>
          <w:b/>
          <w:bCs/>
        </w:rPr>
        <w:t>Mileage</w:t>
      </w:r>
      <w:r w:rsidRPr="00D349B7">
        <w:t xml:space="preserve"> tab, select a row and click </w:t>
      </w:r>
      <w:r w:rsidRPr="00D349B7">
        <w:rPr>
          <w:b/>
          <w:bCs/>
        </w:rPr>
        <w:t>Edit</w:t>
      </w:r>
      <w:r w:rsidRPr="00D349B7">
        <w:t>.</w:t>
      </w:r>
    </w:p>
    <w:p w14:paraId="7B419C78" w14:textId="6312769E" w:rsidR="00283953" w:rsidRPr="00D349B7" w:rsidRDefault="002128D8" w:rsidP="004F657A">
      <w:pPr>
        <w:pStyle w:val="ConcurNumber"/>
        <w:keepNext/>
        <w:numPr>
          <w:ilvl w:val="0"/>
          <w:numId w:val="0"/>
        </w:numPr>
        <w:ind w:left="720"/>
      </w:pPr>
      <w:r w:rsidRPr="00D349B7">
        <w:rPr>
          <w:noProof/>
        </w:rPr>
        <w:drawing>
          <wp:inline distT="0" distB="0" distL="0" distR="0" wp14:anchorId="565D6802" wp14:editId="4117DE87">
            <wp:extent cx="5036400" cy="13546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1">
                      <a:extLst>
                        <a:ext uri="{28A0092B-C50C-407E-A947-70E740481C1C}">
                          <a14:useLocalDpi xmlns:a14="http://schemas.microsoft.com/office/drawing/2010/main" val="0"/>
                        </a:ext>
                      </a:extLst>
                    </a:blip>
                    <a:stretch>
                      <a:fillRect/>
                    </a:stretch>
                  </pic:blipFill>
                  <pic:spPr>
                    <a:xfrm>
                      <a:off x="0" y="0"/>
                      <a:ext cx="5036400" cy="1354698"/>
                    </a:xfrm>
                    <a:prstGeom prst="rect">
                      <a:avLst/>
                    </a:prstGeom>
                  </pic:spPr>
                </pic:pic>
              </a:graphicData>
            </a:graphic>
          </wp:inline>
        </w:drawing>
      </w:r>
    </w:p>
    <w:p w14:paraId="35E16BD2" w14:textId="662ED8FE" w:rsidR="00283953" w:rsidRPr="00D349B7" w:rsidRDefault="00283953" w:rsidP="00283953">
      <w:pPr>
        <w:pStyle w:val="ConcurNumber"/>
        <w:keepNext/>
        <w:numPr>
          <w:ilvl w:val="0"/>
          <w:numId w:val="60"/>
        </w:numPr>
      </w:pPr>
      <w:r w:rsidRPr="00D349B7">
        <w:t xml:space="preserve">On the </w:t>
      </w:r>
      <w:r w:rsidRPr="00D349B7">
        <w:rPr>
          <w:b/>
          <w:bCs/>
        </w:rPr>
        <w:t>Update Mileage Configuration</w:t>
      </w:r>
      <w:r w:rsidRPr="00D349B7">
        <w:t xml:space="preserve"> page, edit the desired fields.</w:t>
      </w:r>
    </w:p>
    <w:p w14:paraId="2E4785C8" w14:textId="14B6732C" w:rsidR="00283953" w:rsidRPr="0000582E" w:rsidRDefault="005B22CA" w:rsidP="004F657A">
      <w:pPr>
        <w:pStyle w:val="ConcurNumber"/>
        <w:keepNext/>
        <w:numPr>
          <w:ilvl w:val="0"/>
          <w:numId w:val="0"/>
        </w:numPr>
        <w:ind w:left="720"/>
        <w:rPr>
          <w:highlight w:val="yellow"/>
        </w:rPr>
      </w:pPr>
      <w:r>
        <w:rPr>
          <w:noProof/>
        </w:rPr>
        <w:drawing>
          <wp:inline distT="0" distB="0" distL="0" distR="0" wp14:anchorId="366D0D84" wp14:editId="58AEFBF4">
            <wp:extent cx="5036400" cy="4536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2">
                      <a:extLst>
                        <a:ext uri="{28A0092B-C50C-407E-A947-70E740481C1C}">
                          <a14:useLocalDpi xmlns:a14="http://schemas.microsoft.com/office/drawing/2010/main" val="0"/>
                        </a:ext>
                      </a:extLst>
                    </a:blip>
                    <a:stretch>
                      <a:fillRect/>
                    </a:stretch>
                  </pic:blipFill>
                  <pic:spPr>
                    <a:xfrm>
                      <a:off x="0" y="0"/>
                      <a:ext cx="5036400" cy="4536840"/>
                    </a:xfrm>
                    <a:prstGeom prst="rect">
                      <a:avLst/>
                    </a:prstGeom>
                  </pic:spPr>
                </pic:pic>
              </a:graphicData>
            </a:graphic>
          </wp:inline>
        </w:drawing>
      </w:r>
    </w:p>
    <w:p w14:paraId="1A0396D0" w14:textId="7AD0C6B1" w:rsidR="00283953" w:rsidRPr="00D349B7" w:rsidRDefault="00283953" w:rsidP="00283953">
      <w:pPr>
        <w:pStyle w:val="ConcurNoteIndent"/>
      </w:pPr>
      <w:r w:rsidRPr="00D349B7">
        <w:t xml:space="preserve">When updating/correcting an existing configuration, </w:t>
      </w:r>
      <w:r w:rsidR="00DE1DEF" w:rsidRPr="00D349B7">
        <w:t xml:space="preserve">unselect the </w:t>
      </w:r>
      <w:r w:rsidRPr="00D349B7">
        <w:rPr>
          <w:b/>
          <w:bCs/>
        </w:rPr>
        <w:t>Overwrite</w:t>
      </w:r>
      <w:r w:rsidRPr="00D349B7">
        <w:t xml:space="preserve"> </w:t>
      </w:r>
      <w:r w:rsidR="00DE1DEF" w:rsidRPr="00D349B7">
        <w:t>checkbox</w:t>
      </w:r>
      <w:r w:rsidRPr="00D349B7">
        <w:t>. Clearing this checkbox create</w:t>
      </w:r>
      <w:r w:rsidR="00E33D15" w:rsidRPr="00D349B7">
        <w:t>s</w:t>
      </w:r>
      <w:r w:rsidRPr="00D349B7">
        <w:t xml:space="preserve"> another configuration.</w:t>
      </w:r>
    </w:p>
    <w:p w14:paraId="16BD770B" w14:textId="77777777" w:rsidR="00283953" w:rsidRPr="00D349B7" w:rsidRDefault="00283953" w:rsidP="00283953">
      <w:pPr>
        <w:pStyle w:val="ConcurNumber"/>
        <w:numPr>
          <w:ilvl w:val="0"/>
          <w:numId w:val="60"/>
        </w:numPr>
      </w:pPr>
      <w:r w:rsidRPr="00D349B7">
        <w:lastRenderedPageBreak/>
        <w:t xml:space="preserve">Click </w:t>
      </w:r>
      <w:r w:rsidRPr="00D349B7">
        <w:rPr>
          <w:b/>
          <w:bCs/>
        </w:rPr>
        <w:t>Update</w:t>
      </w:r>
      <w:r w:rsidRPr="00D349B7">
        <w:t>.</w:t>
      </w:r>
    </w:p>
    <w:p w14:paraId="7D8C8D6D" w14:textId="77777777" w:rsidR="00283953" w:rsidRPr="00D349B7" w:rsidRDefault="00283953" w:rsidP="00283953">
      <w:pPr>
        <w:pStyle w:val="Heading4"/>
        <w:rPr>
          <w:noProof/>
        </w:rPr>
      </w:pPr>
      <w:bookmarkStart w:id="97" w:name="_Toc89184831"/>
      <w:bookmarkStart w:id="98" w:name="_Toc144391567"/>
      <w:r w:rsidRPr="00D349B7">
        <w:rPr>
          <w:noProof/>
        </w:rPr>
        <w:t>Delete a Mileage Configuration</w:t>
      </w:r>
      <w:bookmarkEnd w:id="97"/>
      <w:bookmarkEnd w:id="98"/>
    </w:p>
    <w:p w14:paraId="141A83CA" w14:textId="77777777" w:rsidR="00283953" w:rsidRPr="00D349B7" w:rsidRDefault="00283953" w:rsidP="00283953">
      <w:pPr>
        <w:pStyle w:val="ConcurProcedureHeading"/>
        <w:numPr>
          <w:ilvl w:val="0"/>
          <w:numId w:val="0"/>
        </w:numPr>
      </w:pPr>
      <w:r w:rsidRPr="00D349B7">
        <w:t>To delete a Mileage Configuration</w:t>
      </w:r>
    </w:p>
    <w:p w14:paraId="583E9327" w14:textId="2156BF15" w:rsidR="00283953" w:rsidRPr="00D349B7" w:rsidRDefault="00283953" w:rsidP="00283953">
      <w:pPr>
        <w:pStyle w:val="ConcurBodyText"/>
        <w:ind w:firstLine="360"/>
      </w:pPr>
      <w:r w:rsidRPr="00D349B7">
        <w:t xml:space="preserve">On the </w:t>
      </w:r>
      <w:r w:rsidRPr="00D349B7">
        <w:rPr>
          <w:b/>
          <w:bCs/>
        </w:rPr>
        <w:t>Mileage</w:t>
      </w:r>
      <w:r w:rsidRPr="00D349B7">
        <w:t xml:space="preserve"> tab, select a row and click </w:t>
      </w:r>
      <w:r w:rsidRPr="00D349B7">
        <w:rPr>
          <w:b/>
          <w:bCs/>
        </w:rPr>
        <w:t>Delete</w:t>
      </w:r>
      <w:r w:rsidRPr="00D349B7">
        <w:t>.</w:t>
      </w:r>
    </w:p>
    <w:p w14:paraId="17ED39EF" w14:textId="5E122D34" w:rsidR="00283953" w:rsidRPr="00D349B7" w:rsidRDefault="00620CB9" w:rsidP="00283953">
      <w:pPr>
        <w:pStyle w:val="ConcurBodyText"/>
        <w:ind w:firstLine="360"/>
      </w:pPr>
      <w:r w:rsidRPr="00D349B7">
        <w:rPr>
          <w:noProof/>
        </w:rPr>
        <w:drawing>
          <wp:inline distT="0" distB="0" distL="0" distR="0" wp14:anchorId="7A5D1900" wp14:editId="2306E9FD">
            <wp:extent cx="5036400" cy="13546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3">
                      <a:extLst>
                        <a:ext uri="{28A0092B-C50C-407E-A947-70E740481C1C}">
                          <a14:useLocalDpi xmlns:a14="http://schemas.microsoft.com/office/drawing/2010/main" val="0"/>
                        </a:ext>
                      </a:extLst>
                    </a:blip>
                    <a:stretch>
                      <a:fillRect/>
                    </a:stretch>
                  </pic:blipFill>
                  <pic:spPr>
                    <a:xfrm>
                      <a:off x="0" y="0"/>
                      <a:ext cx="5036400" cy="1354698"/>
                    </a:xfrm>
                    <a:prstGeom prst="rect">
                      <a:avLst/>
                    </a:prstGeom>
                  </pic:spPr>
                </pic:pic>
              </a:graphicData>
            </a:graphic>
          </wp:inline>
        </w:drawing>
      </w:r>
    </w:p>
    <w:p w14:paraId="64671FCC" w14:textId="6AD5AC7A" w:rsidR="00283953" w:rsidRPr="00D349B7" w:rsidRDefault="00283953" w:rsidP="00283953">
      <w:pPr>
        <w:pStyle w:val="ConcurNoteIndent"/>
      </w:pPr>
      <w:r w:rsidRPr="00D349B7">
        <w:t>If the configuration is in use, it cannot be deleted.</w:t>
      </w:r>
    </w:p>
    <w:p w14:paraId="4CB3A4FC" w14:textId="77777777" w:rsidR="00283953" w:rsidRDefault="00283953" w:rsidP="00543C80">
      <w:pPr>
        <w:pStyle w:val="ConcurBodyText"/>
      </w:pPr>
    </w:p>
    <w:sectPr w:rsidR="00283953" w:rsidSect="00414F78">
      <w:headerReference w:type="even" r:id="rId74"/>
      <w:headerReference w:type="default" r:id="rId75"/>
      <w:headerReference w:type="first" r:id="rId76"/>
      <w:type w:val="oddPage"/>
      <w:pgSz w:w="12240" w:h="15840" w:code="1"/>
      <w:pgMar w:top="1440" w:right="1080" w:bottom="1440" w:left="252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36EA" w14:textId="77777777" w:rsidR="000738A8" w:rsidRDefault="000738A8">
      <w:r>
        <w:separator/>
      </w:r>
    </w:p>
  </w:endnote>
  <w:endnote w:type="continuationSeparator" w:id="0">
    <w:p w14:paraId="02BE1EC8" w14:textId="77777777" w:rsidR="000738A8" w:rsidRDefault="00073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Unicode MS">
    <w:altName w:val="Yu Gothic"/>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2C85B" w14:textId="77777777" w:rsidR="00960E6A" w:rsidRDefault="00960E6A">
    <w:pPr>
      <w:pStyle w:val="ConcurBodyText"/>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t>List Manager User Guide</w:t>
    </w:r>
  </w:p>
  <w:p w14:paraId="202D07C1" w14:textId="64F9ADC0" w:rsidR="00960E6A" w:rsidRDefault="00960E6A">
    <w:pPr>
      <w:pStyle w:val="FooterSmall"/>
    </w:pPr>
    <w:r>
      <w:tab/>
    </w:r>
    <w:fldSimple w:instr=" DOCPROPERTY  Keywords  \* MERGEFORMAT ">
      <w:r w:rsidR="009E43BA">
        <w:t>Last Revised: September 15, 2023</w:t>
      </w:r>
    </w:fldSimple>
    <w:r>
      <w:br/>
    </w:r>
    <w:r>
      <w:tab/>
    </w:r>
    <w:fldSimple w:instr=" DOCPROPERTY  Comments  \* MERGEFORMAT ">
      <w:r w:rsidR="009E43BA">
        <w:t>© 2004 - 2024 SAP Concur All rights reserved.</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6BFD" w14:textId="77777777" w:rsidR="00960E6A" w:rsidRDefault="00960E6A">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0E7C" w14:textId="52E33A7F" w:rsidR="00960E6A" w:rsidRDefault="00960E6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t>Concur Expense: Employee Taxability and Corporate Deductibility Service Setup Guide</w:t>
    </w:r>
  </w:p>
  <w:p w14:paraId="59BA7D51" w14:textId="48687A54" w:rsidR="00960E6A" w:rsidRDefault="00960E6A">
    <w:pPr>
      <w:pStyle w:val="FooterSmall"/>
    </w:pPr>
    <w:r>
      <w:tab/>
    </w:r>
    <w:fldSimple w:instr=" DOCPROPERTY  Keywords  \* MERGEFORMAT ">
      <w:r w:rsidR="009E43BA">
        <w:t>Last Revised: September 15, 2023</w:t>
      </w:r>
    </w:fldSimple>
    <w:r>
      <w:br/>
    </w:r>
    <w:r>
      <w:tab/>
    </w:r>
    <w:fldSimple w:instr=" DOCPROPERTY  Comments  \* MERGEFORMAT ">
      <w:r w:rsidR="009E43BA">
        <w:t>© 2004 - 2024 SAP Concur All rights reserved.</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7B327" w14:textId="26840632" w:rsidR="00960E6A" w:rsidRDefault="00960E6A">
    <w:pPr>
      <w:pStyle w:val="Footer"/>
    </w:pPr>
    <w:r>
      <w:t>Concur Expense: Employee Taxability and Corporate Deductibility Service Setup Guide</w:t>
    </w:r>
    <w:r>
      <w:tab/>
    </w:r>
    <w:r>
      <w:fldChar w:fldCharType="begin"/>
    </w:r>
    <w:r>
      <w:instrText xml:space="preserve"> PAGE </w:instrText>
    </w:r>
    <w:r>
      <w:fldChar w:fldCharType="separate"/>
    </w:r>
    <w:r>
      <w:rPr>
        <w:noProof/>
      </w:rPr>
      <w:t>i</w:t>
    </w:r>
    <w:r>
      <w:fldChar w:fldCharType="end"/>
    </w:r>
  </w:p>
  <w:p w14:paraId="2CA0878E" w14:textId="627E1520" w:rsidR="00960E6A" w:rsidRDefault="00000000">
    <w:pPr>
      <w:pStyle w:val="FooterSmall"/>
    </w:pPr>
    <w:fldSimple w:instr=" DOCPROPERTY  Keywords  \* MERGEFORMAT ">
      <w:r w:rsidR="009E43BA">
        <w:t>Last Revised: September 15, 2023</w:t>
      </w:r>
    </w:fldSimple>
    <w:r w:rsidR="00960E6A">
      <w:br/>
    </w:r>
    <w:fldSimple w:instr=" DOCPROPERTY  Comments  \* MERGEFORMAT ">
      <w:r w:rsidR="009E43BA">
        <w:t>© 2004 - 2024 SAP Concur All rights reserved.</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8D40D" w14:textId="77777777" w:rsidR="000738A8" w:rsidRDefault="000738A8">
      <w:r>
        <w:separator/>
      </w:r>
    </w:p>
  </w:footnote>
  <w:footnote w:type="continuationSeparator" w:id="0">
    <w:p w14:paraId="0B129AC6" w14:textId="77777777" w:rsidR="000738A8" w:rsidRDefault="000738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DD9CA" w14:textId="6329CDB6" w:rsidR="00960E6A" w:rsidRDefault="00960E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E9AD" w14:textId="55C5B953" w:rsidR="00960E6A" w:rsidRDefault="00960E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1499B" w14:textId="4A9221DC" w:rsidR="00960E6A" w:rsidRDefault="00960E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E7CA" w14:textId="432259A8" w:rsidR="00960E6A" w:rsidRDefault="00000000">
    <w:pPr>
      <w:pStyle w:val="Header"/>
    </w:pPr>
    <w:fldSimple w:instr=" STYLEREF  &quot;Heading 2&quot; \n  \* MERGEFORMAT ">
      <w:r w:rsidR="009E43BA">
        <w:rPr>
          <w:noProof/>
        </w:rPr>
        <w:t xml:space="preserve">Section 6: </w:t>
      </w:r>
    </w:fldSimple>
    <w:fldSimple w:instr=" STYLEREF  &quot;Heading 2&quot;  \* MERGEFORMAT ">
      <w:r w:rsidR="009E43BA">
        <w:rPr>
          <w:noProof/>
        </w:rPr>
        <w:t>Client-Specific Configuration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53A7" w14:textId="6E03B6D8" w:rsidR="00960E6A" w:rsidRDefault="00000000">
    <w:pPr>
      <w:pStyle w:val="Header"/>
    </w:pPr>
    <w:fldSimple w:instr=" STYLEREF  &quot;Heading 2&quot; \n  \* MERGEFORMAT ">
      <w:r w:rsidR="009E43BA">
        <w:rPr>
          <w:noProof/>
        </w:rPr>
        <w:t xml:space="preserve">Section 6: </w:t>
      </w:r>
    </w:fldSimple>
    <w:fldSimple w:instr=" STYLEREF  &quot;Heading 2&quot;  \* MERGEFORMAT ">
      <w:r w:rsidR="009E43BA">
        <w:rPr>
          <w:noProof/>
        </w:rPr>
        <w:t>Client-Specific Configuration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2FE6" w14:textId="1D6388CF" w:rsidR="00960E6A" w:rsidRDefault="00960E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630587"/>
    <w:multiLevelType w:val="hybridMultilevel"/>
    <w:tmpl w:val="4A9CB60E"/>
    <w:lvl w:ilvl="0" w:tplc="ED322590">
      <w:start w:val="1"/>
      <w:numFmt w:val="decimal"/>
      <w:pStyle w:val="ConcurExampleNumber"/>
      <w:lvlText w:val="%1."/>
      <w:lvlJc w:val="left"/>
      <w:pPr>
        <w:tabs>
          <w:tab w:val="num" w:pos="2016"/>
        </w:tabs>
        <w:ind w:left="1944" w:hanging="288"/>
      </w:pPr>
      <w:rPr>
        <w:rFonts w:ascii="Verdana" w:hAnsi="Verdana" w:hint="default"/>
        <w:b w:val="0"/>
        <w:i w:val="0"/>
        <w:color w:val="00000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5147AB3"/>
    <w:multiLevelType w:val="hybridMultilevel"/>
    <w:tmpl w:val="717051F8"/>
    <w:lvl w:ilvl="0" w:tplc="F5545B1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429F4"/>
    <w:multiLevelType w:val="hybridMultilevel"/>
    <w:tmpl w:val="C248F684"/>
    <w:lvl w:ilvl="0" w:tplc="BE02D1FE">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F42BB"/>
    <w:multiLevelType w:val="hybridMultilevel"/>
    <w:tmpl w:val="6E0C4ADE"/>
    <w:lvl w:ilvl="0" w:tplc="88F20DBE">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037A40"/>
    <w:multiLevelType w:val="hybridMultilevel"/>
    <w:tmpl w:val="40707BD2"/>
    <w:lvl w:ilvl="0" w:tplc="0A4A04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8E5D6F"/>
    <w:multiLevelType w:val="hybridMultilevel"/>
    <w:tmpl w:val="2F16AFCC"/>
    <w:lvl w:ilvl="0" w:tplc="A4725D34">
      <w:start w:val="1"/>
      <w:numFmt w:val="none"/>
      <w:pStyle w:val="ConcurNoteIndent"/>
      <w:lvlText w:val="NOTE:"/>
      <w:lvlJc w:val="left"/>
      <w:pPr>
        <w:tabs>
          <w:tab w:val="num" w:pos="2070"/>
        </w:tabs>
        <w:ind w:left="135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6EA4188"/>
    <w:multiLevelType w:val="multilevel"/>
    <w:tmpl w:val="7D10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554D35"/>
    <w:multiLevelType w:val="hybridMultilevel"/>
    <w:tmpl w:val="40A41EDC"/>
    <w:lvl w:ilvl="0" w:tplc="5B30A3B2">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AD4831EE"/>
    <w:lvl w:ilvl="0" w:tplc="BEFAF03A">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F82C78B4"/>
    <w:lvl w:ilvl="0" w:tplc="F4AABADE">
      <w:start w:val="1"/>
      <w:numFmt w:val="none"/>
      <w:pStyle w:val="ConcurNote"/>
      <w:lvlText w:val="NOTE:"/>
      <w:lvlJc w:val="left"/>
      <w:pPr>
        <w:tabs>
          <w:tab w:val="num" w:pos="1170"/>
        </w:tabs>
        <w:ind w:left="450" w:firstLine="0"/>
      </w:pPr>
      <w:rPr>
        <w:rFonts w:ascii="Verdana" w:hAnsi="Verdana"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243432D4"/>
    <w:lvl w:ilvl="0" w:tplc="6E46EDE2">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pStyle w:val="ConcurWarningIconIndent3"/>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08EA6530"/>
    <w:lvl w:ilvl="0" w:tplc="D3A28F4E">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8C13AB3"/>
    <w:multiLevelType w:val="hybridMultilevel"/>
    <w:tmpl w:val="451CC398"/>
    <w:lvl w:ilvl="0" w:tplc="266426E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342CF2"/>
    <w:multiLevelType w:val="hybridMultilevel"/>
    <w:tmpl w:val="AB4C030C"/>
    <w:lvl w:ilvl="0" w:tplc="42B20A04">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7374F3"/>
    <w:multiLevelType w:val="hybridMultilevel"/>
    <w:tmpl w:val="0DC6A1B8"/>
    <w:lvl w:ilvl="0" w:tplc="904AD5A0">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9F1103"/>
    <w:multiLevelType w:val="multilevel"/>
    <w:tmpl w:val="C8ECC358"/>
    <w:lvl w:ilvl="0">
      <w:start w:val="1"/>
      <w:numFmt w:val="decimal"/>
      <w:pStyle w:val="ConcurCodeNumb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4FE390A"/>
    <w:multiLevelType w:val="hybridMultilevel"/>
    <w:tmpl w:val="E72AD3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05C530E"/>
    <w:multiLevelType w:val="hybridMultilevel"/>
    <w:tmpl w:val="FCA614F6"/>
    <w:lvl w:ilvl="0" w:tplc="6602DED2">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409B4074"/>
    <w:multiLevelType w:val="hybridMultilevel"/>
    <w:tmpl w:val="B89234C0"/>
    <w:lvl w:ilvl="0" w:tplc="0DBE7868">
      <w:start w:val="1"/>
      <w:numFmt w:val="bullet"/>
      <w:pStyle w:val="ConcurBulletIndent"/>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4" w15:restartNumberingAfterBreak="0">
    <w:nsid w:val="4902115A"/>
    <w:multiLevelType w:val="singleLevel"/>
    <w:tmpl w:val="1FD69AF4"/>
    <w:lvl w:ilvl="0">
      <w:start w:val="1"/>
      <w:numFmt w:val="bullet"/>
      <w:pStyle w:val="Preface7"/>
      <w:lvlText w:val=""/>
      <w:lvlJc w:val="left"/>
      <w:pPr>
        <w:tabs>
          <w:tab w:val="num" w:pos="1151"/>
        </w:tabs>
        <w:ind w:left="1151" w:hanging="431"/>
      </w:pPr>
      <w:rPr>
        <w:rFonts w:ascii="Wingdings" w:hAnsi="Wingdings" w:hint="default"/>
      </w:rPr>
    </w:lvl>
  </w:abstractNum>
  <w:abstractNum w:abstractNumId="35" w15:restartNumberingAfterBreak="0">
    <w:nsid w:val="4A0436AE"/>
    <w:multiLevelType w:val="hybridMultilevel"/>
    <w:tmpl w:val="CA6419BA"/>
    <w:lvl w:ilvl="0" w:tplc="63064626">
      <w:start w:val="1"/>
      <w:numFmt w:val="bullet"/>
      <w:pStyle w:val="ConcurBulletIndent3"/>
      <w:lvlText w:val=""/>
      <w:lvlJc w:val="left"/>
      <w:pPr>
        <w:ind w:left="2160" w:hanging="360"/>
      </w:pPr>
      <w:rPr>
        <w:rFonts w:ascii="Symbol" w:hAnsi="Symbol" w:hint="default"/>
        <w:sz w:val="18"/>
        <w:szCs w:val="1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7FD3E8F"/>
    <w:multiLevelType w:val="hybridMultilevel"/>
    <w:tmpl w:val="B23C5F9E"/>
    <w:lvl w:ilvl="0" w:tplc="CDD4BFD8">
      <w:start w:val="1"/>
      <w:numFmt w:val="bullet"/>
      <w:pStyle w:val="ConcurTableBook"/>
      <w:lvlText w:val=""/>
      <w:lvlJc w:val="left"/>
      <w:pPr>
        <w:tabs>
          <w:tab w:val="num" w:pos="720"/>
        </w:tabs>
        <w:ind w:left="0" w:firstLine="0"/>
      </w:pPr>
      <w:rPr>
        <w:rFonts w:ascii="Wingdings" w:hAnsi="Wingdings" w:hint="default"/>
        <w:sz w:val="24"/>
      </w:rPr>
    </w:lvl>
    <w:lvl w:ilvl="1" w:tplc="93F0E5B8">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5BFD3949"/>
    <w:multiLevelType w:val="hybridMultilevel"/>
    <w:tmpl w:val="9CAAB036"/>
    <w:lvl w:ilvl="0" w:tplc="94AE608E">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1A9508A"/>
    <w:multiLevelType w:val="hybridMultilevel"/>
    <w:tmpl w:val="BCF21D88"/>
    <w:lvl w:ilvl="0" w:tplc="5E960F80">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90019" w:tentative="1">
      <w:start w:val="1"/>
      <w:numFmt w:val="bullet"/>
      <w:lvlText w:val="o"/>
      <w:lvlJc w:val="left"/>
      <w:pPr>
        <w:tabs>
          <w:tab w:val="num" w:pos="4320"/>
        </w:tabs>
        <w:ind w:left="4320" w:hanging="360"/>
      </w:pPr>
      <w:rPr>
        <w:rFonts w:ascii="Courier New" w:hAnsi="Courier New" w:cs="Courier New" w:hint="default"/>
      </w:rPr>
    </w:lvl>
    <w:lvl w:ilvl="2" w:tplc="0409001B" w:tentative="1">
      <w:start w:val="1"/>
      <w:numFmt w:val="bullet"/>
      <w:lvlText w:val=""/>
      <w:lvlJc w:val="left"/>
      <w:pPr>
        <w:tabs>
          <w:tab w:val="num" w:pos="5040"/>
        </w:tabs>
        <w:ind w:left="5040" w:hanging="360"/>
      </w:pPr>
      <w:rPr>
        <w:rFonts w:ascii="Wingdings" w:hAnsi="Wingdings" w:hint="default"/>
      </w:rPr>
    </w:lvl>
    <w:lvl w:ilvl="3" w:tplc="0409000F" w:tentative="1">
      <w:start w:val="1"/>
      <w:numFmt w:val="bullet"/>
      <w:lvlText w:val=""/>
      <w:lvlJc w:val="left"/>
      <w:pPr>
        <w:tabs>
          <w:tab w:val="num" w:pos="5760"/>
        </w:tabs>
        <w:ind w:left="5760" w:hanging="360"/>
      </w:pPr>
      <w:rPr>
        <w:rFonts w:ascii="Symbol" w:hAnsi="Symbol" w:hint="default"/>
      </w:rPr>
    </w:lvl>
    <w:lvl w:ilvl="4" w:tplc="04090019" w:tentative="1">
      <w:start w:val="1"/>
      <w:numFmt w:val="bullet"/>
      <w:lvlText w:val="o"/>
      <w:lvlJc w:val="left"/>
      <w:pPr>
        <w:tabs>
          <w:tab w:val="num" w:pos="6480"/>
        </w:tabs>
        <w:ind w:left="6480" w:hanging="360"/>
      </w:pPr>
      <w:rPr>
        <w:rFonts w:ascii="Courier New" w:hAnsi="Courier New" w:cs="Courier New" w:hint="default"/>
      </w:rPr>
    </w:lvl>
    <w:lvl w:ilvl="5" w:tplc="0409001B" w:tentative="1">
      <w:start w:val="1"/>
      <w:numFmt w:val="bullet"/>
      <w:lvlText w:val=""/>
      <w:lvlJc w:val="left"/>
      <w:pPr>
        <w:tabs>
          <w:tab w:val="num" w:pos="7200"/>
        </w:tabs>
        <w:ind w:left="7200" w:hanging="360"/>
      </w:pPr>
      <w:rPr>
        <w:rFonts w:ascii="Wingdings" w:hAnsi="Wingdings" w:hint="default"/>
      </w:rPr>
    </w:lvl>
    <w:lvl w:ilvl="6" w:tplc="0409000F" w:tentative="1">
      <w:start w:val="1"/>
      <w:numFmt w:val="bullet"/>
      <w:lvlText w:val=""/>
      <w:lvlJc w:val="left"/>
      <w:pPr>
        <w:tabs>
          <w:tab w:val="num" w:pos="7920"/>
        </w:tabs>
        <w:ind w:left="7920" w:hanging="360"/>
      </w:pPr>
      <w:rPr>
        <w:rFonts w:ascii="Symbol" w:hAnsi="Symbol" w:hint="default"/>
      </w:rPr>
    </w:lvl>
    <w:lvl w:ilvl="7" w:tplc="04090019" w:tentative="1">
      <w:start w:val="1"/>
      <w:numFmt w:val="bullet"/>
      <w:lvlText w:val="o"/>
      <w:lvlJc w:val="left"/>
      <w:pPr>
        <w:tabs>
          <w:tab w:val="num" w:pos="8640"/>
        </w:tabs>
        <w:ind w:left="8640" w:hanging="360"/>
      </w:pPr>
      <w:rPr>
        <w:rFonts w:ascii="Courier New" w:hAnsi="Courier New" w:cs="Courier New" w:hint="default"/>
      </w:rPr>
    </w:lvl>
    <w:lvl w:ilvl="8" w:tplc="0409001B" w:tentative="1">
      <w:start w:val="1"/>
      <w:numFmt w:val="bullet"/>
      <w:lvlText w:val=""/>
      <w:lvlJc w:val="left"/>
      <w:pPr>
        <w:tabs>
          <w:tab w:val="num" w:pos="9360"/>
        </w:tabs>
        <w:ind w:left="9360" w:hanging="360"/>
      </w:pPr>
      <w:rPr>
        <w:rFonts w:ascii="Wingdings" w:hAnsi="Wingdings" w:hint="default"/>
      </w:rPr>
    </w:lvl>
  </w:abstractNum>
  <w:abstractNum w:abstractNumId="42" w15:restartNumberingAfterBreak="0">
    <w:nsid w:val="63F16D7B"/>
    <w:multiLevelType w:val="singleLevel"/>
    <w:tmpl w:val="6E869E24"/>
    <w:lvl w:ilvl="0">
      <w:start w:val="1"/>
      <w:numFmt w:val="decimal"/>
      <w:pStyle w:val="Preface5"/>
      <w:lvlText w:val="#%1"/>
      <w:lvlJc w:val="left"/>
      <w:pPr>
        <w:tabs>
          <w:tab w:val="num" w:pos="720"/>
        </w:tabs>
        <w:ind w:left="720" w:hanging="720"/>
      </w:pPr>
    </w:lvl>
  </w:abstractNum>
  <w:abstractNum w:abstractNumId="43" w15:restartNumberingAfterBreak="0">
    <w:nsid w:val="645E2F3F"/>
    <w:multiLevelType w:val="hybridMultilevel"/>
    <w:tmpl w:val="93D4D9CA"/>
    <w:lvl w:ilvl="0" w:tplc="A5D21DB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4" w15:restartNumberingAfterBreak="0">
    <w:nsid w:val="6CD036C1"/>
    <w:multiLevelType w:val="hybridMultilevel"/>
    <w:tmpl w:val="4B7C5548"/>
    <w:lvl w:ilvl="0" w:tplc="0E1A67CA">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77BF2272"/>
    <w:multiLevelType w:val="hybridMultilevel"/>
    <w:tmpl w:val="9B48B912"/>
    <w:lvl w:ilvl="0" w:tplc="89D2C3D6">
      <w:start w:val="1"/>
      <w:numFmt w:val="decimal"/>
      <w:pStyle w:val="Heading2"/>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80819DD"/>
    <w:multiLevelType w:val="hybridMultilevel"/>
    <w:tmpl w:val="EEA82D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465D3B"/>
    <w:multiLevelType w:val="singleLevel"/>
    <w:tmpl w:val="F35E1834"/>
    <w:lvl w:ilvl="0">
      <w:start w:val="1"/>
      <w:numFmt w:val="bullet"/>
      <w:pStyle w:val="ConcurCodeBullet"/>
      <w:lvlText w:val=""/>
      <w:lvlJc w:val="left"/>
      <w:pPr>
        <w:tabs>
          <w:tab w:val="num" w:pos="1800"/>
        </w:tabs>
        <w:ind w:left="1800" w:hanging="360"/>
      </w:pPr>
      <w:rPr>
        <w:rFonts w:ascii="Symbol" w:hAnsi="Symbol" w:hint="default"/>
      </w:rPr>
    </w:lvl>
  </w:abstractNum>
  <w:num w:numId="1" w16cid:durableId="1920022717">
    <w:abstractNumId w:val="20"/>
  </w:num>
  <w:num w:numId="2" w16cid:durableId="463086591">
    <w:abstractNumId w:val="14"/>
  </w:num>
  <w:num w:numId="3" w16cid:durableId="1166357988">
    <w:abstractNumId w:val="9"/>
  </w:num>
  <w:num w:numId="4" w16cid:durableId="297227532">
    <w:abstractNumId w:val="25"/>
  </w:num>
  <w:num w:numId="5" w16cid:durableId="1172260319">
    <w:abstractNumId w:val="41"/>
  </w:num>
  <w:num w:numId="6" w16cid:durableId="235172648">
    <w:abstractNumId w:val="32"/>
  </w:num>
  <w:num w:numId="7" w16cid:durableId="1905024641">
    <w:abstractNumId w:val="43"/>
  </w:num>
  <w:num w:numId="8" w16cid:durableId="1029187683">
    <w:abstractNumId w:val="28"/>
  </w:num>
  <w:num w:numId="9" w16cid:durableId="1657806285">
    <w:abstractNumId w:val="31"/>
  </w:num>
  <w:num w:numId="10" w16cid:durableId="1879967332">
    <w:abstractNumId w:val="30"/>
  </w:num>
  <w:num w:numId="11" w16cid:durableId="1231310640">
    <w:abstractNumId w:val="16"/>
  </w:num>
  <w:num w:numId="12" w16cid:durableId="1828210280">
    <w:abstractNumId w:val="18"/>
  </w:num>
  <w:num w:numId="13" w16cid:durableId="48462717">
    <w:abstractNumId w:val="38"/>
  </w:num>
  <w:num w:numId="14" w16cid:durableId="665745012">
    <w:abstractNumId w:val="44"/>
  </w:num>
  <w:num w:numId="15" w16cid:durableId="736166645">
    <w:abstractNumId w:val="21"/>
  </w:num>
  <w:num w:numId="16" w16cid:durableId="1533300348">
    <w:abstractNumId w:val="47"/>
  </w:num>
  <w:num w:numId="17" w16cid:durableId="1278874986">
    <w:abstractNumId w:val="11"/>
  </w:num>
  <w:num w:numId="18" w16cid:durableId="962077545">
    <w:abstractNumId w:val="8"/>
  </w:num>
  <w:num w:numId="19" w16cid:durableId="1821146064">
    <w:abstractNumId w:val="39"/>
    <w:lvlOverride w:ilvl="0">
      <w:startOverride w:val="1"/>
    </w:lvlOverride>
  </w:num>
  <w:num w:numId="20" w16cid:durableId="1708290545">
    <w:abstractNumId w:val="19"/>
  </w:num>
  <w:num w:numId="21" w16cid:durableId="1604918575">
    <w:abstractNumId w:val="33"/>
  </w:num>
  <w:num w:numId="22" w16cid:durableId="1853958558">
    <w:abstractNumId w:val="17"/>
  </w:num>
  <w:num w:numId="23" w16cid:durableId="2023775996">
    <w:abstractNumId w:val="26"/>
  </w:num>
  <w:num w:numId="24" w16cid:durableId="2031376095">
    <w:abstractNumId w:val="36"/>
  </w:num>
  <w:num w:numId="25" w16cid:durableId="1848865907">
    <w:abstractNumId w:val="10"/>
  </w:num>
  <w:num w:numId="26" w16cid:durableId="520554313">
    <w:abstractNumId w:val="37"/>
  </w:num>
  <w:num w:numId="27" w16cid:durableId="594705734">
    <w:abstractNumId w:val="7"/>
  </w:num>
  <w:num w:numId="28" w16cid:durableId="569732128">
    <w:abstractNumId w:val="6"/>
  </w:num>
  <w:num w:numId="29" w16cid:durableId="1761221252">
    <w:abstractNumId w:val="5"/>
  </w:num>
  <w:num w:numId="30" w16cid:durableId="178355374">
    <w:abstractNumId w:val="4"/>
  </w:num>
  <w:num w:numId="31" w16cid:durableId="929046122">
    <w:abstractNumId w:val="3"/>
  </w:num>
  <w:num w:numId="32" w16cid:durableId="739643429">
    <w:abstractNumId w:val="2"/>
  </w:num>
  <w:num w:numId="33" w16cid:durableId="1217861882">
    <w:abstractNumId w:val="1"/>
  </w:num>
  <w:num w:numId="34" w16cid:durableId="311300893">
    <w:abstractNumId w:val="0"/>
  </w:num>
  <w:num w:numId="35" w16cid:durableId="1422917952">
    <w:abstractNumId w:val="27"/>
  </w:num>
  <w:num w:numId="36" w16cid:durableId="1885559846">
    <w:abstractNumId w:val="24"/>
  </w:num>
  <w:num w:numId="37" w16cid:durableId="1177229908">
    <w:abstractNumId w:val="40"/>
  </w:num>
  <w:num w:numId="38" w16cid:durableId="2145349805">
    <w:abstractNumId w:val="12"/>
  </w:num>
  <w:num w:numId="39" w16cid:durableId="115026351">
    <w:abstractNumId w:val="45"/>
  </w:num>
  <w:num w:numId="40" w16cid:durableId="1166238582">
    <w:abstractNumId w:val="22"/>
    <w:lvlOverride w:ilvl="0">
      <w:startOverride w:val="1"/>
    </w:lvlOverride>
  </w:num>
  <w:num w:numId="41" w16cid:durableId="1129202870">
    <w:abstractNumId w:val="42"/>
  </w:num>
  <w:num w:numId="42" w16cid:durableId="1476022803">
    <w:abstractNumId w:val="34"/>
  </w:num>
  <w:num w:numId="43" w16cid:durableId="1810126691">
    <w:abstractNumId w:val="35"/>
  </w:num>
  <w:num w:numId="44" w16cid:durableId="342242184">
    <w:abstractNumId w:val="22"/>
    <w:lvlOverride w:ilvl="0">
      <w:startOverride w:val="1"/>
    </w:lvlOverride>
  </w:num>
  <w:num w:numId="45" w16cid:durableId="177087668">
    <w:abstractNumId w:val="22"/>
    <w:lvlOverride w:ilvl="0">
      <w:startOverride w:val="1"/>
    </w:lvlOverride>
  </w:num>
  <w:num w:numId="46" w16cid:durableId="503984059">
    <w:abstractNumId w:val="22"/>
    <w:lvlOverride w:ilvl="0">
      <w:startOverride w:val="1"/>
    </w:lvlOverride>
  </w:num>
  <w:num w:numId="47" w16cid:durableId="450901344">
    <w:abstractNumId w:val="22"/>
    <w:lvlOverride w:ilvl="0">
      <w:startOverride w:val="1"/>
    </w:lvlOverride>
  </w:num>
  <w:num w:numId="48" w16cid:durableId="823084327">
    <w:abstractNumId w:val="22"/>
    <w:lvlOverride w:ilvl="0">
      <w:startOverride w:val="1"/>
    </w:lvlOverride>
  </w:num>
  <w:num w:numId="49" w16cid:durableId="139619103">
    <w:abstractNumId w:val="22"/>
    <w:lvlOverride w:ilvl="0">
      <w:startOverride w:val="1"/>
    </w:lvlOverride>
  </w:num>
  <w:num w:numId="50" w16cid:durableId="1961717160">
    <w:abstractNumId w:val="22"/>
    <w:lvlOverride w:ilvl="0">
      <w:startOverride w:val="1"/>
    </w:lvlOverride>
  </w:num>
  <w:num w:numId="51" w16cid:durableId="1500996354">
    <w:abstractNumId w:val="22"/>
    <w:lvlOverride w:ilvl="0">
      <w:startOverride w:val="1"/>
    </w:lvlOverride>
  </w:num>
  <w:num w:numId="52" w16cid:durableId="1839340543">
    <w:abstractNumId w:val="22"/>
    <w:lvlOverride w:ilvl="0">
      <w:startOverride w:val="1"/>
    </w:lvlOverride>
  </w:num>
  <w:num w:numId="53" w16cid:durableId="1570263842">
    <w:abstractNumId w:val="22"/>
    <w:lvlOverride w:ilvl="0">
      <w:startOverride w:val="1"/>
    </w:lvlOverride>
  </w:num>
  <w:num w:numId="54" w16cid:durableId="573928690">
    <w:abstractNumId w:val="22"/>
  </w:num>
  <w:num w:numId="55" w16cid:durableId="214854836">
    <w:abstractNumId w:val="22"/>
    <w:lvlOverride w:ilvl="0">
      <w:startOverride w:val="1"/>
    </w:lvlOverride>
  </w:num>
  <w:num w:numId="56" w16cid:durableId="1903328620">
    <w:abstractNumId w:val="22"/>
    <w:lvlOverride w:ilvl="0">
      <w:startOverride w:val="1"/>
    </w:lvlOverride>
  </w:num>
  <w:num w:numId="57" w16cid:durableId="783965763">
    <w:abstractNumId w:val="18"/>
    <w:lvlOverride w:ilvl="0">
      <w:startOverride w:val="1"/>
    </w:lvlOverride>
  </w:num>
  <w:num w:numId="58" w16cid:durableId="238755738">
    <w:abstractNumId w:val="22"/>
    <w:lvlOverride w:ilvl="0">
      <w:startOverride w:val="1"/>
    </w:lvlOverride>
  </w:num>
  <w:num w:numId="59" w16cid:durableId="1798062154">
    <w:abstractNumId w:val="46"/>
  </w:num>
  <w:num w:numId="60" w16cid:durableId="1349023789">
    <w:abstractNumId w:val="13"/>
  </w:num>
  <w:num w:numId="61" w16cid:durableId="1771393398">
    <w:abstractNumId w:val="23"/>
  </w:num>
  <w:num w:numId="62" w16cid:durableId="1102216827">
    <w:abstractNumId w:val="15"/>
  </w:num>
  <w:num w:numId="63" w16cid:durableId="216555920">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6" w:nlCheck="1" w:checkStyle="0"/>
  <w:activeWritingStyle w:appName="MSWord" w:lang="en-US" w:vendorID="64" w:dllVersion="5"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activeWritingStyle w:appName="MSWord" w:lang="en-IN"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characterSpacingControl w:val="doNotCompress"/>
  <w:hdrShapeDefaults>
    <o:shapedefaults v:ext="edit" spidmax="2050" fill="f" fillcolor="white" strokecolor="red">
      <v:fill color="white" on="f"/>
      <v:stroke color="red" weight="1.5pt"/>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508"/>
    <w:rsid w:val="0000050D"/>
    <w:rsid w:val="00001BE2"/>
    <w:rsid w:val="000044BF"/>
    <w:rsid w:val="000064EF"/>
    <w:rsid w:val="000065A6"/>
    <w:rsid w:val="00006BC8"/>
    <w:rsid w:val="000107C7"/>
    <w:rsid w:val="00012F8D"/>
    <w:rsid w:val="0001445D"/>
    <w:rsid w:val="00014638"/>
    <w:rsid w:val="00014C0F"/>
    <w:rsid w:val="00014F16"/>
    <w:rsid w:val="000150EB"/>
    <w:rsid w:val="00015F33"/>
    <w:rsid w:val="00016906"/>
    <w:rsid w:val="00016BE6"/>
    <w:rsid w:val="00017DCA"/>
    <w:rsid w:val="00020097"/>
    <w:rsid w:val="00020BEA"/>
    <w:rsid w:val="00021016"/>
    <w:rsid w:val="00021394"/>
    <w:rsid w:val="00021894"/>
    <w:rsid w:val="00022B2B"/>
    <w:rsid w:val="00023660"/>
    <w:rsid w:val="00023E4E"/>
    <w:rsid w:val="00024253"/>
    <w:rsid w:val="000243F0"/>
    <w:rsid w:val="000247F9"/>
    <w:rsid w:val="000251CE"/>
    <w:rsid w:val="00027CF3"/>
    <w:rsid w:val="000304BD"/>
    <w:rsid w:val="00030650"/>
    <w:rsid w:val="00030B84"/>
    <w:rsid w:val="000320ED"/>
    <w:rsid w:val="00035959"/>
    <w:rsid w:val="000368BD"/>
    <w:rsid w:val="0003762B"/>
    <w:rsid w:val="00037994"/>
    <w:rsid w:val="00040654"/>
    <w:rsid w:val="0004167D"/>
    <w:rsid w:val="0004218C"/>
    <w:rsid w:val="000423BD"/>
    <w:rsid w:val="00042D8B"/>
    <w:rsid w:val="000440E8"/>
    <w:rsid w:val="00046594"/>
    <w:rsid w:val="000475EF"/>
    <w:rsid w:val="000477A6"/>
    <w:rsid w:val="00047B75"/>
    <w:rsid w:val="0005039F"/>
    <w:rsid w:val="00050C6D"/>
    <w:rsid w:val="000531E9"/>
    <w:rsid w:val="00053D6F"/>
    <w:rsid w:val="00053E11"/>
    <w:rsid w:val="0005430A"/>
    <w:rsid w:val="00054679"/>
    <w:rsid w:val="00054E29"/>
    <w:rsid w:val="0005723E"/>
    <w:rsid w:val="000572BB"/>
    <w:rsid w:val="000602D1"/>
    <w:rsid w:val="000606B5"/>
    <w:rsid w:val="00061302"/>
    <w:rsid w:val="00062861"/>
    <w:rsid w:val="00063184"/>
    <w:rsid w:val="000631E5"/>
    <w:rsid w:val="000643B0"/>
    <w:rsid w:val="000646E5"/>
    <w:rsid w:val="000647F3"/>
    <w:rsid w:val="000648E7"/>
    <w:rsid w:val="00065223"/>
    <w:rsid w:val="000658CC"/>
    <w:rsid w:val="00065AA3"/>
    <w:rsid w:val="0006618B"/>
    <w:rsid w:val="000666A3"/>
    <w:rsid w:val="000674E8"/>
    <w:rsid w:val="0006799F"/>
    <w:rsid w:val="00067FFD"/>
    <w:rsid w:val="00072061"/>
    <w:rsid w:val="000723A3"/>
    <w:rsid w:val="00072454"/>
    <w:rsid w:val="000738A8"/>
    <w:rsid w:val="0007395A"/>
    <w:rsid w:val="00074858"/>
    <w:rsid w:val="00074899"/>
    <w:rsid w:val="0007613C"/>
    <w:rsid w:val="0007620B"/>
    <w:rsid w:val="00076F71"/>
    <w:rsid w:val="00080059"/>
    <w:rsid w:val="0008048F"/>
    <w:rsid w:val="00080BC1"/>
    <w:rsid w:val="00080FD5"/>
    <w:rsid w:val="00081568"/>
    <w:rsid w:val="000823D9"/>
    <w:rsid w:val="00082524"/>
    <w:rsid w:val="000837B5"/>
    <w:rsid w:val="00084682"/>
    <w:rsid w:val="00085526"/>
    <w:rsid w:val="00085FC4"/>
    <w:rsid w:val="00086A0D"/>
    <w:rsid w:val="00086D99"/>
    <w:rsid w:val="00091022"/>
    <w:rsid w:val="000910A8"/>
    <w:rsid w:val="00092382"/>
    <w:rsid w:val="0009494D"/>
    <w:rsid w:val="0009523C"/>
    <w:rsid w:val="00095823"/>
    <w:rsid w:val="00096801"/>
    <w:rsid w:val="0009693F"/>
    <w:rsid w:val="00096A76"/>
    <w:rsid w:val="00096DB5"/>
    <w:rsid w:val="000A1BA8"/>
    <w:rsid w:val="000A2E05"/>
    <w:rsid w:val="000A468A"/>
    <w:rsid w:val="000A60F5"/>
    <w:rsid w:val="000A6E0E"/>
    <w:rsid w:val="000A741F"/>
    <w:rsid w:val="000A7AF6"/>
    <w:rsid w:val="000B1CBA"/>
    <w:rsid w:val="000B22C6"/>
    <w:rsid w:val="000B30BA"/>
    <w:rsid w:val="000B3296"/>
    <w:rsid w:val="000B3302"/>
    <w:rsid w:val="000B3408"/>
    <w:rsid w:val="000B34EE"/>
    <w:rsid w:val="000B4A5C"/>
    <w:rsid w:val="000B5D4D"/>
    <w:rsid w:val="000B7B6A"/>
    <w:rsid w:val="000C01B2"/>
    <w:rsid w:val="000C0E22"/>
    <w:rsid w:val="000C1B37"/>
    <w:rsid w:val="000C1F52"/>
    <w:rsid w:val="000C26A0"/>
    <w:rsid w:val="000C29C1"/>
    <w:rsid w:val="000C29F3"/>
    <w:rsid w:val="000C2E51"/>
    <w:rsid w:val="000C31A0"/>
    <w:rsid w:val="000C3C62"/>
    <w:rsid w:val="000C44CF"/>
    <w:rsid w:val="000C70F3"/>
    <w:rsid w:val="000D0614"/>
    <w:rsid w:val="000D063C"/>
    <w:rsid w:val="000D1D5F"/>
    <w:rsid w:val="000D3115"/>
    <w:rsid w:val="000D44AF"/>
    <w:rsid w:val="000D4EE6"/>
    <w:rsid w:val="000D7855"/>
    <w:rsid w:val="000D7981"/>
    <w:rsid w:val="000D7B12"/>
    <w:rsid w:val="000D7FBA"/>
    <w:rsid w:val="000E03C1"/>
    <w:rsid w:val="000E1E0C"/>
    <w:rsid w:val="000E1F7E"/>
    <w:rsid w:val="000E2A85"/>
    <w:rsid w:val="000E3102"/>
    <w:rsid w:val="000E4907"/>
    <w:rsid w:val="000E56D6"/>
    <w:rsid w:val="000E5B34"/>
    <w:rsid w:val="000E5EC2"/>
    <w:rsid w:val="000E7B72"/>
    <w:rsid w:val="000F0E45"/>
    <w:rsid w:val="000F157D"/>
    <w:rsid w:val="000F247C"/>
    <w:rsid w:val="000F24A7"/>
    <w:rsid w:val="000F3383"/>
    <w:rsid w:val="000F393F"/>
    <w:rsid w:val="000F45D1"/>
    <w:rsid w:val="000F4731"/>
    <w:rsid w:val="00100F74"/>
    <w:rsid w:val="00102EA2"/>
    <w:rsid w:val="00102F66"/>
    <w:rsid w:val="0010393D"/>
    <w:rsid w:val="00103CC7"/>
    <w:rsid w:val="00104309"/>
    <w:rsid w:val="0010446D"/>
    <w:rsid w:val="00105B4E"/>
    <w:rsid w:val="00107AA4"/>
    <w:rsid w:val="00107E8D"/>
    <w:rsid w:val="00110BAF"/>
    <w:rsid w:val="00111F6E"/>
    <w:rsid w:val="0011314A"/>
    <w:rsid w:val="001131A5"/>
    <w:rsid w:val="00113353"/>
    <w:rsid w:val="00113FFC"/>
    <w:rsid w:val="001145AD"/>
    <w:rsid w:val="00117491"/>
    <w:rsid w:val="001205B1"/>
    <w:rsid w:val="00120684"/>
    <w:rsid w:val="001229AC"/>
    <w:rsid w:val="001229E4"/>
    <w:rsid w:val="001230AE"/>
    <w:rsid w:val="00123312"/>
    <w:rsid w:val="00123872"/>
    <w:rsid w:val="00123A4A"/>
    <w:rsid w:val="001240E5"/>
    <w:rsid w:val="001247ED"/>
    <w:rsid w:val="00124BE2"/>
    <w:rsid w:val="00125B8C"/>
    <w:rsid w:val="0013071C"/>
    <w:rsid w:val="00133381"/>
    <w:rsid w:val="0013360A"/>
    <w:rsid w:val="001355DD"/>
    <w:rsid w:val="0013615A"/>
    <w:rsid w:val="0013622E"/>
    <w:rsid w:val="00136C9E"/>
    <w:rsid w:val="00136E3F"/>
    <w:rsid w:val="00137A1F"/>
    <w:rsid w:val="00137BE5"/>
    <w:rsid w:val="0014099B"/>
    <w:rsid w:val="001423C4"/>
    <w:rsid w:val="00144D3D"/>
    <w:rsid w:val="00145091"/>
    <w:rsid w:val="00147B66"/>
    <w:rsid w:val="001510F4"/>
    <w:rsid w:val="00151E69"/>
    <w:rsid w:val="001533B6"/>
    <w:rsid w:val="00154411"/>
    <w:rsid w:val="00155549"/>
    <w:rsid w:val="00155DB0"/>
    <w:rsid w:val="0015616A"/>
    <w:rsid w:val="00156CF2"/>
    <w:rsid w:val="00157B99"/>
    <w:rsid w:val="001609C1"/>
    <w:rsid w:val="00161255"/>
    <w:rsid w:val="0016279B"/>
    <w:rsid w:val="001644D8"/>
    <w:rsid w:val="00165C89"/>
    <w:rsid w:val="00170FD6"/>
    <w:rsid w:val="001722F9"/>
    <w:rsid w:val="00173449"/>
    <w:rsid w:val="0017393D"/>
    <w:rsid w:val="00174724"/>
    <w:rsid w:val="00174D92"/>
    <w:rsid w:val="00175F2A"/>
    <w:rsid w:val="00176A79"/>
    <w:rsid w:val="0017774C"/>
    <w:rsid w:val="0017794C"/>
    <w:rsid w:val="001800F8"/>
    <w:rsid w:val="00182911"/>
    <w:rsid w:val="0018315F"/>
    <w:rsid w:val="00183241"/>
    <w:rsid w:val="00183CA1"/>
    <w:rsid w:val="001840D1"/>
    <w:rsid w:val="00184F55"/>
    <w:rsid w:val="00185002"/>
    <w:rsid w:val="0018535A"/>
    <w:rsid w:val="00185C45"/>
    <w:rsid w:val="0018736D"/>
    <w:rsid w:val="0018793F"/>
    <w:rsid w:val="00190C65"/>
    <w:rsid w:val="00192BC0"/>
    <w:rsid w:val="00192D05"/>
    <w:rsid w:val="00193A50"/>
    <w:rsid w:val="00194608"/>
    <w:rsid w:val="001949D2"/>
    <w:rsid w:val="001954D9"/>
    <w:rsid w:val="00196610"/>
    <w:rsid w:val="00197E25"/>
    <w:rsid w:val="001A02A3"/>
    <w:rsid w:val="001A0FAF"/>
    <w:rsid w:val="001A24FF"/>
    <w:rsid w:val="001A345A"/>
    <w:rsid w:val="001A6559"/>
    <w:rsid w:val="001A7C6B"/>
    <w:rsid w:val="001B00EC"/>
    <w:rsid w:val="001B0732"/>
    <w:rsid w:val="001B252E"/>
    <w:rsid w:val="001B3B4A"/>
    <w:rsid w:val="001B4BC4"/>
    <w:rsid w:val="001B5135"/>
    <w:rsid w:val="001B59CB"/>
    <w:rsid w:val="001B64FE"/>
    <w:rsid w:val="001B7D9C"/>
    <w:rsid w:val="001C26D1"/>
    <w:rsid w:val="001C362A"/>
    <w:rsid w:val="001C56DE"/>
    <w:rsid w:val="001C5AC9"/>
    <w:rsid w:val="001C5E3E"/>
    <w:rsid w:val="001C67E0"/>
    <w:rsid w:val="001C6DAF"/>
    <w:rsid w:val="001C7375"/>
    <w:rsid w:val="001C78FE"/>
    <w:rsid w:val="001D0F4F"/>
    <w:rsid w:val="001D2817"/>
    <w:rsid w:val="001D29D6"/>
    <w:rsid w:val="001D3303"/>
    <w:rsid w:val="001D4602"/>
    <w:rsid w:val="001D48FC"/>
    <w:rsid w:val="001D54EE"/>
    <w:rsid w:val="001D57C1"/>
    <w:rsid w:val="001D6528"/>
    <w:rsid w:val="001D660D"/>
    <w:rsid w:val="001D7DF4"/>
    <w:rsid w:val="001E0ECE"/>
    <w:rsid w:val="001E0F5B"/>
    <w:rsid w:val="001E1471"/>
    <w:rsid w:val="001E18A2"/>
    <w:rsid w:val="001E1C6B"/>
    <w:rsid w:val="001E3E33"/>
    <w:rsid w:val="001E4E65"/>
    <w:rsid w:val="001E6375"/>
    <w:rsid w:val="001E6B64"/>
    <w:rsid w:val="001F00D6"/>
    <w:rsid w:val="001F083D"/>
    <w:rsid w:val="001F1855"/>
    <w:rsid w:val="001F3B9C"/>
    <w:rsid w:val="001F4D26"/>
    <w:rsid w:val="001F5C0C"/>
    <w:rsid w:val="001F76F7"/>
    <w:rsid w:val="001F782B"/>
    <w:rsid w:val="001F7C4C"/>
    <w:rsid w:val="00200DCD"/>
    <w:rsid w:val="00200F89"/>
    <w:rsid w:val="002019C6"/>
    <w:rsid w:val="00201F37"/>
    <w:rsid w:val="00203F22"/>
    <w:rsid w:val="00206E0F"/>
    <w:rsid w:val="00206E94"/>
    <w:rsid w:val="00207A18"/>
    <w:rsid w:val="00210327"/>
    <w:rsid w:val="0021066D"/>
    <w:rsid w:val="00211ED3"/>
    <w:rsid w:val="00212451"/>
    <w:rsid w:val="0021279B"/>
    <w:rsid w:val="002128D8"/>
    <w:rsid w:val="00212F6E"/>
    <w:rsid w:val="00212F95"/>
    <w:rsid w:val="0021391F"/>
    <w:rsid w:val="002145E5"/>
    <w:rsid w:val="00214A45"/>
    <w:rsid w:val="00214F65"/>
    <w:rsid w:val="0021659D"/>
    <w:rsid w:val="00216DA9"/>
    <w:rsid w:val="002170E2"/>
    <w:rsid w:val="00220017"/>
    <w:rsid w:val="00223C77"/>
    <w:rsid w:val="00224D54"/>
    <w:rsid w:val="00224D56"/>
    <w:rsid w:val="0022573E"/>
    <w:rsid w:val="00226D96"/>
    <w:rsid w:val="00231429"/>
    <w:rsid w:val="002344AE"/>
    <w:rsid w:val="002344CE"/>
    <w:rsid w:val="00237202"/>
    <w:rsid w:val="0023736F"/>
    <w:rsid w:val="002407AC"/>
    <w:rsid w:val="0024150B"/>
    <w:rsid w:val="00242E02"/>
    <w:rsid w:val="0024309C"/>
    <w:rsid w:val="00246D14"/>
    <w:rsid w:val="0025212A"/>
    <w:rsid w:val="00252202"/>
    <w:rsid w:val="0025335A"/>
    <w:rsid w:val="00254ADF"/>
    <w:rsid w:val="00254CC5"/>
    <w:rsid w:val="002553EA"/>
    <w:rsid w:val="0025653A"/>
    <w:rsid w:val="002569B5"/>
    <w:rsid w:val="00256D43"/>
    <w:rsid w:val="002574E5"/>
    <w:rsid w:val="002575F0"/>
    <w:rsid w:val="00260DAF"/>
    <w:rsid w:val="00260E5A"/>
    <w:rsid w:val="00261DD6"/>
    <w:rsid w:val="00262929"/>
    <w:rsid w:val="00262D5E"/>
    <w:rsid w:val="00263523"/>
    <w:rsid w:val="00263998"/>
    <w:rsid w:val="00263CC6"/>
    <w:rsid w:val="00264417"/>
    <w:rsid w:val="00267065"/>
    <w:rsid w:val="00270111"/>
    <w:rsid w:val="00270A25"/>
    <w:rsid w:val="00270D5A"/>
    <w:rsid w:val="00271052"/>
    <w:rsid w:val="00272D20"/>
    <w:rsid w:val="00273D7E"/>
    <w:rsid w:val="00273D92"/>
    <w:rsid w:val="00273EAC"/>
    <w:rsid w:val="0027772D"/>
    <w:rsid w:val="002777FF"/>
    <w:rsid w:val="00277FB4"/>
    <w:rsid w:val="00280419"/>
    <w:rsid w:val="00280713"/>
    <w:rsid w:val="00280A2A"/>
    <w:rsid w:val="00282A41"/>
    <w:rsid w:val="00283953"/>
    <w:rsid w:val="002841C1"/>
    <w:rsid w:val="00284456"/>
    <w:rsid w:val="002851A6"/>
    <w:rsid w:val="00286385"/>
    <w:rsid w:val="00286671"/>
    <w:rsid w:val="00287437"/>
    <w:rsid w:val="00290775"/>
    <w:rsid w:val="0029264F"/>
    <w:rsid w:val="00292805"/>
    <w:rsid w:val="00292A8B"/>
    <w:rsid w:val="00293AAA"/>
    <w:rsid w:val="00293BF4"/>
    <w:rsid w:val="0029534E"/>
    <w:rsid w:val="002958E5"/>
    <w:rsid w:val="00295E62"/>
    <w:rsid w:val="00296ABD"/>
    <w:rsid w:val="002976DC"/>
    <w:rsid w:val="00297A91"/>
    <w:rsid w:val="002A0EF2"/>
    <w:rsid w:val="002A29E5"/>
    <w:rsid w:val="002A2D80"/>
    <w:rsid w:val="002A2F31"/>
    <w:rsid w:val="002A329C"/>
    <w:rsid w:val="002A4731"/>
    <w:rsid w:val="002B2739"/>
    <w:rsid w:val="002B2971"/>
    <w:rsid w:val="002B4D16"/>
    <w:rsid w:val="002B51E4"/>
    <w:rsid w:val="002B6DDD"/>
    <w:rsid w:val="002C0219"/>
    <w:rsid w:val="002C041C"/>
    <w:rsid w:val="002C135C"/>
    <w:rsid w:val="002C4075"/>
    <w:rsid w:val="002C5D95"/>
    <w:rsid w:val="002D15C7"/>
    <w:rsid w:val="002D263E"/>
    <w:rsid w:val="002D2FDD"/>
    <w:rsid w:val="002D353C"/>
    <w:rsid w:val="002D3F36"/>
    <w:rsid w:val="002D4054"/>
    <w:rsid w:val="002D653C"/>
    <w:rsid w:val="002D71C7"/>
    <w:rsid w:val="002D7237"/>
    <w:rsid w:val="002E06E8"/>
    <w:rsid w:val="002E2AA7"/>
    <w:rsid w:val="002E2F53"/>
    <w:rsid w:val="002E326F"/>
    <w:rsid w:val="002E40DE"/>
    <w:rsid w:val="002E4952"/>
    <w:rsid w:val="002E5CA0"/>
    <w:rsid w:val="002E72BF"/>
    <w:rsid w:val="002E7F12"/>
    <w:rsid w:val="002F0813"/>
    <w:rsid w:val="002F134B"/>
    <w:rsid w:val="002F3D31"/>
    <w:rsid w:val="002F4633"/>
    <w:rsid w:val="002F4828"/>
    <w:rsid w:val="002F5934"/>
    <w:rsid w:val="002F5936"/>
    <w:rsid w:val="002F5B1C"/>
    <w:rsid w:val="002F62E1"/>
    <w:rsid w:val="002F6EED"/>
    <w:rsid w:val="00300013"/>
    <w:rsid w:val="00300F96"/>
    <w:rsid w:val="00301C53"/>
    <w:rsid w:val="00301DF7"/>
    <w:rsid w:val="0030206D"/>
    <w:rsid w:val="0030241A"/>
    <w:rsid w:val="0030267A"/>
    <w:rsid w:val="00302794"/>
    <w:rsid w:val="00304A71"/>
    <w:rsid w:val="0030510B"/>
    <w:rsid w:val="00305A65"/>
    <w:rsid w:val="0031165C"/>
    <w:rsid w:val="00312880"/>
    <w:rsid w:val="00312F25"/>
    <w:rsid w:val="00312F46"/>
    <w:rsid w:val="00313100"/>
    <w:rsid w:val="00313509"/>
    <w:rsid w:val="00313D46"/>
    <w:rsid w:val="00314F8F"/>
    <w:rsid w:val="003157BB"/>
    <w:rsid w:val="00315824"/>
    <w:rsid w:val="00316E68"/>
    <w:rsid w:val="003211A8"/>
    <w:rsid w:val="00322BC8"/>
    <w:rsid w:val="00323CB9"/>
    <w:rsid w:val="00324852"/>
    <w:rsid w:val="00324897"/>
    <w:rsid w:val="003248A4"/>
    <w:rsid w:val="00324B39"/>
    <w:rsid w:val="00324F29"/>
    <w:rsid w:val="00325432"/>
    <w:rsid w:val="003262D8"/>
    <w:rsid w:val="00331E9C"/>
    <w:rsid w:val="003320F1"/>
    <w:rsid w:val="00333118"/>
    <w:rsid w:val="00333F3A"/>
    <w:rsid w:val="0033402A"/>
    <w:rsid w:val="00334BF7"/>
    <w:rsid w:val="00336200"/>
    <w:rsid w:val="00337A92"/>
    <w:rsid w:val="00337CBF"/>
    <w:rsid w:val="00341028"/>
    <w:rsid w:val="003444A4"/>
    <w:rsid w:val="00345758"/>
    <w:rsid w:val="003472EC"/>
    <w:rsid w:val="00350D15"/>
    <w:rsid w:val="003531A0"/>
    <w:rsid w:val="00353595"/>
    <w:rsid w:val="00355BCE"/>
    <w:rsid w:val="00355E18"/>
    <w:rsid w:val="0035657C"/>
    <w:rsid w:val="003568DD"/>
    <w:rsid w:val="00356C05"/>
    <w:rsid w:val="003577BD"/>
    <w:rsid w:val="00357811"/>
    <w:rsid w:val="00360375"/>
    <w:rsid w:val="003603A9"/>
    <w:rsid w:val="00361608"/>
    <w:rsid w:val="00363918"/>
    <w:rsid w:val="00363CF9"/>
    <w:rsid w:val="00363E6F"/>
    <w:rsid w:val="0036449A"/>
    <w:rsid w:val="0036461E"/>
    <w:rsid w:val="00364652"/>
    <w:rsid w:val="00364ACC"/>
    <w:rsid w:val="00364B89"/>
    <w:rsid w:val="003653BD"/>
    <w:rsid w:val="00365703"/>
    <w:rsid w:val="00365A0E"/>
    <w:rsid w:val="00365B1A"/>
    <w:rsid w:val="003700FA"/>
    <w:rsid w:val="00372042"/>
    <w:rsid w:val="003727E6"/>
    <w:rsid w:val="00372F29"/>
    <w:rsid w:val="003743B6"/>
    <w:rsid w:val="0037466A"/>
    <w:rsid w:val="0037531D"/>
    <w:rsid w:val="00375A6C"/>
    <w:rsid w:val="00375AC4"/>
    <w:rsid w:val="0037666D"/>
    <w:rsid w:val="00377257"/>
    <w:rsid w:val="0038136F"/>
    <w:rsid w:val="003815ED"/>
    <w:rsid w:val="00381A72"/>
    <w:rsid w:val="00383182"/>
    <w:rsid w:val="003852D5"/>
    <w:rsid w:val="0039066D"/>
    <w:rsid w:val="003920D2"/>
    <w:rsid w:val="003923E5"/>
    <w:rsid w:val="003937CA"/>
    <w:rsid w:val="00394835"/>
    <w:rsid w:val="003949F6"/>
    <w:rsid w:val="00395770"/>
    <w:rsid w:val="00397DA4"/>
    <w:rsid w:val="003A00EB"/>
    <w:rsid w:val="003A0B23"/>
    <w:rsid w:val="003A21D8"/>
    <w:rsid w:val="003A35BE"/>
    <w:rsid w:val="003A36DB"/>
    <w:rsid w:val="003A3AC6"/>
    <w:rsid w:val="003A3C7C"/>
    <w:rsid w:val="003A4D55"/>
    <w:rsid w:val="003A5C99"/>
    <w:rsid w:val="003A6CBD"/>
    <w:rsid w:val="003A72EE"/>
    <w:rsid w:val="003A7FC5"/>
    <w:rsid w:val="003B0D63"/>
    <w:rsid w:val="003B123C"/>
    <w:rsid w:val="003B13AB"/>
    <w:rsid w:val="003B23FE"/>
    <w:rsid w:val="003B52EC"/>
    <w:rsid w:val="003C1EBA"/>
    <w:rsid w:val="003C2535"/>
    <w:rsid w:val="003C2C44"/>
    <w:rsid w:val="003C32E4"/>
    <w:rsid w:val="003C4534"/>
    <w:rsid w:val="003C5E6F"/>
    <w:rsid w:val="003C7743"/>
    <w:rsid w:val="003D008D"/>
    <w:rsid w:val="003D0279"/>
    <w:rsid w:val="003D0BC2"/>
    <w:rsid w:val="003D0CB5"/>
    <w:rsid w:val="003D1E99"/>
    <w:rsid w:val="003D221F"/>
    <w:rsid w:val="003D3DD0"/>
    <w:rsid w:val="003D4CEE"/>
    <w:rsid w:val="003D5F02"/>
    <w:rsid w:val="003D7731"/>
    <w:rsid w:val="003D79C5"/>
    <w:rsid w:val="003E0688"/>
    <w:rsid w:val="003E0A56"/>
    <w:rsid w:val="003E1EF7"/>
    <w:rsid w:val="003E4609"/>
    <w:rsid w:val="003E49D0"/>
    <w:rsid w:val="003E4A49"/>
    <w:rsid w:val="003E5452"/>
    <w:rsid w:val="003E5CD7"/>
    <w:rsid w:val="003E6BE8"/>
    <w:rsid w:val="003E7D44"/>
    <w:rsid w:val="003F0497"/>
    <w:rsid w:val="003F0CA4"/>
    <w:rsid w:val="003F1948"/>
    <w:rsid w:val="003F245E"/>
    <w:rsid w:val="003F2B8C"/>
    <w:rsid w:val="003F5099"/>
    <w:rsid w:val="003F5A7E"/>
    <w:rsid w:val="003F5BC6"/>
    <w:rsid w:val="003F63ED"/>
    <w:rsid w:val="003F69FE"/>
    <w:rsid w:val="003F7367"/>
    <w:rsid w:val="003F794F"/>
    <w:rsid w:val="00400684"/>
    <w:rsid w:val="00401258"/>
    <w:rsid w:val="00401AFC"/>
    <w:rsid w:val="00401DAE"/>
    <w:rsid w:val="00402139"/>
    <w:rsid w:val="00402FBD"/>
    <w:rsid w:val="00403CB8"/>
    <w:rsid w:val="00403D48"/>
    <w:rsid w:val="00404945"/>
    <w:rsid w:val="00404B69"/>
    <w:rsid w:val="004058DC"/>
    <w:rsid w:val="00405B76"/>
    <w:rsid w:val="00406608"/>
    <w:rsid w:val="004066B9"/>
    <w:rsid w:val="00406BF9"/>
    <w:rsid w:val="0041090A"/>
    <w:rsid w:val="004110BE"/>
    <w:rsid w:val="004115CD"/>
    <w:rsid w:val="0041198D"/>
    <w:rsid w:val="00412D1A"/>
    <w:rsid w:val="00413CF3"/>
    <w:rsid w:val="00414779"/>
    <w:rsid w:val="00414B4D"/>
    <w:rsid w:val="00414F78"/>
    <w:rsid w:val="00415772"/>
    <w:rsid w:val="004159FD"/>
    <w:rsid w:val="00415D05"/>
    <w:rsid w:val="00415EDD"/>
    <w:rsid w:val="00416096"/>
    <w:rsid w:val="00416875"/>
    <w:rsid w:val="0042009B"/>
    <w:rsid w:val="0042130E"/>
    <w:rsid w:val="00424056"/>
    <w:rsid w:val="00424AAF"/>
    <w:rsid w:val="00424C05"/>
    <w:rsid w:val="00427DE9"/>
    <w:rsid w:val="004303A8"/>
    <w:rsid w:val="004310E9"/>
    <w:rsid w:val="00431183"/>
    <w:rsid w:val="004313BB"/>
    <w:rsid w:val="00431AD5"/>
    <w:rsid w:val="00431D65"/>
    <w:rsid w:val="00431F08"/>
    <w:rsid w:val="00432935"/>
    <w:rsid w:val="00432E89"/>
    <w:rsid w:val="00434E1F"/>
    <w:rsid w:val="0043721A"/>
    <w:rsid w:val="00437970"/>
    <w:rsid w:val="00441536"/>
    <w:rsid w:val="0044240C"/>
    <w:rsid w:val="00442699"/>
    <w:rsid w:val="0044324B"/>
    <w:rsid w:val="004438E6"/>
    <w:rsid w:val="00443D7F"/>
    <w:rsid w:val="00444019"/>
    <w:rsid w:val="004451E7"/>
    <w:rsid w:val="0044574D"/>
    <w:rsid w:val="00446426"/>
    <w:rsid w:val="004467FF"/>
    <w:rsid w:val="00446D81"/>
    <w:rsid w:val="0045016D"/>
    <w:rsid w:val="00450F03"/>
    <w:rsid w:val="00451B62"/>
    <w:rsid w:val="004530B6"/>
    <w:rsid w:val="00454485"/>
    <w:rsid w:val="004544F4"/>
    <w:rsid w:val="00454CC6"/>
    <w:rsid w:val="00455AF9"/>
    <w:rsid w:val="00455D0E"/>
    <w:rsid w:val="00455D24"/>
    <w:rsid w:val="00457044"/>
    <w:rsid w:val="004570E3"/>
    <w:rsid w:val="00457513"/>
    <w:rsid w:val="00461562"/>
    <w:rsid w:val="004621FE"/>
    <w:rsid w:val="00463323"/>
    <w:rsid w:val="0046345C"/>
    <w:rsid w:val="004639F5"/>
    <w:rsid w:val="00463E70"/>
    <w:rsid w:val="004647E7"/>
    <w:rsid w:val="00464929"/>
    <w:rsid w:val="004658D5"/>
    <w:rsid w:val="00467D95"/>
    <w:rsid w:val="004705FD"/>
    <w:rsid w:val="00473D03"/>
    <w:rsid w:val="0047435D"/>
    <w:rsid w:val="0047469B"/>
    <w:rsid w:val="00474BB5"/>
    <w:rsid w:val="00475A77"/>
    <w:rsid w:val="00477C18"/>
    <w:rsid w:val="0048201A"/>
    <w:rsid w:val="00484BC8"/>
    <w:rsid w:val="00484E77"/>
    <w:rsid w:val="004852F0"/>
    <w:rsid w:val="004857E0"/>
    <w:rsid w:val="00487060"/>
    <w:rsid w:val="00487EF6"/>
    <w:rsid w:val="0049096B"/>
    <w:rsid w:val="004913A2"/>
    <w:rsid w:val="00491700"/>
    <w:rsid w:val="0049195A"/>
    <w:rsid w:val="00492406"/>
    <w:rsid w:val="0049357E"/>
    <w:rsid w:val="00493D3F"/>
    <w:rsid w:val="00495B48"/>
    <w:rsid w:val="00496073"/>
    <w:rsid w:val="00497A86"/>
    <w:rsid w:val="004A084F"/>
    <w:rsid w:val="004A1222"/>
    <w:rsid w:val="004A1C79"/>
    <w:rsid w:val="004A3905"/>
    <w:rsid w:val="004A3EDA"/>
    <w:rsid w:val="004A484B"/>
    <w:rsid w:val="004A5C2C"/>
    <w:rsid w:val="004A7A25"/>
    <w:rsid w:val="004B0515"/>
    <w:rsid w:val="004B1972"/>
    <w:rsid w:val="004B1B85"/>
    <w:rsid w:val="004B1E33"/>
    <w:rsid w:val="004B2AB3"/>
    <w:rsid w:val="004B3958"/>
    <w:rsid w:val="004B4EA8"/>
    <w:rsid w:val="004B5AC9"/>
    <w:rsid w:val="004B62E4"/>
    <w:rsid w:val="004B663A"/>
    <w:rsid w:val="004B7C84"/>
    <w:rsid w:val="004C0634"/>
    <w:rsid w:val="004C2847"/>
    <w:rsid w:val="004C3949"/>
    <w:rsid w:val="004C44F2"/>
    <w:rsid w:val="004C52A3"/>
    <w:rsid w:val="004C5C49"/>
    <w:rsid w:val="004C5D93"/>
    <w:rsid w:val="004C65DA"/>
    <w:rsid w:val="004C6F7F"/>
    <w:rsid w:val="004C7699"/>
    <w:rsid w:val="004D00D4"/>
    <w:rsid w:val="004D0EDA"/>
    <w:rsid w:val="004D12A6"/>
    <w:rsid w:val="004D1D10"/>
    <w:rsid w:val="004D26DE"/>
    <w:rsid w:val="004D2ABC"/>
    <w:rsid w:val="004D3A61"/>
    <w:rsid w:val="004D3BCB"/>
    <w:rsid w:val="004D3F4C"/>
    <w:rsid w:val="004D5624"/>
    <w:rsid w:val="004D6082"/>
    <w:rsid w:val="004D651F"/>
    <w:rsid w:val="004D6E63"/>
    <w:rsid w:val="004E0290"/>
    <w:rsid w:val="004E0C31"/>
    <w:rsid w:val="004E1C2B"/>
    <w:rsid w:val="004E20F2"/>
    <w:rsid w:val="004E3BDA"/>
    <w:rsid w:val="004E3C82"/>
    <w:rsid w:val="004E64C7"/>
    <w:rsid w:val="004E6FC4"/>
    <w:rsid w:val="004E7E3B"/>
    <w:rsid w:val="004E7F38"/>
    <w:rsid w:val="004F11DE"/>
    <w:rsid w:val="004F1444"/>
    <w:rsid w:val="004F222E"/>
    <w:rsid w:val="004F2297"/>
    <w:rsid w:val="004F2F2D"/>
    <w:rsid w:val="004F43DD"/>
    <w:rsid w:val="004F4CCB"/>
    <w:rsid w:val="004F4E60"/>
    <w:rsid w:val="004F559F"/>
    <w:rsid w:val="004F5EDC"/>
    <w:rsid w:val="004F6123"/>
    <w:rsid w:val="004F657A"/>
    <w:rsid w:val="005002AD"/>
    <w:rsid w:val="005005B4"/>
    <w:rsid w:val="00500D62"/>
    <w:rsid w:val="0050135F"/>
    <w:rsid w:val="00501A90"/>
    <w:rsid w:val="00501C07"/>
    <w:rsid w:val="005023F6"/>
    <w:rsid w:val="00503201"/>
    <w:rsid w:val="00504A54"/>
    <w:rsid w:val="00504CBB"/>
    <w:rsid w:val="00504EC4"/>
    <w:rsid w:val="0050509D"/>
    <w:rsid w:val="00505BFE"/>
    <w:rsid w:val="00511AA4"/>
    <w:rsid w:val="00511E50"/>
    <w:rsid w:val="00511E7B"/>
    <w:rsid w:val="00511F02"/>
    <w:rsid w:val="00512431"/>
    <w:rsid w:val="00513ADA"/>
    <w:rsid w:val="00513B95"/>
    <w:rsid w:val="005158E4"/>
    <w:rsid w:val="0051678F"/>
    <w:rsid w:val="00521605"/>
    <w:rsid w:val="00521CD0"/>
    <w:rsid w:val="005222DB"/>
    <w:rsid w:val="00522369"/>
    <w:rsid w:val="00523801"/>
    <w:rsid w:val="005239B0"/>
    <w:rsid w:val="00525AC3"/>
    <w:rsid w:val="005312AF"/>
    <w:rsid w:val="00531321"/>
    <w:rsid w:val="00531784"/>
    <w:rsid w:val="005336E3"/>
    <w:rsid w:val="00533A30"/>
    <w:rsid w:val="005347E7"/>
    <w:rsid w:val="00534C42"/>
    <w:rsid w:val="00534F24"/>
    <w:rsid w:val="00535682"/>
    <w:rsid w:val="00535774"/>
    <w:rsid w:val="00535AAE"/>
    <w:rsid w:val="00537D43"/>
    <w:rsid w:val="005404BC"/>
    <w:rsid w:val="0054076B"/>
    <w:rsid w:val="00540D7D"/>
    <w:rsid w:val="00541B98"/>
    <w:rsid w:val="00541E6F"/>
    <w:rsid w:val="00543C80"/>
    <w:rsid w:val="00545E2E"/>
    <w:rsid w:val="00546291"/>
    <w:rsid w:val="005475DF"/>
    <w:rsid w:val="005476AA"/>
    <w:rsid w:val="00550111"/>
    <w:rsid w:val="0055021D"/>
    <w:rsid w:val="005517FC"/>
    <w:rsid w:val="00552180"/>
    <w:rsid w:val="00553A15"/>
    <w:rsid w:val="005541A9"/>
    <w:rsid w:val="00554501"/>
    <w:rsid w:val="00555294"/>
    <w:rsid w:val="00555ED2"/>
    <w:rsid w:val="0055751A"/>
    <w:rsid w:val="00560494"/>
    <w:rsid w:val="00563532"/>
    <w:rsid w:val="00564C87"/>
    <w:rsid w:val="00565B7A"/>
    <w:rsid w:val="00565B86"/>
    <w:rsid w:val="005666DE"/>
    <w:rsid w:val="005677EB"/>
    <w:rsid w:val="00570B00"/>
    <w:rsid w:val="005713AB"/>
    <w:rsid w:val="00571EE3"/>
    <w:rsid w:val="005720BF"/>
    <w:rsid w:val="00573554"/>
    <w:rsid w:val="0057368D"/>
    <w:rsid w:val="005745BA"/>
    <w:rsid w:val="005751A1"/>
    <w:rsid w:val="00575BC3"/>
    <w:rsid w:val="005771D7"/>
    <w:rsid w:val="005808EF"/>
    <w:rsid w:val="00580B86"/>
    <w:rsid w:val="00582CC3"/>
    <w:rsid w:val="00583E47"/>
    <w:rsid w:val="005857F5"/>
    <w:rsid w:val="00585985"/>
    <w:rsid w:val="0058772F"/>
    <w:rsid w:val="00590349"/>
    <w:rsid w:val="00590658"/>
    <w:rsid w:val="00590F14"/>
    <w:rsid w:val="00591E1A"/>
    <w:rsid w:val="00591E55"/>
    <w:rsid w:val="005927AB"/>
    <w:rsid w:val="00592AD2"/>
    <w:rsid w:val="0059330B"/>
    <w:rsid w:val="005933EB"/>
    <w:rsid w:val="00593E2F"/>
    <w:rsid w:val="00594BA1"/>
    <w:rsid w:val="00594BE9"/>
    <w:rsid w:val="005958CE"/>
    <w:rsid w:val="00596C19"/>
    <w:rsid w:val="005A2BCA"/>
    <w:rsid w:val="005A461E"/>
    <w:rsid w:val="005A6347"/>
    <w:rsid w:val="005A64C1"/>
    <w:rsid w:val="005A64D9"/>
    <w:rsid w:val="005A7A17"/>
    <w:rsid w:val="005B22CA"/>
    <w:rsid w:val="005B44C6"/>
    <w:rsid w:val="005B6EB8"/>
    <w:rsid w:val="005C0A77"/>
    <w:rsid w:val="005C0B74"/>
    <w:rsid w:val="005C20A2"/>
    <w:rsid w:val="005C50E5"/>
    <w:rsid w:val="005C62D6"/>
    <w:rsid w:val="005C65A8"/>
    <w:rsid w:val="005C6C7E"/>
    <w:rsid w:val="005C7CC5"/>
    <w:rsid w:val="005D0662"/>
    <w:rsid w:val="005D0AD9"/>
    <w:rsid w:val="005D1220"/>
    <w:rsid w:val="005D1A5E"/>
    <w:rsid w:val="005D3591"/>
    <w:rsid w:val="005D3BED"/>
    <w:rsid w:val="005D4641"/>
    <w:rsid w:val="005D577E"/>
    <w:rsid w:val="005D5B85"/>
    <w:rsid w:val="005D616F"/>
    <w:rsid w:val="005D7DD7"/>
    <w:rsid w:val="005E039B"/>
    <w:rsid w:val="005E0B02"/>
    <w:rsid w:val="005E28CE"/>
    <w:rsid w:val="005E2CB0"/>
    <w:rsid w:val="005E69A7"/>
    <w:rsid w:val="005E7549"/>
    <w:rsid w:val="005F0D75"/>
    <w:rsid w:val="005F1DD3"/>
    <w:rsid w:val="005F20C5"/>
    <w:rsid w:val="005F56D9"/>
    <w:rsid w:val="005F5C34"/>
    <w:rsid w:val="005F5E4F"/>
    <w:rsid w:val="005F6DE4"/>
    <w:rsid w:val="005F77D0"/>
    <w:rsid w:val="006003D2"/>
    <w:rsid w:val="00601840"/>
    <w:rsid w:val="00602D4D"/>
    <w:rsid w:val="00602E52"/>
    <w:rsid w:val="00603236"/>
    <w:rsid w:val="006034EF"/>
    <w:rsid w:val="00604B05"/>
    <w:rsid w:val="006052D5"/>
    <w:rsid w:val="00605570"/>
    <w:rsid w:val="006056EF"/>
    <w:rsid w:val="00605DEA"/>
    <w:rsid w:val="00605F07"/>
    <w:rsid w:val="00606880"/>
    <w:rsid w:val="006076C7"/>
    <w:rsid w:val="0061089C"/>
    <w:rsid w:val="00610B4B"/>
    <w:rsid w:val="00613C06"/>
    <w:rsid w:val="00614845"/>
    <w:rsid w:val="00614D94"/>
    <w:rsid w:val="00614F28"/>
    <w:rsid w:val="006162EE"/>
    <w:rsid w:val="00617E54"/>
    <w:rsid w:val="006203DE"/>
    <w:rsid w:val="00620851"/>
    <w:rsid w:val="00620CB9"/>
    <w:rsid w:val="00620F61"/>
    <w:rsid w:val="00621B4F"/>
    <w:rsid w:val="00621FB5"/>
    <w:rsid w:val="00623126"/>
    <w:rsid w:val="006243C9"/>
    <w:rsid w:val="00624D60"/>
    <w:rsid w:val="00626A53"/>
    <w:rsid w:val="00630079"/>
    <w:rsid w:val="00630529"/>
    <w:rsid w:val="00631279"/>
    <w:rsid w:val="00633311"/>
    <w:rsid w:val="00634C6A"/>
    <w:rsid w:val="00636ABA"/>
    <w:rsid w:val="00636AE1"/>
    <w:rsid w:val="006373ED"/>
    <w:rsid w:val="00641444"/>
    <w:rsid w:val="00642A5E"/>
    <w:rsid w:val="00642B8B"/>
    <w:rsid w:val="006437C6"/>
    <w:rsid w:val="00643C91"/>
    <w:rsid w:val="0064455B"/>
    <w:rsid w:val="00644801"/>
    <w:rsid w:val="00644960"/>
    <w:rsid w:val="00644B8F"/>
    <w:rsid w:val="00644BBC"/>
    <w:rsid w:val="00644D3A"/>
    <w:rsid w:val="006457A6"/>
    <w:rsid w:val="00646F1B"/>
    <w:rsid w:val="0065003E"/>
    <w:rsid w:val="00650219"/>
    <w:rsid w:val="006502CC"/>
    <w:rsid w:val="006504E5"/>
    <w:rsid w:val="006505B3"/>
    <w:rsid w:val="00650B28"/>
    <w:rsid w:val="00651D5B"/>
    <w:rsid w:val="006543CB"/>
    <w:rsid w:val="006546DA"/>
    <w:rsid w:val="006573D8"/>
    <w:rsid w:val="00660570"/>
    <w:rsid w:val="00660E8C"/>
    <w:rsid w:val="00661FAE"/>
    <w:rsid w:val="006622EE"/>
    <w:rsid w:val="00663456"/>
    <w:rsid w:val="00663992"/>
    <w:rsid w:val="006644D9"/>
    <w:rsid w:val="006663D1"/>
    <w:rsid w:val="00666DA9"/>
    <w:rsid w:val="006672AA"/>
    <w:rsid w:val="0066778C"/>
    <w:rsid w:val="00667D0F"/>
    <w:rsid w:val="00671AFA"/>
    <w:rsid w:val="00673442"/>
    <w:rsid w:val="00674038"/>
    <w:rsid w:val="0067470F"/>
    <w:rsid w:val="0067535E"/>
    <w:rsid w:val="0067553D"/>
    <w:rsid w:val="00676D8B"/>
    <w:rsid w:val="00680664"/>
    <w:rsid w:val="00684B58"/>
    <w:rsid w:val="006852F9"/>
    <w:rsid w:val="00685A32"/>
    <w:rsid w:val="00691758"/>
    <w:rsid w:val="0069238C"/>
    <w:rsid w:val="0069322C"/>
    <w:rsid w:val="00694283"/>
    <w:rsid w:val="006944EE"/>
    <w:rsid w:val="006952D9"/>
    <w:rsid w:val="00696BD7"/>
    <w:rsid w:val="00696D5C"/>
    <w:rsid w:val="0069700B"/>
    <w:rsid w:val="00697E07"/>
    <w:rsid w:val="00697F64"/>
    <w:rsid w:val="006A00DF"/>
    <w:rsid w:val="006A014F"/>
    <w:rsid w:val="006A10F9"/>
    <w:rsid w:val="006A255B"/>
    <w:rsid w:val="006A2B81"/>
    <w:rsid w:val="006A45FC"/>
    <w:rsid w:val="006A6D1F"/>
    <w:rsid w:val="006B5749"/>
    <w:rsid w:val="006B688F"/>
    <w:rsid w:val="006B789B"/>
    <w:rsid w:val="006C0469"/>
    <w:rsid w:val="006C0743"/>
    <w:rsid w:val="006C133E"/>
    <w:rsid w:val="006C237E"/>
    <w:rsid w:val="006C39F4"/>
    <w:rsid w:val="006C3C62"/>
    <w:rsid w:val="006C460D"/>
    <w:rsid w:val="006C52DE"/>
    <w:rsid w:val="006C6282"/>
    <w:rsid w:val="006D5372"/>
    <w:rsid w:val="006D547B"/>
    <w:rsid w:val="006D56DA"/>
    <w:rsid w:val="006E0CF3"/>
    <w:rsid w:val="006E1B14"/>
    <w:rsid w:val="006E1B6E"/>
    <w:rsid w:val="006E2E11"/>
    <w:rsid w:val="006E3236"/>
    <w:rsid w:val="006E36D0"/>
    <w:rsid w:val="006E389C"/>
    <w:rsid w:val="006F0CF5"/>
    <w:rsid w:val="006F1161"/>
    <w:rsid w:val="006F242A"/>
    <w:rsid w:val="006F2589"/>
    <w:rsid w:val="006F272F"/>
    <w:rsid w:val="006F2ACF"/>
    <w:rsid w:val="006F2DF8"/>
    <w:rsid w:val="006F2EB8"/>
    <w:rsid w:val="006F39C7"/>
    <w:rsid w:val="006F3B50"/>
    <w:rsid w:val="006F3BC2"/>
    <w:rsid w:val="006F54A5"/>
    <w:rsid w:val="006F613A"/>
    <w:rsid w:val="006F628B"/>
    <w:rsid w:val="006F6418"/>
    <w:rsid w:val="006F7646"/>
    <w:rsid w:val="006F780E"/>
    <w:rsid w:val="006F7B71"/>
    <w:rsid w:val="006F7F53"/>
    <w:rsid w:val="0070195F"/>
    <w:rsid w:val="00701BE5"/>
    <w:rsid w:val="00702606"/>
    <w:rsid w:val="00702950"/>
    <w:rsid w:val="00704350"/>
    <w:rsid w:val="00704C9C"/>
    <w:rsid w:val="00704F39"/>
    <w:rsid w:val="007057A9"/>
    <w:rsid w:val="007102EF"/>
    <w:rsid w:val="007115DE"/>
    <w:rsid w:val="00711703"/>
    <w:rsid w:val="00711B87"/>
    <w:rsid w:val="00713D98"/>
    <w:rsid w:val="00713ECD"/>
    <w:rsid w:val="007143AF"/>
    <w:rsid w:val="00715258"/>
    <w:rsid w:val="00715FFB"/>
    <w:rsid w:val="00721994"/>
    <w:rsid w:val="00721E1E"/>
    <w:rsid w:val="007255A9"/>
    <w:rsid w:val="00726786"/>
    <w:rsid w:val="0073322F"/>
    <w:rsid w:val="0073333D"/>
    <w:rsid w:val="00734C6B"/>
    <w:rsid w:val="00736481"/>
    <w:rsid w:val="0073697F"/>
    <w:rsid w:val="00736FDB"/>
    <w:rsid w:val="00740D01"/>
    <w:rsid w:val="007419A1"/>
    <w:rsid w:val="00743873"/>
    <w:rsid w:val="00743ED8"/>
    <w:rsid w:val="007475E1"/>
    <w:rsid w:val="00750546"/>
    <w:rsid w:val="00750DAD"/>
    <w:rsid w:val="007518C8"/>
    <w:rsid w:val="00752285"/>
    <w:rsid w:val="00752A21"/>
    <w:rsid w:val="00753645"/>
    <w:rsid w:val="0075397B"/>
    <w:rsid w:val="00753B07"/>
    <w:rsid w:val="00755954"/>
    <w:rsid w:val="007560FB"/>
    <w:rsid w:val="007571C9"/>
    <w:rsid w:val="0076190F"/>
    <w:rsid w:val="0076439E"/>
    <w:rsid w:val="0076466E"/>
    <w:rsid w:val="0076599C"/>
    <w:rsid w:val="00765F60"/>
    <w:rsid w:val="007669CD"/>
    <w:rsid w:val="00766CA1"/>
    <w:rsid w:val="007670FE"/>
    <w:rsid w:val="00767267"/>
    <w:rsid w:val="007672EB"/>
    <w:rsid w:val="00767465"/>
    <w:rsid w:val="00767EEF"/>
    <w:rsid w:val="0077083B"/>
    <w:rsid w:val="00770AD6"/>
    <w:rsid w:val="00770E38"/>
    <w:rsid w:val="007729A8"/>
    <w:rsid w:val="00775247"/>
    <w:rsid w:val="007762C6"/>
    <w:rsid w:val="00776EC7"/>
    <w:rsid w:val="00780FDA"/>
    <w:rsid w:val="00781D7C"/>
    <w:rsid w:val="00782A75"/>
    <w:rsid w:val="00782ABA"/>
    <w:rsid w:val="007831E6"/>
    <w:rsid w:val="0078395A"/>
    <w:rsid w:val="0078407E"/>
    <w:rsid w:val="00784E88"/>
    <w:rsid w:val="00785284"/>
    <w:rsid w:val="00785B55"/>
    <w:rsid w:val="0078680D"/>
    <w:rsid w:val="0078724A"/>
    <w:rsid w:val="00787629"/>
    <w:rsid w:val="00787940"/>
    <w:rsid w:val="00787A07"/>
    <w:rsid w:val="007910AA"/>
    <w:rsid w:val="00791B69"/>
    <w:rsid w:val="00791FC0"/>
    <w:rsid w:val="00795ABC"/>
    <w:rsid w:val="0079621E"/>
    <w:rsid w:val="00796826"/>
    <w:rsid w:val="00797647"/>
    <w:rsid w:val="007A1339"/>
    <w:rsid w:val="007A1518"/>
    <w:rsid w:val="007A272F"/>
    <w:rsid w:val="007A29F3"/>
    <w:rsid w:val="007A2FC7"/>
    <w:rsid w:val="007A3C91"/>
    <w:rsid w:val="007A4C95"/>
    <w:rsid w:val="007A59A2"/>
    <w:rsid w:val="007A5A33"/>
    <w:rsid w:val="007A5D4B"/>
    <w:rsid w:val="007A624F"/>
    <w:rsid w:val="007A6B6E"/>
    <w:rsid w:val="007A70B4"/>
    <w:rsid w:val="007A72B4"/>
    <w:rsid w:val="007A7781"/>
    <w:rsid w:val="007B0F1A"/>
    <w:rsid w:val="007B155D"/>
    <w:rsid w:val="007B19D3"/>
    <w:rsid w:val="007B257B"/>
    <w:rsid w:val="007B34FC"/>
    <w:rsid w:val="007B5797"/>
    <w:rsid w:val="007B5EEB"/>
    <w:rsid w:val="007B6481"/>
    <w:rsid w:val="007B6ADC"/>
    <w:rsid w:val="007B6F3D"/>
    <w:rsid w:val="007B73A9"/>
    <w:rsid w:val="007C0A5B"/>
    <w:rsid w:val="007C0D88"/>
    <w:rsid w:val="007C216E"/>
    <w:rsid w:val="007C2327"/>
    <w:rsid w:val="007C2787"/>
    <w:rsid w:val="007C27E7"/>
    <w:rsid w:val="007C4E1C"/>
    <w:rsid w:val="007C4E50"/>
    <w:rsid w:val="007C59A7"/>
    <w:rsid w:val="007C5E9D"/>
    <w:rsid w:val="007C6A64"/>
    <w:rsid w:val="007D02CB"/>
    <w:rsid w:val="007D34E7"/>
    <w:rsid w:val="007D410C"/>
    <w:rsid w:val="007D56AE"/>
    <w:rsid w:val="007D5952"/>
    <w:rsid w:val="007D59D1"/>
    <w:rsid w:val="007D6B7B"/>
    <w:rsid w:val="007E0861"/>
    <w:rsid w:val="007E0FF5"/>
    <w:rsid w:val="007E177F"/>
    <w:rsid w:val="007E195E"/>
    <w:rsid w:val="007E21F0"/>
    <w:rsid w:val="007E2E57"/>
    <w:rsid w:val="007E3689"/>
    <w:rsid w:val="007E3B09"/>
    <w:rsid w:val="007E47ED"/>
    <w:rsid w:val="007E4E08"/>
    <w:rsid w:val="007E5F4C"/>
    <w:rsid w:val="007E6466"/>
    <w:rsid w:val="007E64E2"/>
    <w:rsid w:val="007E778D"/>
    <w:rsid w:val="007E77F8"/>
    <w:rsid w:val="007F2303"/>
    <w:rsid w:val="007F2787"/>
    <w:rsid w:val="007F5023"/>
    <w:rsid w:val="007F53BF"/>
    <w:rsid w:val="007F749B"/>
    <w:rsid w:val="007F7F0E"/>
    <w:rsid w:val="00800772"/>
    <w:rsid w:val="008012E6"/>
    <w:rsid w:val="00803827"/>
    <w:rsid w:val="008038D0"/>
    <w:rsid w:val="00804AE9"/>
    <w:rsid w:val="00804B02"/>
    <w:rsid w:val="00805ACC"/>
    <w:rsid w:val="00806CE9"/>
    <w:rsid w:val="00807D21"/>
    <w:rsid w:val="00810B03"/>
    <w:rsid w:val="00811F19"/>
    <w:rsid w:val="008122F5"/>
    <w:rsid w:val="008125E7"/>
    <w:rsid w:val="00812889"/>
    <w:rsid w:val="00812B97"/>
    <w:rsid w:val="00812CE3"/>
    <w:rsid w:val="008200F8"/>
    <w:rsid w:val="008201FE"/>
    <w:rsid w:val="0082036A"/>
    <w:rsid w:val="0082119E"/>
    <w:rsid w:val="008211D5"/>
    <w:rsid w:val="00822989"/>
    <w:rsid w:val="00824EA4"/>
    <w:rsid w:val="00825C67"/>
    <w:rsid w:val="00826249"/>
    <w:rsid w:val="00827715"/>
    <w:rsid w:val="00827C76"/>
    <w:rsid w:val="00830EFC"/>
    <w:rsid w:val="00831090"/>
    <w:rsid w:val="008323C5"/>
    <w:rsid w:val="00832B4A"/>
    <w:rsid w:val="0083491A"/>
    <w:rsid w:val="00835129"/>
    <w:rsid w:val="0083658F"/>
    <w:rsid w:val="0083744B"/>
    <w:rsid w:val="00837EF1"/>
    <w:rsid w:val="00841301"/>
    <w:rsid w:val="00841F34"/>
    <w:rsid w:val="00842380"/>
    <w:rsid w:val="00843D05"/>
    <w:rsid w:val="00844200"/>
    <w:rsid w:val="00845B23"/>
    <w:rsid w:val="00845BFC"/>
    <w:rsid w:val="0084612B"/>
    <w:rsid w:val="00846430"/>
    <w:rsid w:val="00847530"/>
    <w:rsid w:val="00850749"/>
    <w:rsid w:val="008508D7"/>
    <w:rsid w:val="00850EE4"/>
    <w:rsid w:val="00852174"/>
    <w:rsid w:val="008526F9"/>
    <w:rsid w:val="00852C30"/>
    <w:rsid w:val="00852D84"/>
    <w:rsid w:val="00852E21"/>
    <w:rsid w:val="00852EC1"/>
    <w:rsid w:val="00853086"/>
    <w:rsid w:val="00855663"/>
    <w:rsid w:val="008574AF"/>
    <w:rsid w:val="00857DC5"/>
    <w:rsid w:val="00860144"/>
    <w:rsid w:val="00861914"/>
    <w:rsid w:val="008619B3"/>
    <w:rsid w:val="00862020"/>
    <w:rsid w:val="00862032"/>
    <w:rsid w:val="00863304"/>
    <w:rsid w:val="008638C3"/>
    <w:rsid w:val="00863DC4"/>
    <w:rsid w:val="008663A9"/>
    <w:rsid w:val="008705E6"/>
    <w:rsid w:val="00873BCB"/>
    <w:rsid w:val="00874575"/>
    <w:rsid w:val="00874736"/>
    <w:rsid w:val="00874A89"/>
    <w:rsid w:val="008758BE"/>
    <w:rsid w:val="008765BD"/>
    <w:rsid w:val="008769F1"/>
    <w:rsid w:val="00877237"/>
    <w:rsid w:val="00880E30"/>
    <w:rsid w:val="00886595"/>
    <w:rsid w:val="00886FD2"/>
    <w:rsid w:val="00887567"/>
    <w:rsid w:val="00887D93"/>
    <w:rsid w:val="00887EF2"/>
    <w:rsid w:val="0089095A"/>
    <w:rsid w:val="00890BFF"/>
    <w:rsid w:val="00891A1C"/>
    <w:rsid w:val="00891B8A"/>
    <w:rsid w:val="008920D3"/>
    <w:rsid w:val="0089292D"/>
    <w:rsid w:val="00892FD4"/>
    <w:rsid w:val="008941BC"/>
    <w:rsid w:val="00894668"/>
    <w:rsid w:val="0089629D"/>
    <w:rsid w:val="00897058"/>
    <w:rsid w:val="00897811"/>
    <w:rsid w:val="00897D38"/>
    <w:rsid w:val="008A1D4F"/>
    <w:rsid w:val="008A1F34"/>
    <w:rsid w:val="008A2C48"/>
    <w:rsid w:val="008A2F40"/>
    <w:rsid w:val="008A51AC"/>
    <w:rsid w:val="008A5560"/>
    <w:rsid w:val="008A5E52"/>
    <w:rsid w:val="008A63CB"/>
    <w:rsid w:val="008B19E4"/>
    <w:rsid w:val="008B26F1"/>
    <w:rsid w:val="008B5384"/>
    <w:rsid w:val="008B5A07"/>
    <w:rsid w:val="008B697D"/>
    <w:rsid w:val="008B7AE0"/>
    <w:rsid w:val="008B7B04"/>
    <w:rsid w:val="008B7E43"/>
    <w:rsid w:val="008C0507"/>
    <w:rsid w:val="008C06DE"/>
    <w:rsid w:val="008C261B"/>
    <w:rsid w:val="008C322B"/>
    <w:rsid w:val="008C563A"/>
    <w:rsid w:val="008C6CC9"/>
    <w:rsid w:val="008D00F4"/>
    <w:rsid w:val="008D03BE"/>
    <w:rsid w:val="008D0506"/>
    <w:rsid w:val="008D1F51"/>
    <w:rsid w:val="008D4F50"/>
    <w:rsid w:val="008D5201"/>
    <w:rsid w:val="008D58B6"/>
    <w:rsid w:val="008D6BD9"/>
    <w:rsid w:val="008D6E61"/>
    <w:rsid w:val="008E025C"/>
    <w:rsid w:val="008E2429"/>
    <w:rsid w:val="008E3FF8"/>
    <w:rsid w:val="008E4168"/>
    <w:rsid w:val="008E45D1"/>
    <w:rsid w:val="008E4627"/>
    <w:rsid w:val="008E5ACF"/>
    <w:rsid w:val="008E64EA"/>
    <w:rsid w:val="008F179C"/>
    <w:rsid w:val="008F23C1"/>
    <w:rsid w:val="008F449E"/>
    <w:rsid w:val="00901EC1"/>
    <w:rsid w:val="00904635"/>
    <w:rsid w:val="00904771"/>
    <w:rsid w:val="009061F0"/>
    <w:rsid w:val="00906F6C"/>
    <w:rsid w:val="00907646"/>
    <w:rsid w:val="0090771F"/>
    <w:rsid w:val="009109DB"/>
    <w:rsid w:val="00911F02"/>
    <w:rsid w:val="00913EBD"/>
    <w:rsid w:val="00914102"/>
    <w:rsid w:val="0091463F"/>
    <w:rsid w:val="0091587A"/>
    <w:rsid w:val="009169AE"/>
    <w:rsid w:val="00917218"/>
    <w:rsid w:val="0091792A"/>
    <w:rsid w:val="00920FFC"/>
    <w:rsid w:val="009219DA"/>
    <w:rsid w:val="00922D5C"/>
    <w:rsid w:val="00925D65"/>
    <w:rsid w:val="00930A5A"/>
    <w:rsid w:val="00931ADF"/>
    <w:rsid w:val="00931B99"/>
    <w:rsid w:val="00932463"/>
    <w:rsid w:val="00932936"/>
    <w:rsid w:val="00934296"/>
    <w:rsid w:val="00934486"/>
    <w:rsid w:val="009346F3"/>
    <w:rsid w:val="00935CF5"/>
    <w:rsid w:val="00937100"/>
    <w:rsid w:val="00937230"/>
    <w:rsid w:val="009375BC"/>
    <w:rsid w:val="00937E85"/>
    <w:rsid w:val="0094018C"/>
    <w:rsid w:val="00940AB8"/>
    <w:rsid w:val="00941508"/>
    <w:rsid w:val="00941D0C"/>
    <w:rsid w:val="009426DF"/>
    <w:rsid w:val="00943219"/>
    <w:rsid w:val="00943F1D"/>
    <w:rsid w:val="00945C0C"/>
    <w:rsid w:val="009461BC"/>
    <w:rsid w:val="009466D8"/>
    <w:rsid w:val="009466EA"/>
    <w:rsid w:val="00946B20"/>
    <w:rsid w:val="00952DA0"/>
    <w:rsid w:val="009543A7"/>
    <w:rsid w:val="00954939"/>
    <w:rsid w:val="00955072"/>
    <w:rsid w:val="009565BC"/>
    <w:rsid w:val="00956EE1"/>
    <w:rsid w:val="00957DF7"/>
    <w:rsid w:val="009606F8"/>
    <w:rsid w:val="00960AD0"/>
    <w:rsid w:val="00960E6A"/>
    <w:rsid w:val="009617FB"/>
    <w:rsid w:val="00961FCA"/>
    <w:rsid w:val="00962C9F"/>
    <w:rsid w:val="00963C05"/>
    <w:rsid w:val="00963DAB"/>
    <w:rsid w:val="009647D3"/>
    <w:rsid w:val="00965981"/>
    <w:rsid w:val="00965B91"/>
    <w:rsid w:val="009673ED"/>
    <w:rsid w:val="009714EC"/>
    <w:rsid w:val="00971E1E"/>
    <w:rsid w:val="00971FC5"/>
    <w:rsid w:val="009721F4"/>
    <w:rsid w:val="00972D92"/>
    <w:rsid w:val="009736A5"/>
    <w:rsid w:val="0097383A"/>
    <w:rsid w:val="00974AF3"/>
    <w:rsid w:val="00974B38"/>
    <w:rsid w:val="00975608"/>
    <w:rsid w:val="0097592F"/>
    <w:rsid w:val="009766D6"/>
    <w:rsid w:val="009779C1"/>
    <w:rsid w:val="00981D2B"/>
    <w:rsid w:val="00981F07"/>
    <w:rsid w:val="009824C4"/>
    <w:rsid w:val="0098321D"/>
    <w:rsid w:val="00984014"/>
    <w:rsid w:val="00984F50"/>
    <w:rsid w:val="009857D3"/>
    <w:rsid w:val="00986F91"/>
    <w:rsid w:val="009873F3"/>
    <w:rsid w:val="00987E83"/>
    <w:rsid w:val="00990D2A"/>
    <w:rsid w:val="0099140D"/>
    <w:rsid w:val="00991D5C"/>
    <w:rsid w:val="0099225E"/>
    <w:rsid w:val="00993C59"/>
    <w:rsid w:val="00993D71"/>
    <w:rsid w:val="00994A15"/>
    <w:rsid w:val="00994CEE"/>
    <w:rsid w:val="00995F93"/>
    <w:rsid w:val="00996A0D"/>
    <w:rsid w:val="009A12FA"/>
    <w:rsid w:val="009A1423"/>
    <w:rsid w:val="009A44A9"/>
    <w:rsid w:val="009A4D3C"/>
    <w:rsid w:val="009A5924"/>
    <w:rsid w:val="009A59BD"/>
    <w:rsid w:val="009A5CBD"/>
    <w:rsid w:val="009A6980"/>
    <w:rsid w:val="009A6EB1"/>
    <w:rsid w:val="009B008A"/>
    <w:rsid w:val="009B0EDC"/>
    <w:rsid w:val="009B0FE3"/>
    <w:rsid w:val="009B404F"/>
    <w:rsid w:val="009B6EBF"/>
    <w:rsid w:val="009B7094"/>
    <w:rsid w:val="009B7337"/>
    <w:rsid w:val="009C0A52"/>
    <w:rsid w:val="009C0C4E"/>
    <w:rsid w:val="009C1698"/>
    <w:rsid w:val="009C1813"/>
    <w:rsid w:val="009C2675"/>
    <w:rsid w:val="009C26F9"/>
    <w:rsid w:val="009C288C"/>
    <w:rsid w:val="009C3E09"/>
    <w:rsid w:val="009C4F2C"/>
    <w:rsid w:val="009C6E20"/>
    <w:rsid w:val="009D0235"/>
    <w:rsid w:val="009D07E6"/>
    <w:rsid w:val="009D0C0E"/>
    <w:rsid w:val="009D1169"/>
    <w:rsid w:val="009D1F9E"/>
    <w:rsid w:val="009D2681"/>
    <w:rsid w:val="009D2B75"/>
    <w:rsid w:val="009D306A"/>
    <w:rsid w:val="009D38DB"/>
    <w:rsid w:val="009D414F"/>
    <w:rsid w:val="009D4C0C"/>
    <w:rsid w:val="009D4F89"/>
    <w:rsid w:val="009D5053"/>
    <w:rsid w:val="009D589B"/>
    <w:rsid w:val="009D71D3"/>
    <w:rsid w:val="009D7B47"/>
    <w:rsid w:val="009E0A19"/>
    <w:rsid w:val="009E1CAB"/>
    <w:rsid w:val="009E22DE"/>
    <w:rsid w:val="009E25C8"/>
    <w:rsid w:val="009E2D09"/>
    <w:rsid w:val="009E3572"/>
    <w:rsid w:val="009E43BA"/>
    <w:rsid w:val="009E45E2"/>
    <w:rsid w:val="009E465E"/>
    <w:rsid w:val="009E5139"/>
    <w:rsid w:val="009E54DD"/>
    <w:rsid w:val="009E5CA3"/>
    <w:rsid w:val="009E611E"/>
    <w:rsid w:val="009E7B22"/>
    <w:rsid w:val="009F0170"/>
    <w:rsid w:val="009F0631"/>
    <w:rsid w:val="009F298D"/>
    <w:rsid w:val="009F2EB0"/>
    <w:rsid w:val="009F35FC"/>
    <w:rsid w:val="009F36ED"/>
    <w:rsid w:val="009F3E59"/>
    <w:rsid w:val="009F4FDC"/>
    <w:rsid w:val="009F77AA"/>
    <w:rsid w:val="009F7B0D"/>
    <w:rsid w:val="00A0025D"/>
    <w:rsid w:val="00A00E98"/>
    <w:rsid w:val="00A015ED"/>
    <w:rsid w:val="00A02440"/>
    <w:rsid w:val="00A0452D"/>
    <w:rsid w:val="00A04D29"/>
    <w:rsid w:val="00A06ED3"/>
    <w:rsid w:val="00A06FC0"/>
    <w:rsid w:val="00A0767D"/>
    <w:rsid w:val="00A07AFB"/>
    <w:rsid w:val="00A108DD"/>
    <w:rsid w:val="00A108EB"/>
    <w:rsid w:val="00A11051"/>
    <w:rsid w:val="00A110BE"/>
    <w:rsid w:val="00A12769"/>
    <w:rsid w:val="00A14368"/>
    <w:rsid w:val="00A15E56"/>
    <w:rsid w:val="00A16672"/>
    <w:rsid w:val="00A168F7"/>
    <w:rsid w:val="00A16EA7"/>
    <w:rsid w:val="00A17189"/>
    <w:rsid w:val="00A209BE"/>
    <w:rsid w:val="00A2166D"/>
    <w:rsid w:val="00A220C6"/>
    <w:rsid w:val="00A22EB0"/>
    <w:rsid w:val="00A23062"/>
    <w:rsid w:val="00A23F0C"/>
    <w:rsid w:val="00A25C2B"/>
    <w:rsid w:val="00A25EA2"/>
    <w:rsid w:val="00A25F23"/>
    <w:rsid w:val="00A260C5"/>
    <w:rsid w:val="00A261A6"/>
    <w:rsid w:val="00A27629"/>
    <w:rsid w:val="00A27686"/>
    <w:rsid w:val="00A3054D"/>
    <w:rsid w:val="00A3066E"/>
    <w:rsid w:val="00A315A9"/>
    <w:rsid w:val="00A324CE"/>
    <w:rsid w:val="00A32859"/>
    <w:rsid w:val="00A32D19"/>
    <w:rsid w:val="00A32F69"/>
    <w:rsid w:val="00A32FF6"/>
    <w:rsid w:val="00A339B7"/>
    <w:rsid w:val="00A34BDD"/>
    <w:rsid w:val="00A34F14"/>
    <w:rsid w:val="00A35F6D"/>
    <w:rsid w:val="00A36F19"/>
    <w:rsid w:val="00A37E56"/>
    <w:rsid w:val="00A4010B"/>
    <w:rsid w:val="00A412B9"/>
    <w:rsid w:val="00A418DC"/>
    <w:rsid w:val="00A41E3B"/>
    <w:rsid w:val="00A41F85"/>
    <w:rsid w:val="00A4385E"/>
    <w:rsid w:val="00A43D7C"/>
    <w:rsid w:val="00A4530A"/>
    <w:rsid w:val="00A465F2"/>
    <w:rsid w:val="00A46F1D"/>
    <w:rsid w:val="00A51FF9"/>
    <w:rsid w:val="00A53217"/>
    <w:rsid w:val="00A563AB"/>
    <w:rsid w:val="00A56F9D"/>
    <w:rsid w:val="00A61D8A"/>
    <w:rsid w:val="00A62BBF"/>
    <w:rsid w:val="00A62BCA"/>
    <w:rsid w:val="00A62C06"/>
    <w:rsid w:val="00A62DD7"/>
    <w:rsid w:val="00A636A6"/>
    <w:rsid w:val="00A637B1"/>
    <w:rsid w:val="00A63946"/>
    <w:rsid w:val="00A64FA3"/>
    <w:rsid w:val="00A6572D"/>
    <w:rsid w:val="00A66865"/>
    <w:rsid w:val="00A66AA1"/>
    <w:rsid w:val="00A714DF"/>
    <w:rsid w:val="00A71874"/>
    <w:rsid w:val="00A723E5"/>
    <w:rsid w:val="00A73862"/>
    <w:rsid w:val="00A73FC6"/>
    <w:rsid w:val="00A7437C"/>
    <w:rsid w:val="00A74CE1"/>
    <w:rsid w:val="00A751C7"/>
    <w:rsid w:val="00A75795"/>
    <w:rsid w:val="00A758F9"/>
    <w:rsid w:val="00A76AA4"/>
    <w:rsid w:val="00A777B3"/>
    <w:rsid w:val="00A8388D"/>
    <w:rsid w:val="00A8438E"/>
    <w:rsid w:val="00A85109"/>
    <w:rsid w:val="00A87233"/>
    <w:rsid w:val="00A8733A"/>
    <w:rsid w:val="00A8779D"/>
    <w:rsid w:val="00A878B1"/>
    <w:rsid w:val="00A90C59"/>
    <w:rsid w:val="00A92B92"/>
    <w:rsid w:val="00A93F17"/>
    <w:rsid w:val="00A957C9"/>
    <w:rsid w:val="00A95BCC"/>
    <w:rsid w:val="00A9610B"/>
    <w:rsid w:val="00A9742B"/>
    <w:rsid w:val="00A9777F"/>
    <w:rsid w:val="00AA0731"/>
    <w:rsid w:val="00AA229C"/>
    <w:rsid w:val="00AA3127"/>
    <w:rsid w:val="00AA4716"/>
    <w:rsid w:val="00AA4C1B"/>
    <w:rsid w:val="00AA60CC"/>
    <w:rsid w:val="00AB0950"/>
    <w:rsid w:val="00AB111B"/>
    <w:rsid w:val="00AB14C5"/>
    <w:rsid w:val="00AB1575"/>
    <w:rsid w:val="00AB1786"/>
    <w:rsid w:val="00AB273D"/>
    <w:rsid w:val="00AB4C76"/>
    <w:rsid w:val="00AB664E"/>
    <w:rsid w:val="00AC0D3D"/>
    <w:rsid w:val="00AC1C4B"/>
    <w:rsid w:val="00AC1DC2"/>
    <w:rsid w:val="00AC6CA8"/>
    <w:rsid w:val="00AC74D6"/>
    <w:rsid w:val="00AC7676"/>
    <w:rsid w:val="00AD049E"/>
    <w:rsid w:val="00AD28D3"/>
    <w:rsid w:val="00AD2900"/>
    <w:rsid w:val="00AD31C5"/>
    <w:rsid w:val="00AD3A56"/>
    <w:rsid w:val="00AD3E09"/>
    <w:rsid w:val="00AD40FF"/>
    <w:rsid w:val="00AD4D26"/>
    <w:rsid w:val="00AD4D5F"/>
    <w:rsid w:val="00AD5324"/>
    <w:rsid w:val="00AD5947"/>
    <w:rsid w:val="00AD60EC"/>
    <w:rsid w:val="00AD6456"/>
    <w:rsid w:val="00AD6ED5"/>
    <w:rsid w:val="00AD706C"/>
    <w:rsid w:val="00AD7A59"/>
    <w:rsid w:val="00AD7C33"/>
    <w:rsid w:val="00AE10D2"/>
    <w:rsid w:val="00AE18BC"/>
    <w:rsid w:val="00AE195E"/>
    <w:rsid w:val="00AE29F6"/>
    <w:rsid w:val="00AE4904"/>
    <w:rsid w:val="00AE4AA7"/>
    <w:rsid w:val="00AE66A1"/>
    <w:rsid w:val="00AE6EC7"/>
    <w:rsid w:val="00AE746D"/>
    <w:rsid w:val="00AF3B47"/>
    <w:rsid w:val="00AF5F80"/>
    <w:rsid w:val="00AF6192"/>
    <w:rsid w:val="00AF68C7"/>
    <w:rsid w:val="00AF6D9C"/>
    <w:rsid w:val="00AF74E6"/>
    <w:rsid w:val="00B02050"/>
    <w:rsid w:val="00B0234D"/>
    <w:rsid w:val="00B02BEF"/>
    <w:rsid w:val="00B03138"/>
    <w:rsid w:val="00B043CC"/>
    <w:rsid w:val="00B04684"/>
    <w:rsid w:val="00B04A83"/>
    <w:rsid w:val="00B04ECA"/>
    <w:rsid w:val="00B04EEE"/>
    <w:rsid w:val="00B051DD"/>
    <w:rsid w:val="00B057C4"/>
    <w:rsid w:val="00B10ADB"/>
    <w:rsid w:val="00B13151"/>
    <w:rsid w:val="00B13611"/>
    <w:rsid w:val="00B13BEB"/>
    <w:rsid w:val="00B14207"/>
    <w:rsid w:val="00B14495"/>
    <w:rsid w:val="00B1653C"/>
    <w:rsid w:val="00B20017"/>
    <w:rsid w:val="00B200CC"/>
    <w:rsid w:val="00B21569"/>
    <w:rsid w:val="00B21718"/>
    <w:rsid w:val="00B235E7"/>
    <w:rsid w:val="00B24680"/>
    <w:rsid w:val="00B248C2"/>
    <w:rsid w:val="00B24CBC"/>
    <w:rsid w:val="00B24CDF"/>
    <w:rsid w:val="00B25F04"/>
    <w:rsid w:val="00B272E4"/>
    <w:rsid w:val="00B27972"/>
    <w:rsid w:val="00B3055A"/>
    <w:rsid w:val="00B31F95"/>
    <w:rsid w:val="00B31FEC"/>
    <w:rsid w:val="00B323BF"/>
    <w:rsid w:val="00B327F4"/>
    <w:rsid w:val="00B34EA2"/>
    <w:rsid w:val="00B35628"/>
    <w:rsid w:val="00B369D9"/>
    <w:rsid w:val="00B378B4"/>
    <w:rsid w:val="00B4026A"/>
    <w:rsid w:val="00B409D6"/>
    <w:rsid w:val="00B40A58"/>
    <w:rsid w:val="00B40D7D"/>
    <w:rsid w:val="00B40E62"/>
    <w:rsid w:val="00B40F6A"/>
    <w:rsid w:val="00B41839"/>
    <w:rsid w:val="00B41B25"/>
    <w:rsid w:val="00B43252"/>
    <w:rsid w:val="00B4377F"/>
    <w:rsid w:val="00B465E9"/>
    <w:rsid w:val="00B46D37"/>
    <w:rsid w:val="00B47666"/>
    <w:rsid w:val="00B50648"/>
    <w:rsid w:val="00B50767"/>
    <w:rsid w:val="00B50C5D"/>
    <w:rsid w:val="00B518C3"/>
    <w:rsid w:val="00B51B32"/>
    <w:rsid w:val="00B51E3E"/>
    <w:rsid w:val="00B53C42"/>
    <w:rsid w:val="00B546B4"/>
    <w:rsid w:val="00B5606E"/>
    <w:rsid w:val="00B56CD5"/>
    <w:rsid w:val="00B56E5F"/>
    <w:rsid w:val="00B572E5"/>
    <w:rsid w:val="00B60B64"/>
    <w:rsid w:val="00B61198"/>
    <w:rsid w:val="00B61666"/>
    <w:rsid w:val="00B61935"/>
    <w:rsid w:val="00B61AD8"/>
    <w:rsid w:val="00B61B67"/>
    <w:rsid w:val="00B631C0"/>
    <w:rsid w:val="00B639AA"/>
    <w:rsid w:val="00B63EC0"/>
    <w:rsid w:val="00B65DA8"/>
    <w:rsid w:val="00B66C57"/>
    <w:rsid w:val="00B76095"/>
    <w:rsid w:val="00B772CF"/>
    <w:rsid w:val="00B80C45"/>
    <w:rsid w:val="00B8197B"/>
    <w:rsid w:val="00B81D10"/>
    <w:rsid w:val="00B824B6"/>
    <w:rsid w:val="00B82964"/>
    <w:rsid w:val="00B84CCD"/>
    <w:rsid w:val="00B85EB0"/>
    <w:rsid w:val="00B9068E"/>
    <w:rsid w:val="00B91222"/>
    <w:rsid w:val="00B91463"/>
    <w:rsid w:val="00B916DB"/>
    <w:rsid w:val="00B917A8"/>
    <w:rsid w:val="00B919E3"/>
    <w:rsid w:val="00B91E9D"/>
    <w:rsid w:val="00B91F65"/>
    <w:rsid w:val="00B9217C"/>
    <w:rsid w:val="00B94688"/>
    <w:rsid w:val="00B9477C"/>
    <w:rsid w:val="00B94AD4"/>
    <w:rsid w:val="00B95603"/>
    <w:rsid w:val="00BA1A60"/>
    <w:rsid w:val="00BA1FE2"/>
    <w:rsid w:val="00BA2DB0"/>
    <w:rsid w:val="00BA50DD"/>
    <w:rsid w:val="00BA5387"/>
    <w:rsid w:val="00BA687C"/>
    <w:rsid w:val="00BA7B61"/>
    <w:rsid w:val="00BA7F7C"/>
    <w:rsid w:val="00BB10DC"/>
    <w:rsid w:val="00BB4713"/>
    <w:rsid w:val="00BB61A0"/>
    <w:rsid w:val="00BB6907"/>
    <w:rsid w:val="00BB6B15"/>
    <w:rsid w:val="00BB6C66"/>
    <w:rsid w:val="00BB7995"/>
    <w:rsid w:val="00BC0EF5"/>
    <w:rsid w:val="00BC24C7"/>
    <w:rsid w:val="00BC272E"/>
    <w:rsid w:val="00BC291F"/>
    <w:rsid w:val="00BC29A0"/>
    <w:rsid w:val="00BC51BA"/>
    <w:rsid w:val="00BC6580"/>
    <w:rsid w:val="00BC65F4"/>
    <w:rsid w:val="00BC68DE"/>
    <w:rsid w:val="00BD014D"/>
    <w:rsid w:val="00BD039B"/>
    <w:rsid w:val="00BD0E73"/>
    <w:rsid w:val="00BD1A5F"/>
    <w:rsid w:val="00BD2572"/>
    <w:rsid w:val="00BD3542"/>
    <w:rsid w:val="00BD3CDB"/>
    <w:rsid w:val="00BD4908"/>
    <w:rsid w:val="00BD49F6"/>
    <w:rsid w:val="00BD5FDA"/>
    <w:rsid w:val="00BD67DE"/>
    <w:rsid w:val="00BD6D5C"/>
    <w:rsid w:val="00BD6DB2"/>
    <w:rsid w:val="00BE00A2"/>
    <w:rsid w:val="00BE0528"/>
    <w:rsid w:val="00BE0C3C"/>
    <w:rsid w:val="00BE0CFF"/>
    <w:rsid w:val="00BE1676"/>
    <w:rsid w:val="00BE20AE"/>
    <w:rsid w:val="00BE2787"/>
    <w:rsid w:val="00BE4961"/>
    <w:rsid w:val="00BE576B"/>
    <w:rsid w:val="00BE6D1E"/>
    <w:rsid w:val="00BF0284"/>
    <w:rsid w:val="00BF0FE1"/>
    <w:rsid w:val="00BF1CDC"/>
    <w:rsid w:val="00BF29EE"/>
    <w:rsid w:val="00BF3C39"/>
    <w:rsid w:val="00BF5230"/>
    <w:rsid w:val="00BF56EE"/>
    <w:rsid w:val="00BF663F"/>
    <w:rsid w:val="00BF74F5"/>
    <w:rsid w:val="00BF7502"/>
    <w:rsid w:val="00BF792A"/>
    <w:rsid w:val="00BF7DB8"/>
    <w:rsid w:val="00C000B8"/>
    <w:rsid w:val="00C006A2"/>
    <w:rsid w:val="00C03B0B"/>
    <w:rsid w:val="00C053C8"/>
    <w:rsid w:val="00C056DD"/>
    <w:rsid w:val="00C06046"/>
    <w:rsid w:val="00C06A4A"/>
    <w:rsid w:val="00C0718C"/>
    <w:rsid w:val="00C07247"/>
    <w:rsid w:val="00C07C6A"/>
    <w:rsid w:val="00C1109F"/>
    <w:rsid w:val="00C112C4"/>
    <w:rsid w:val="00C1177D"/>
    <w:rsid w:val="00C11B2D"/>
    <w:rsid w:val="00C1224F"/>
    <w:rsid w:val="00C1576A"/>
    <w:rsid w:val="00C204DA"/>
    <w:rsid w:val="00C20902"/>
    <w:rsid w:val="00C20E87"/>
    <w:rsid w:val="00C21DB2"/>
    <w:rsid w:val="00C22071"/>
    <w:rsid w:val="00C22965"/>
    <w:rsid w:val="00C23D7E"/>
    <w:rsid w:val="00C25260"/>
    <w:rsid w:val="00C25879"/>
    <w:rsid w:val="00C25AEA"/>
    <w:rsid w:val="00C26739"/>
    <w:rsid w:val="00C27979"/>
    <w:rsid w:val="00C27B6E"/>
    <w:rsid w:val="00C30D5E"/>
    <w:rsid w:val="00C33F4D"/>
    <w:rsid w:val="00C34508"/>
    <w:rsid w:val="00C34927"/>
    <w:rsid w:val="00C357DD"/>
    <w:rsid w:val="00C36FD0"/>
    <w:rsid w:val="00C37964"/>
    <w:rsid w:val="00C412E6"/>
    <w:rsid w:val="00C422A8"/>
    <w:rsid w:val="00C4258C"/>
    <w:rsid w:val="00C426E3"/>
    <w:rsid w:val="00C42764"/>
    <w:rsid w:val="00C42A06"/>
    <w:rsid w:val="00C447C9"/>
    <w:rsid w:val="00C44DE6"/>
    <w:rsid w:val="00C45342"/>
    <w:rsid w:val="00C45C37"/>
    <w:rsid w:val="00C45CAD"/>
    <w:rsid w:val="00C4605A"/>
    <w:rsid w:val="00C46790"/>
    <w:rsid w:val="00C51E38"/>
    <w:rsid w:val="00C5209E"/>
    <w:rsid w:val="00C5224D"/>
    <w:rsid w:val="00C54321"/>
    <w:rsid w:val="00C54839"/>
    <w:rsid w:val="00C55D36"/>
    <w:rsid w:val="00C56559"/>
    <w:rsid w:val="00C56BDF"/>
    <w:rsid w:val="00C6129E"/>
    <w:rsid w:val="00C6180E"/>
    <w:rsid w:val="00C62329"/>
    <w:rsid w:val="00C626B1"/>
    <w:rsid w:val="00C63BF1"/>
    <w:rsid w:val="00C649CA"/>
    <w:rsid w:val="00C65AC3"/>
    <w:rsid w:val="00C65F6C"/>
    <w:rsid w:val="00C66600"/>
    <w:rsid w:val="00C66742"/>
    <w:rsid w:val="00C66CED"/>
    <w:rsid w:val="00C67B6C"/>
    <w:rsid w:val="00C70D64"/>
    <w:rsid w:val="00C7219A"/>
    <w:rsid w:val="00C72435"/>
    <w:rsid w:val="00C727CA"/>
    <w:rsid w:val="00C731EE"/>
    <w:rsid w:val="00C735F0"/>
    <w:rsid w:val="00C73E0E"/>
    <w:rsid w:val="00C75B36"/>
    <w:rsid w:val="00C76A27"/>
    <w:rsid w:val="00C77E08"/>
    <w:rsid w:val="00C81475"/>
    <w:rsid w:val="00C817FD"/>
    <w:rsid w:val="00C8296D"/>
    <w:rsid w:val="00C84872"/>
    <w:rsid w:val="00C8521D"/>
    <w:rsid w:val="00C859E0"/>
    <w:rsid w:val="00C85CDB"/>
    <w:rsid w:val="00C86359"/>
    <w:rsid w:val="00C864D0"/>
    <w:rsid w:val="00C86ED4"/>
    <w:rsid w:val="00C87027"/>
    <w:rsid w:val="00C90662"/>
    <w:rsid w:val="00C909D0"/>
    <w:rsid w:val="00C912EE"/>
    <w:rsid w:val="00C9133A"/>
    <w:rsid w:val="00C9193D"/>
    <w:rsid w:val="00C920C1"/>
    <w:rsid w:val="00C92D81"/>
    <w:rsid w:val="00C943E4"/>
    <w:rsid w:val="00C944BA"/>
    <w:rsid w:val="00C94AF0"/>
    <w:rsid w:val="00C96125"/>
    <w:rsid w:val="00C979B2"/>
    <w:rsid w:val="00CA0E10"/>
    <w:rsid w:val="00CA1ABD"/>
    <w:rsid w:val="00CA1E29"/>
    <w:rsid w:val="00CA4122"/>
    <w:rsid w:val="00CB00B4"/>
    <w:rsid w:val="00CB1825"/>
    <w:rsid w:val="00CB194C"/>
    <w:rsid w:val="00CB251D"/>
    <w:rsid w:val="00CB2C3A"/>
    <w:rsid w:val="00CB4303"/>
    <w:rsid w:val="00CB4CD6"/>
    <w:rsid w:val="00CB542D"/>
    <w:rsid w:val="00CB64D2"/>
    <w:rsid w:val="00CB6666"/>
    <w:rsid w:val="00CB6B7C"/>
    <w:rsid w:val="00CB71CE"/>
    <w:rsid w:val="00CB7A2C"/>
    <w:rsid w:val="00CC0C26"/>
    <w:rsid w:val="00CC0E58"/>
    <w:rsid w:val="00CC180F"/>
    <w:rsid w:val="00CC2F1F"/>
    <w:rsid w:val="00CC32EF"/>
    <w:rsid w:val="00CC37C6"/>
    <w:rsid w:val="00CC39C6"/>
    <w:rsid w:val="00CC4995"/>
    <w:rsid w:val="00CC4EC3"/>
    <w:rsid w:val="00CC6E7D"/>
    <w:rsid w:val="00CC7356"/>
    <w:rsid w:val="00CC7F3C"/>
    <w:rsid w:val="00CD13F0"/>
    <w:rsid w:val="00CD21AF"/>
    <w:rsid w:val="00CD2778"/>
    <w:rsid w:val="00CD416D"/>
    <w:rsid w:val="00CD5E03"/>
    <w:rsid w:val="00CD631F"/>
    <w:rsid w:val="00CD6B1D"/>
    <w:rsid w:val="00CD77E2"/>
    <w:rsid w:val="00CD7AB1"/>
    <w:rsid w:val="00CE1095"/>
    <w:rsid w:val="00CE215A"/>
    <w:rsid w:val="00CE4545"/>
    <w:rsid w:val="00CE506A"/>
    <w:rsid w:val="00CE79DA"/>
    <w:rsid w:val="00CF02C6"/>
    <w:rsid w:val="00CF102D"/>
    <w:rsid w:val="00CF3077"/>
    <w:rsid w:val="00CF3C1C"/>
    <w:rsid w:val="00CF40B2"/>
    <w:rsid w:val="00CF48FB"/>
    <w:rsid w:val="00CF4C6D"/>
    <w:rsid w:val="00CF5415"/>
    <w:rsid w:val="00CF5A35"/>
    <w:rsid w:val="00CF5D5B"/>
    <w:rsid w:val="00CF6227"/>
    <w:rsid w:val="00CF67ED"/>
    <w:rsid w:val="00CF6BC3"/>
    <w:rsid w:val="00D0059B"/>
    <w:rsid w:val="00D01440"/>
    <w:rsid w:val="00D03A2E"/>
    <w:rsid w:val="00D03E82"/>
    <w:rsid w:val="00D0455F"/>
    <w:rsid w:val="00D05EA9"/>
    <w:rsid w:val="00D064C8"/>
    <w:rsid w:val="00D1083E"/>
    <w:rsid w:val="00D11935"/>
    <w:rsid w:val="00D1241E"/>
    <w:rsid w:val="00D12899"/>
    <w:rsid w:val="00D14AA8"/>
    <w:rsid w:val="00D15338"/>
    <w:rsid w:val="00D156D5"/>
    <w:rsid w:val="00D17C87"/>
    <w:rsid w:val="00D22FC4"/>
    <w:rsid w:val="00D25BAB"/>
    <w:rsid w:val="00D2602F"/>
    <w:rsid w:val="00D3059C"/>
    <w:rsid w:val="00D31369"/>
    <w:rsid w:val="00D314F1"/>
    <w:rsid w:val="00D32AF0"/>
    <w:rsid w:val="00D33836"/>
    <w:rsid w:val="00D349B7"/>
    <w:rsid w:val="00D361AB"/>
    <w:rsid w:val="00D36491"/>
    <w:rsid w:val="00D36E69"/>
    <w:rsid w:val="00D370E3"/>
    <w:rsid w:val="00D40353"/>
    <w:rsid w:val="00D4173F"/>
    <w:rsid w:val="00D437C7"/>
    <w:rsid w:val="00D462A7"/>
    <w:rsid w:val="00D46611"/>
    <w:rsid w:val="00D46EE1"/>
    <w:rsid w:val="00D505AE"/>
    <w:rsid w:val="00D51AFC"/>
    <w:rsid w:val="00D52634"/>
    <w:rsid w:val="00D52CDF"/>
    <w:rsid w:val="00D53C73"/>
    <w:rsid w:val="00D55C13"/>
    <w:rsid w:val="00D566B5"/>
    <w:rsid w:val="00D57582"/>
    <w:rsid w:val="00D5783E"/>
    <w:rsid w:val="00D57A19"/>
    <w:rsid w:val="00D6015E"/>
    <w:rsid w:val="00D60223"/>
    <w:rsid w:val="00D6042E"/>
    <w:rsid w:val="00D61099"/>
    <w:rsid w:val="00D61512"/>
    <w:rsid w:val="00D616EE"/>
    <w:rsid w:val="00D619E8"/>
    <w:rsid w:val="00D6273E"/>
    <w:rsid w:val="00D63250"/>
    <w:rsid w:val="00D63F23"/>
    <w:rsid w:val="00D64BCA"/>
    <w:rsid w:val="00D667C7"/>
    <w:rsid w:val="00D6708A"/>
    <w:rsid w:val="00D67999"/>
    <w:rsid w:val="00D70340"/>
    <w:rsid w:val="00D70B78"/>
    <w:rsid w:val="00D7173B"/>
    <w:rsid w:val="00D717C1"/>
    <w:rsid w:val="00D72B57"/>
    <w:rsid w:val="00D72C05"/>
    <w:rsid w:val="00D749BB"/>
    <w:rsid w:val="00D75266"/>
    <w:rsid w:val="00D76592"/>
    <w:rsid w:val="00D77753"/>
    <w:rsid w:val="00D77915"/>
    <w:rsid w:val="00D8084B"/>
    <w:rsid w:val="00D80F5A"/>
    <w:rsid w:val="00D82739"/>
    <w:rsid w:val="00D847A4"/>
    <w:rsid w:val="00D853D7"/>
    <w:rsid w:val="00D8564C"/>
    <w:rsid w:val="00D86C9C"/>
    <w:rsid w:val="00D87408"/>
    <w:rsid w:val="00D90F9C"/>
    <w:rsid w:val="00D93432"/>
    <w:rsid w:val="00D94285"/>
    <w:rsid w:val="00D95236"/>
    <w:rsid w:val="00D95D59"/>
    <w:rsid w:val="00D9665B"/>
    <w:rsid w:val="00D979FF"/>
    <w:rsid w:val="00DA03A7"/>
    <w:rsid w:val="00DA10F0"/>
    <w:rsid w:val="00DA127C"/>
    <w:rsid w:val="00DA18C7"/>
    <w:rsid w:val="00DA1901"/>
    <w:rsid w:val="00DA38FF"/>
    <w:rsid w:val="00DA3BDA"/>
    <w:rsid w:val="00DA4998"/>
    <w:rsid w:val="00DA4EB1"/>
    <w:rsid w:val="00DA5951"/>
    <w:rsid w:val="00DA639C"/>
    <w:rsid w:val="00DA63E0"/>
    <w:rsid w:val="00DA6DB5"/>
    <w:rsid w:val="00DB1598"/>
    <w:rsid w:val="00DB2F52"/>
    <w:rsid w:val="00DB3628"/>
    <w:rsid w:val="00DB3791"/>
    <w:rsid w:val="00DB3FC9"/>
    <w:rsid w:val="00DB4DA1"/>
    <w:rsid w:val="00DB53D7"/>
    <w:rsid w:val="00DB5B18"/>
    <w:rsid w:val="00DB6159"/>
    <w:rsid w:val="00DB61C2"/>
    <w:rsid w:val="00DB671C"/>
    <w:rsid w:val="00DC0A52"/>
    <w:rsid w:val="00DC1DF3"/>
    <w:rsid w:val="00DC2CB7"/>
    <w:rsid w:val="00DC395F"/>
    <w:rsid w:val="00DC3DF4"/>
    <w:rsid w:val="00DC4D56"/>
    <w:rsid w:val="00DC6CF0"/>
    <w:rsid w:val="00DC70F6"/>
    <w:rsid w:val="00DC79F9"/>
    <w:rsid w:val="00DD03B4"/>
    <w:rsid w:val="00DD090B"/>
    <w:rsid w:val="00DD33A1"/>
    <w:rsid w:val="00DD3D7D"/>
    <w:rsid w:val="00DD423A"/>
    <w:rsid w:val="00DD6AAC"/>
    <w:rsid w:val="00DD6BF8"/>
    <w:rsid w:val="00DD7EF2"/>
    <w:rsid w:val="00DD7F9D"/>
    <w:rsid w:val="00DE0196"/>
    <w:rsid w:val="00DE0A7B"/>
    <w:rsid w:val="00DE1DEF"/>
    <w:rsid w:val="00DE225E"/>
    <w:rsid w:val="00DE279D"/>
    <w:rsid w:val="00DE48A1"/>
    <w:rsid w:val="00DE4AD6"/>
    <w:rsid w:val="00DE6F37"/>
    <w:rsid w:val="00DE6FE5"/>
    <w:rsid w:val="00DF07F7"/>
    <w:rsid w:val="00DF1C7B"/>
    <w:rsid w:val="00DF1D28"/>
    <w:rsid w:val="00DF1DBD"/>
    <w:rsid w:val="00DF3DBB"/>
    <w:rsid w:val="00DF43CA"/>
    <w:rsid w:val="00DF4B49"/>
    <w:rsid w:val="00DF4C0B"/>
    <w:rsid w:val="00DF6D9F"/>
    <w:rsid w:val="00E01218"/>
    <w:rsid w:val="00E013CD"/>
    <w:rsid w:val="00E03210"/>
    <w:rsid w:val="00E03391"/>
    <w:rsid w:val="00E0372E"/>
    <w:rsid w:val="00E04144"/>
    <w:rsid w:val="00E04882"/>
    <w:rsid w:val="00E05B99"/>
    <w:rsid w:val="00E06199"/>
    <w:rsid w:val="00E109A3"/>
    <w:rsid w:val="00E114F7"/>
    <w:rsid w:val="00E12599"/>
    <w:rsid w:val="00E130A4"/>
    <w:rsid w:val="00E130E7"/>
    <w:rsid w:val="00E13152"/>
    <w:rsid w:val="00E1540F"/>
    <w:rsid w:val="00E17683"/>
    <w:rsid w:val="00E2076A"/>
    <w:rsid w:val="00E20996"/>
    <w:rsid w:val="00E21E5F"/>
    <w:rsid w:val="00E21ED3"/>
    <w:rsid w:val="00E233A2"/>
    <w:rsid w:val="00E25120"/>
    <w:rsid w:val="00E2669D"/>
    <w:rsid w:val="00E27746"/>
    <w:rsid w:val="00E325D4"/>
    <w:rsid w:val="00E3297D"/>
    <w:rsid w:val="00E33D15"/>
    <w:rsid w:val="00E34AF2"/>
    <w:rsid w:val="00E34C3C"/>
    <w:rsid w:val="00E34EE4"/>
    <w:rsid w:val="00E35768"/>
    <w:rsid w:val="00E35980"/>
    <w:rsid w:val="00E41FB9"/>
    <w:rsid w:val="00E42212"/>
    <w:rsid w:val="00E4375C"/>
    <w:rsid w:val="00E43B7A"/>
    <w:rsid w:val="00E4593E"/>
    <w:rsid w:val="00E45B94"/>
    <w:rsid w:val="00E46080"/>
    <w:rsid w:val="00E4646C"/>
    <w:rsid w:val="00E478A6"/>
    <w:rsid w:val="00E47ABB"/>
    <w:rsid w:val="00E50C06"/>
    <w:rsid w:val="00E52A9B"/>
    <w:rsid w:val="00E53427"/>
    <w:rsid w:val="00E53923"/>
    <w:rsid w:val="00E53AB9"/>
    <w:rsid w:val="00E53F17"/>
    <w:rsid w:val="00E57F6C"/>
    <w:rsid w:val="00E60015"/>
    <w:rsid w:val="00E6044E"/>
    <w:rsid w:val="00E60C5E"/>
    <w:rsid w:val="00E62FF3"/>
    <w:rsid w:val="00E6333E"/>
    <w:rsid w:val="00E64731"/>
    <w:rsid w:val="00E64CCF"/>
    <w:rsid w:val="00E65440"/>
    <w:rsid w:val="00E666AD"/>
    <w:rsid w:val="00E667B9"/>
    <w:rsid w:val="00E67E73"/>
    <w:rsid w:val="00E70750"/>
    <w:rsid w:val="00E71760"/>
    <w:rsid w:val="00E72B6F"/>
    <w:rsid w:val="00E730DE"/>
    <w:rsid w:val="00E75142"/>
    <w:rsid w:val="00E76E8B"/>
    <w:rsid w:val="00E77348"/>
    <w:rsid w:val="00E77DF7"/>
    <w:rsid w:val="00E8112E"/>
    <w:rsid w:val="00E81DF2"/>
    <w:rsid w:val="00E829C7"/>
    <w:rsid w:val="00E87AEA"/>
    <w:rsid w:val="00E87F8C"/>
    <w:rsid w:val="00E916D5"/>
    <w:rsid w:val="00E93402"/>
    <w:rsid w:val="00E94AD2"/>
    <w:rsid w:val="00E94D44"/>
    <w:rsid w:val="00E95AF4"/>
    <w:rsid w:val="00E962F5"/>
    <w:rsid w:val="00E96A26"/>
    <w:rsid w:val="00E97F12"/>
    <w:rsid w:val="00EA2161"/>
    <w:rsid w:val="00EA229C"/>
    <w:rsid w:val="00EA22AA"/>
    <w:rsid w:val="00EA22D2"/>
    <w:rsid w:val="00EA35E2"/>
    <w:rsid w:val="00EA428A"/>
    <w:rsid w:val="00EA42BC"/>
    <w:rsid w:val="00EA444E"/>
    <w:rsid w:val="00EA4985"/>
    <w:rsid w:val="00EA6AED"/>
    <w:rsid w:val="00EA7074"/>
    <w:rsid w:val="00EA78B6"/>
    <w:rsid w:val="00EA7CD8"/>
    <w:rsid w:val="00EB04FF"/>
    <w:rsid w:val="00EB0DC8"/>
    <w:rsid w:val="00EB160F"/>
    <w:rsid w:val="00EB6851"/>
    <w:rsid w:val="00EB6D89"/>
    <w:rsid w:val="00EB6F60"/>
    <w:rsid w:val="00EB7828"/>
    <w:rsid w:val="00EB7A53"/>
    <w:rsid w:val="00EC3A76"/>
    <w:rsid w:val="00EC5509"/>
    <w:rsid w:val="00EC605D"/>
    <w:rsid w:val="00EC78CA"/>
    <w:rsid w:val="00EC7E6D"/>
    <w:rsid w:val="00ED03AC"/>
    <w:rsid w:val="00ED0A71"/>
    <w:rsid w:val="00ED0BFA"/>
    <w:rsid w:val="00ED39AE"/>
    <w:rsid w:val="00ED466A"/>
    <w:rsid w:val="00ED5F45"/>
    <w:rsid w:val="00ED740D"/>
    <w:rsid w:val="00EE19F3"/>
    <w:rsid w:val="00EE25A6"/>
    <w:rsid w:val="00EE314A"/>
    <w:rsid w:val="00EE46B0"/>
    <w:rsid w:val="00EE5F6B"/>
    <w:rsid w:val="00EE6002"/>
    <w:rsid w:val="00EE6B92"/>
    <w:rsid w:val="00EE6D1F"/>
    <w:rsid w:val="00EF031D"/>
    <w:rsid w:val="00EF0A7E"/>
    <w:rsid w:val="00EF1AC9"/>
    <w:rsid w:val="00EF3338"/>
    <w:rsid w:val="00EF33A4"/>
    <w:rsid w:val="00EF48B2"/>
    <w:rsid w:val="00EF4D67"/>
    <w:rsid w:val="00EF4E3E"/>
    <w:rsid w:val="00EF65E8"/>
    <w:rsid w:val="00EF7EF1"/>
    <w:rsid w:val="00F01247"/>
    <w:rsid w:val="00F0245E"/>
    <w:rsid w:val="00F02970"/>
    <w:rsid w:val="00F0411A"/>
    <w:rsid w:val="00F041AC"/>
    <w:rsid w:val="00F04737"/>
    <w:rsid w:val="00F07452"/>
    <w:rsid w:val="00F10435"/>
    <w:rsid w:val="00F12C8A"/>
    <w:rsid w:val="00F12DFC"/>
    <w:rsid w:val="00F14AF4"/>
    <w:rsid w:val="00F14DE9"/>
    <w:rsid w:val="00F15B54"/>
    <w:rsid w:val="00F17051"/>
    <w:rsid w:val="00F17568"/>
    <w:rsid w:val="00F177ED"/>
    <w:rsid w:val="00F20BE8"/>
    <w:rsid w:val="00F20FF2"/>
    <w:rsid w:val="00F2265E"/>
    <w:rsid w:val="00F23369"/>
    <w:rsid w:val="00F23854"/>
    <w:rsid w:val="00F24AEC"/>
    <w:rsid w:val="00F24F19"/>
    <w:rsid w:val="00F2537C"/>
    <w:rsid w:val="00F267C2"/>
    <w:rsid w:val="00F276F2"/>
    <w:rsid w:val="00F27EFF"/>
    <w:rsid w:val="00F32571"/>
    <w:rsid w:val="00F32CC0"/>
    <w:rsid w:val="00F33FB7"/>
    <w:rsid w:val="00F3423C"/>
    <w:rsid w:val="00F3565F"/>
    <w:rsid w:val="00F36D42"/>
    <w:rsid w:val="00F4164E"/>
    <w:rsid w:val="00F4263B"/>
    <w:rsid w:val="00F42824"/>
    <w:rsid w:val="00F42C4A"/>
    <w:rsid w:val="00F43BD6"/>
    <w:rsid w:val="00F442F6"/>
    <w:rsid w:val="00F44D39"/>
    <w:rsid w:val="00F454A2"/>
    <w:rsid w:val="00F46868"/>
    <w:rsid w:val="00F472CE"/>
    <w:rsid w:val="00F47792"/>
    <w:rsid w:val="00F47AF2"/>
    <w:rsid w:val="00F47D5D"/>
    <w:rsid w:val="00F511DA"/>
    <w:rsid w:val="00F528AF"/>
    <w:rsid w:val="00F53D06"/>
    <w:rsid w:val="00F543DB"/>
    <w:rsid w:val="00F54AEA"/>
    <w:rsid w:val="00F56934"/>
    <w:rsid w:val="00F576B6"/>
    <w:rsid w:val="00F57748"/>
    <w:rsid w:val="00F57A06"/>
    <w:rsid w:val="00F61740"/>
    <w:rsid w:val="00F617E8"/>
    <w:rsid w:val="00F61EE5"/>
    <w:rsid w:val="00F6251D"/>
    <w:rsid w:val="00F62AE6"/>
    <w:rsid w:val="00F639BB"/>
    <w:rsid w:val="00F63A2E"/>
    <w:rsid w:val="00F646F6"/>
    <w:rsid w:val="00F64E80"/>
    <w:rsid w:val="00F65BBF"/>
    <w:rsid w:val="00F6679E"/>
    <w:rsid w:val="00F66C7E"/>
    <w:rsid w:val="00F66ECE"/>
    <w:rsid w:val="00F674EC"/>
    <w:rsid w:val="00F677D2"/>
    <w:rsid w:val="00F67DDD"/>
    <w:rsid w:val="00F74DD3"/>
    <w:rsid w:val="00F74F01"/>
    <w:rsid w:val="00F7537B"/>
    <w:rsid w:val="00F759E2"/>
    <w:rsid w:val="00F761E2"/>
    <w:rsid w:val="00F76EE2"/>
    <w:rsid w:val="00F774F8"/>
    <w:rsid w:val="00F778B0"/>
    <w:rsid w:val="00F77E21"/>
    <w:rsid w:val="00F80358"/>
    <w:rsid w:val="00F80AFF"/>
    <w:rsid w:val="00F80F5F"/>
    <w:rsid w:val="00F80FD8"/>
    <w:rsid w:val="00F819E1"/>
    <w:rsid w:val="00F81F80"/>
    <w:rsid w:val="00F8201E"/>
    <w:rsid w:val="00F82F36"/>
    <w:rsid w:val="00F83493"/>
    <w:rsid w:val="00F83C47"/>
    <w:rsid w:val="00F84389"/>
    <w:rsid w:val="00F8459C"/>
    <w:rsid w:val="00F846B9"/>
    <w:rsid w:val="00F84762"/>
    <w:rsid w:val="00F849C0"/>
    <w:rsid w:val="00F87DE9"/>
    <w:rsid w:val="00F903F1"/>
    <w:rsid w:val="00F919C2"/>
    <w:rsid w:val="00F92328"/>
    <w:rsid w:val="00F92FFB"/>
    <w:rsid w:val="00F93D1C"/>
    <w:rsid w:val="00F94DEF"/>
    <w:rsid w:val="00F96E41"/>
    <w:rsid w:val="00F97B6E"/>
    <w:rsid w:val="00FA0981"/>
    <w:rsid w:val="00FA2AA4"/>
    <w:rsid w:val="00FA3341"/>
    <w:rsid w:val="00FA37E1"/>
    <w:rsid w:val="00FA4A7D"/>
    <w:rsid w:val="00FA4C28"/>
    <w:rsid w:val="00FA5A94"/>
    <w:rsid w:val="00FA63EA"/>
    <w:rsid w:val="00FA7045"/>
    <w:rsid w:val="00FA70A4"/>
    <w:rsid w:val="00FA758E"/>
    <w:rsid w:val="00FA7C8E"/>
    <w:rsid w:val="00FB1CCA"/>
    <w:rsid w:val="00FB2620"/>
    <w:rsid w:val="00FB36A5"/>
    <w:rsid w:val="00FB3B5A"/>
    <w:rsid w:val="00FB3FB1"/>
    <w:rsid w:val="00FB4B45"/>
    <w:rsid w:val="00FB5874"/>
    <w:rsid w:val="00FB6A74"/>
    <w:rsid w:val="00FB6D97"/>
    <w:rsid w:val="00FC0CD8"/>
    <w:rsid w:val="00FC10F9"/>
    <w:rsid w:val="00FC1228"/>
    <w:rsid w:val="00FC1EAB"/>
    <w:rsid w:val="00FC27FF"/>
    <w:rsid w:val="00FC2D58"/>
    <w:rsid w:val="00FC3431"/>
    <w:rsid w:val="00FC37B7"/>
    <w:rsid w:val="00FC3C1E"/>
    <w:rsid w:val="00FC5111"/>
    <w:rsid w:val="00FC5DAF"/>
    <w:rsid w:val="00FC7968"/>
    <w:rsid w:val="00FD071E"/>
    <w:rsid w:val="00FD1AEB"/>
    <w:rsid w:val="00FD34B9"/>
    <w:rsid w:val="00FD3C4A"/>
    <w:rsid w:val="00FD57C5"/>
    <w:rsid w:val="00FD5C1F"/>
    <w:rsid w:val="00FD5F77"/>
    <w:rsid w:val="00FD6551"/>
    <w:rsid w:val="00FD6876"/>
    <w:rsid w:val="00FE168A"/>
    <w:rsid w:val="00FE352D"/>
    <w:rsid w:val="00FE3A94"/>
    <w:rsid w:val="00FE6CC1"/>
    <w:rsid w:val="00FE7AD0"/>
    <w:rsid w:val="00FE7F2C"/>
    <w:rsid w:val="00FF1835"/>
    <w:rsid w:val="00FF28BE"/>
    <w:rsid w:val="00FF2B7F"/>
    <w:rsid w:val="00FF3821"/>
    <w:rsid w:val="00FF39A2"/>
    <w:rsid w:val="00FF4CBD"/>
    <w:rsid w:val="00FF4EE8"/>
    <w:rsid w:val="00FF5EC5"/>
    <w:rsid w:val="00FF6344"/>
    <w:rsid w:val="00FF63ED"/>
    <w:rsid w:val="00FF6AA1"/>
    <w:rsid w:val="00FF6EE7"/>
    <w:rsid w:val="00FF6F0D"/>
    <w:rsid w:val="00FF7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color="red">
      <v:fill color="white" on="f"/>
      <v:stroke color="red" weight="1.5pt"/>
      <o:colormru v:ext="edit" colors="#ffc"/>
    </o:shapedefaults>
    <o:shapelayout v:ext="edit">
      <o:idmap v:ext="edit" data="2"/>
    </o:shapelayout>
  </w:shapeDefaults>
  <w:decimalSymbol w:val="."/>
  <w:listSeparator w:val=","/>
  <w14:docId w14:val="6E0F3FCC"/>
  <w15:docId w15:val="{DFF598F9-3782-4848-B69C-865A0E82C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1ED3"/>
    <w:pPr>
      <w:spacing w:before="240"/>
    </w:pPr>
    <w:rPr>
      <w:rFonts w:ascii="Verdana" w:hAnsi="Verdana"/>
    </w:rPr>
  </w:style>
  <w:style w:type="paragraph" w:styleId="Heading1">
    <w:name w:val="heading 1"/>
    <w:next w:val="ConcurBodyText"/>
    <w:qFormat/>
    <w:pPr>
      <w:keepNext/>
      <w:pBdr>
        <w:bottom w:val="single" w:sz="4" w:space="1" w:color="auto"/>
      </w:pBdr>
      <w:ind w:left="-1080"/>
      <w:outlineLvl w:val="0"/>
    </w:pPr>
    <w:rPr>
      <w:rFonts w:ascii="Verdana" w:hAnsi="Verdana"/>
      <w:b/>
      <w:snapToGrid w:val="0"/>
      <w:sz w:val="36"/>
      <w:szCs w:val="36"/>
    </w:rPr>
  </w:style>
  <w:style w:type="paragraph" w:styleId="Heading2">
    <w:name w:val="heading 2"/>
    <w:next w:val="ConcurBodyText"/>
    <w:qFormat/>
    <w:pPr>
      <w:keepNext/>
      <w:numPr>
        <w:numId w:val="39"/>
      </w:numPr>
      <w:tabs>
        <w:tab w:val="left" w:pos="630"/>
        <w:tab w:val="left" w:pos="810"/>
      </w:tabs>
      <w:spacing w:before="480"/>
      <w:outlineLvl w:val="1"/>
    </w:pPr>
    <w:rPr>
      <w:rFonts w:ascii="Verdana" w:hAnsi="Verdana"/>
      <w:b/>
      <w:snapToGrid w:val="0"/>
      <w:sz w:val="28"/>
      <w:szCs w:val="22"/>
    </w:rPr>
  </w:style>
  <w:style w:type="paragraph" w:styleId="Heading3">
    <w:name w:val="heading 3"/>
    <w:next w:val="ConcurBodyText"/>
    <w:link w:val="Heading3Char"/>
    <w:qFormat/>
    <w:pPr>
      <w:keepNext/>
      <w:spacing w:before="400"/>
      <w:ind w:left="-1080"/>
      <w:outlineLvl w:val="2"/>
    </w:pPr>
    <w:rPr>
      <w:rFonts w:ascii="Verdana" w:hAnsi="Verdana"/>
      <w:b/>
      <w:snapToGrid w:val="0"/>
      <w:sz w:val="24"/>
      <w:szCs w:val="22"/>
    </w:rPr>
  </w:style>
  <w:style w:type="paragraph" w:styleId="Heading4">
    <w:name w:val="heading 4"/>
    <w:next w:val="ConcurBodyText"/>
    <w:link w:val="Heading4Char"/>
    <w:qFormat/>
    <w:pPr>
      <w:keepNext/>
      <w:spacing w:before="360"/>
      <w:ind w:left="-547"/>
      <w:outlineLvl w:val="3"/>
    </w:pPr>
    <w:rPr>
      <w:rFonts w:ascii="Verdana" w:hAnsi="Verdana"/>
      <w:b/>
      <w:i/>
      <w:snapToGrid w:val="0"/>
      <w:sz w:val="22"/>
      <w:szCs w:val="22"/>
    </w:rPr>
  </w:style>
  <w:style w:type="paragraph" w:styleId="Heading5">
    <w:name w:val="heading 5"/>
    <w:next w:val="ConcurBodyText"/>
    <w:link w:val="Heading5Char"/>
    <w:qFormat/>
    <w:pPr>
      <w:keepNext/>
      <w:spacing w:before="240"/>
      <w:outlineLvl w:val="4"/>
    </w:pPr>
    <w:rPr>
      <w:rFonts w:ascii="Verdana" w:hAnsi="Verdana"/>
      <w:b/>
      <w:smallCaps/>
      <w:snapToGrid w:val="0"/>
      <w:sz w:val="22"/>
      <w:szCs w:val="22"/>
    </w:rPr>
  </w:style>
  <w:style w:type="paragraph" w:styleId="Heading6">
    <w:name w:val="heading 6"/>
    <w:next w:val="ConcurBodyText"/>
    <w:qFormat/>
    <w:pPr>
      <w:keepNext/>
      <w:spacing w:before="200"/>
      <w:outlineLvl w:val="5"/>
    </w:pPr>
    <w:rPr>
      <w:rFonts w:ascii="Verdana" w:hAnsi="Verdana"/>
      <w:b/>
      <w:snapToGrid w:val="0"/>
      <w:szCs w:val="22"/>
    </w:rPr>
  </w:style>
  <w:style w:type="paragraph" w:styleId="Heading7">
    <w:name w:val="heading 7"/>
    <w:next w:val="Normal"/>
    <w:qFormat/>
    <w:pPr>
      <w:spacing w:before="120"/>
      <w:outlineLvl w:val="6"/>
    </w:pPr>
    <w:rPr>
      <w:rFonts w:ascii="Verdana" w:hAnsi="Verdana"/>
      <w:b/>
      <w:i/>
      <w:snapToGrid w:val="0"/>
      <w:sz w:val="18"/>
      <w:szCs w:val="22"/>
    </w:rPr>
  </w:style>
  <w:style w:type="paragraph" w:styleId="Heading8">
    <w:name w:val="heading 8"/>
    <w:basedOn w:val="Normal"/>
    <w:next w:val="Normal"/>
    <w:qFormat/>
    <w:pPr>
      <w:spacing w:after="60"/>
      <w:outlineLvl w:val="7"/>
    </w:pPr>
    <w:rPr>
      <w:i/>
    </w:rPr>
  </w:style>
  <w:style w:type="paragraph" w:styleId="Heading9">
    <w:name w:val="heading 9"/>
    <w:basedOn w:val="Normal"/>
    <w:next w:val="Normal"/>
    <w:qFormat/>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semiHidden/>
    <w:rPr>
      <w:color w:val="800080"/>
      <w:u w:val="single"/>
    </w:rPr>
  </w:style>
  <w:style w:type="character" w:styleId="Hyperlink">
    <w:name w:val="Hyperlink"/>
    <w:uiPriority w:val="99"/>
    <w:rPr>
      <w:color w:val="0000FF"/>
      <w:u w:val="single"/>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basedOn w:val="DefaultParagraphFont"/>
    <w:semiHidden/>
  </w:style>
  <w:style w:type="paragraph" w:styleId="TOC1">
    <w:name w:val="toc 1"/>
    <w:basedOn w:val="Normal"/>
    <w:next w:val="Normal"/>
    <w:autoRedefine/>
    <w:uiPriority w:val="39"/>
    <w:pPr>
      <w:keepNext/>
      <w:tabs>
        <w:tab w:val="left" w:pos="270"/>
        <w:tab w:val="right" w:leader="dot" w:pos="8640"/>
      </w:tabs>
      <w:spacing w:before="320"/>
      <w:ind w:left="-1080"/>
    </w:pPr>
    <w:rPr>
      <w:b/>
      <w:noProof/>
    </w:rPr>
  </w:style>
  <w:style w:type="paragraph" w:styleId="TOC2">
    <w:name w:val="toc 2"/>
    <w:basedOn w:val="Normal"/>
    <w:next w:val="Normal"/>
    <w:autoRedefine/>
    <w:uiPriority w:val="39"/>
    <w:pPr>
      <w:tabs>
        <w:tab w:val="left" w:pos="180"/>
        <w:tab w:val="left" w:pos="270"/>
        <w:tab w:val="right" w:leader="dot" w:pos="8640"/>
      </w:tabs>
      <w:ind w:left="-1080"/>
    </w:pPr>
    <w:rPr>
      <w:b/>
      <w:noProof/>
    </w:rPr>
  </w:style>
  <w:style w:type="paragraph" w:styleId="TOC3">
    <w:name w:val="toc 3"/>
    <w:basedOn w:val="Normal"/>
    <w:next w:val="Normal"/>
    <w:autoRedefine/>
    <w:uiPriority w:val="39"/>
    <w:pPr>
      <w:tabs>
        <w:tab w:val="right" w:leader="dot" w:pos="8640"/>
      </w:tabs>
      <w:spacing w:before="120"/>
      <w:ind w:left="-720"/>
    </w:pPr>
    <w:rPr>
      <w:noProof/>
    </w:rPr>
  </w:style>
  <w:style w:type="paragraph" w:styleId="TOC4">
    <w:name w:val="toc 4"/>
    <w:basedOn w:val="Normal"/>
    <w:next w:val="Normal"/>
    <w:autoRedefine/>
    <w:uiPriority w:val="39"/>
    <w:rsid w:val="009E22DE"/>
    <w:pPr>
      <w:tabs>
        <w:tab w:val="right" w:leader="dot" w:pos="8640"/>
      </w:tabs>
      <w:spacing w:before="0"/>
      <w:ind w:left="-360"/>
    </w:pPr>
    <w:rPr>
      <w:noProof/>
    </w:rPr>
  </w:style>
  <w:style w:type="paragraph" w:styleId="TOC5">
    <w:name w:val="toc 5"/>
    <w:basedOn w:val="Normal"/>
    <w:next w:val="Normal"/>
    <w:autoRedefine/>
    <w:uiPriority w:val="39"/>
    <w:pPr>
      <w:ind w:left="720"/>
    </w:pPr>
  </w:style>
  <w:style w:type="paragraph" w:styleId="TOC6">
    <w:name w:val="toc 6"/>
    <w:basedOn w:val="Normal"/>
    <w:next w:val="Normal"/>
    <w:autoRedefine/>
    <w:uiPriority w:val="39"/>
    <w:pPr>
      <w:ind w:left="900"/>
    </w:pPr>
  </w:style>
  <w:style w:type="paragraph" w:styleId="TOC7">
    <w:name w:val="toc 7"/>
    <w:basedOn w:val="Normal"/>
    <w:next w:val="Normal"/>
    <w:autoRedefine/>
    <w:uiPriority w:val="39"/>
    <w:pPr>
      <w:ind w:left="1080"/>
    </w:pPr>
  </w:style>
  <w:style w:type="paragraph" w:styleId="TOC8">
    <w:name w:val="toc 8"/>
    <w:basedOn w:val="Normal"/>
    <w:next w:val="Normal"/>
    <w:autoRedefine/>
    <w:uiPriority w:val="39"/>
    <w:pPr>
      <w:ind w:left="1260"/>
    </w:pPr>
  </w:style>
  <w:style w:type="paragraph" w:styleId="TOC9">
    <w:name w:val="toc 9"/>
    <w:basedOn w:val="Normal"/>
    <w:next w:val="Normal"/>
    <w:autoRedefine/>
    <w:uiPriority w:val="39"/>
    <w:pPr>
      <w:ind w:left="1440"/>
    </w:pPr>
  </w:style>
  <w:style w:type="paragraph" w:customStyle="1" w:styleId="ConcurCoverTitle">
    <w:name w:val="Concur Cover Title"/>
    <w:semiHidden/>
    <w:pPr>
      <w:keepNext/>
      <w:spacing w:after="240"/>
    </w:pPr>
    <w:rPr>
      <w:rFonts w:ascii="Verdana" w:hAnsi="Verdana"/>
      <w:b/>
      <w:snapToGrid w:val="0"/>
      <w:color w:val="000000"/>
      <w:sz w:val="48"/>
      <w:szCs w:val="22"/>
    </w:rPr>
  </w:style>
  <w:style w:type="paragraph" w:customStyle="1" w:styleId="ConcurCoverSubheading">
    <w:name w:val="Concur Cover Subheading"/>
    <w:semiHidden/>
    <w:pPr>
      <w:keepNext/>
      <w:spacing w:before="120" w:after="120"/>
    </w:pPr>
    <w:rPr>
      <w:rFonts w:ascii="Verdana" w:hAnsi="Verdana"/>
      <w:b/>
      <w:snapToGrid w:val="0"/>
      <w:sz w:val="32"/>
      <w:szCs w:val="22"/>
    </w:rPr>
  </w:style>
  <w:style w:type="paragraph" w:customStyle="1" w:styleId="ConcurCoverVersion">
    <w:name w:val="Concur Cover Version"/>
    <w:semiHidden/>
    <w:pPr>
      <w:spacing w:before="240"/>
    </w:pPr>
    <w:rPr>
      <w:rFonts w:ascii="Verdana" w:hAnsi="Verdana"/>
      <w:b/>
      <w:snapToGrid w:val="0"/>
      <w:sz w:val="24"/>
      <w:szCs w:val="22"/>
    </w:rPr>
  </w:style>
  <w:style w:type="paragraph" w:customStyle="1" w:styleId="ConcurTOCHead">
    <w:name w:val="Concur TOC Head"/>
    <w:semiHidden/>
    <w:pPr>
      <w:keepNext/>
    </w:pPr>
    <w:rPr>
      <w:rFonts w:ascii="Verdana" w:hAnsi="Verdana"/>
      <w:b/>
      <w:snapToGrid w:val="0"/>
      <w:sz w:val="28"/>
      <w:szCs w:val="22"/>
    </w:rPr>
  </w:style>
  <w:style w:type="paragraph" w:customStyle="1" w:styleId="ConcurCodeBullet">
    <w:name w:val="Concur Code Bullet"/>
    <w:basedOn w:val="Normal"/>
    <w:semiHidden/>
    <w:pPr>
      <w:numPr>
        <w:numId w:val="16"/>
      </w:numPr>
      <w:spacing w:before="120" w:after="120"/>
    </w:pPr>
    <w:rPr>
      <w:rFonts w:ascii="Courier New" w:hAnsi="Courier New" w:cs="Courier New"/>
      <w:sz w:val="18"/>
      <w:szCs w:val="18"/>
    </w:rPr>
  </w:style>
  <w:style w:type="paragraph" w:customStyle="1" w:styleId="ConcurTableHeadCentered">
    <w:name w:val="Concur Table Head Centered"/>
    <w:semiHidden/>
    <w:pPr>
      <w:keepNext/>
      <w:spacing w:before="80" w:after="80"/>
      <w:jc w:val="center"/>
    </w:pPr>
    <w:rPr>
      <w:rFonts w:ascii="Verdana" w:hAnsi="Verdana"/>
      <w:b/>
      <w:snapToGrid w:val="0"/>
      <w:color w:val="FFFFFF"/>
      <w:sz w:val="18"/>
      <w:szCs w:val="22"/>
    </w:rPr>
  </w:style>
  <w:style w:type="paragraph" w:customStyle="1" w:styleId="ConcurTableHeadLeft">
    <w:name w:val="Concur Table Head Left"/>
    <w:pPr>
      <w:keepNext/>
      <w:spacing w:before="80" w:after="80"/>
    </w:pPr>
    <w:rPr>
      <w:rFonts w:ascii="Verdana" w:hAnsi="Verdana"/>
      <w:b/>
      <w:snapToGrid w:val="0"/>
      <w:color w:val="FFFFFF"/>
      <w:sz w:val="18"/>
      <w:szCs w:val="22"/>
    </w:rPr>
  </w:style>
  <w:style w:type="paragraph" w:customStyle="1" w:styleId="ConcurTableText">
    <w:name w:val="Concur Table Text"/>
    <w:link w:val="ConcurTableTextChar"/>
    <w:pPr>
      <w:spacing w:before="80" w:after="80"/>
    </w:pPr>
    <w:rPr>
      <w:rFonts w:ascii="Verdana" w:hAnsi="Verdana"/>
      <w:snapToGrid w:val="0"/>
      <w:sz w:val="18"/>
    </w:rPr>
  </w:style>
  <w:style w:type="paragraph" w:customStyle="1" w:styleId="ConcurBullet">
    <w:name w:val="Concur Bullet"/>
    <w:link w:val="ConcurBulletChar"/>
    <w:pPr>
      <w:numPr>
        <w:numId w:val="38"/>
      </w:numPr>
      <w:tabs>
        <w:tab w:val="left" w:pos="720"/>
      </w:tabs>
      <w:spacing w:before="120"/>
      <w:ind w:left="720"/>
    </w:pPr>
    <w:rPr>
      <w:rFonts w:ascii="Verdana" w:hAnsi="Verdana"/>
      <w:snapToGrid w:val="0"/>
    </w:rPr>
  </w:style>
  <w:style w:type="paragraph" w:customStyle="1" w:styleId="ConcurNote">
    <w:name w:val="Concur Note"/>
    <w:next w:val="Normal"/>
    <w:link w:val="ConcurNoteChar"/>
    <w:pPr>
      <w:keepLines/>
      <w:numPr>
        <w:numId w:val="1"/>
      </w:numPr>
      <w:pBdr>
        <w:top w:val="single" w:sz="4" w:space="4" w:color="auto"/>
        <w:bottom w:val="single" w:sz="4" w:space="4" w:color="auto"/>
      </w:pBdr>
      <w:tabs>
        <w:tab w:val="clear" w:pos="117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9C1698"/>
    <w:pPr>
      <w:keepLines/>
      <w:numPr>
        <w:numId w:val="2"/>
      </w:numPr>
      <w:pBdr>
        <w:top w:val="single" w:sz="4" w:space="4" w:color="auto"/>
        <w:bottom w:val="single" w:sz="4" w:space="5" w:color="auto"/>
      </w:pBdr>
      <w:tabs>
        <w:tab w:val="clear" w:pos="2070"/>
      </w:tabs>
      <w:snapToGrid w:val="0"/>
      <w:spacing w:before="240"/>
      <w:ind w:left="1440" w:hanging="720"/>
    </w:pPr>
    <w:rPr>
      <w:rFonts w:ascii="Verdana" w:hAnsi="Verdana"/>
      <w:snapToGrid w:val="0"/>
    </w:rPr>
  </w:style>
  <w:style w:type="paragraph" w:customStyle="1" w:styleId="ConcurNoteIndent3">
    <w:name w:val="Concur Note Indent3"/>
    <w:next w:val="Normal"/>
    <w:pPr>
      <w:keepLines/>
      <w:numPr>
        <w:numId w:val="20"/>
      </w:numPr>
      <w:pBdr>
        <w:top w:val="single" w:sz="4" w:space="4" w:color="auto"/>
        <w:bottom w:val="single" w:sz="4" w:space="4" w:color="auto"/>
      </w:pBdr>
      <w:tabs>
        <w:tab w:val="clear" w:pos="720"/>
      </w:tabs>
      <w:spacing w:before="240"/>
      <w:ind w:left="2610" w:hanging="810"/>
    </w:pPr>
    <w:rPr>
      <w:rFonts w:ascii="Verdana" w:hAnsi="Verdana"/>
      <w:snapToGrid w:val="0"/>
    </w:rPr>
  </w:style>
  <w:style w:type="paragraph" w:customStyle="1" w:styleId="ConcurBrowserNote">
    <w:name w:val="Concur Browser Note"/>
    <w:next w:val="Normal"/>
    <w:semiHidden/>
    <w:pPr>
      <w:keepLines/>
      <w:numPr>
        <w:numId w:val="4"/>
      </w:numPr>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pPr>
      <w:keepLines/>
      <w:numPr>
        <w:numId w:val="5"/>
      </w:numPr>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pPr>
      <w:numPr>
        <w:numId w:val="6"/>
      </w:numPr>
      <w:tabs>
        <w:tab w:val="clear" w:pos="1080"/>
      </w:tabs>
      <w:spacing w:before="120"/>
    </w:pPr>
    <w:rPr>
      <w:rFonts w:ascii="Verdana" w:hAnsi="Verdana"/>
      <w:snapToGrid w:val="0"/>
    </w:rPr>
  </w:style>
  <w:style w:type="character" w:customStyle="1" w:styleId="ConcurBulletIndentChar">
    <w:name w:val="Concur Bullet Indent Char"/>
    <w:link w:val="ConcurBulletIndent"/>
    <w:rPr>
      <w:rFonts w:ascii="Verdana" w:hAnsi="Verdana"/>
      <w:snapToGrid w:val="0"/>
    </w:rPr>
  </w:style>
  <w:style w:type="paragraph" w:customStyle="1" w:styleId="ConcurBulletIndent2">
    <w:name w:val="Concur Bullet Indent2"/>
    <w:pPr>
      <w:numPr>
        <w:numId w:val="7"/>
      </w:numPr>
      <w:tabs>
        <w:tab w:val="clear" w:pos="1800"/>
      </w:tabs>
      <w:spacing w:before="120"/>
      <w:ind w:left="1440"/>
    </w:pPr>
    <w:rPr>
      <w:rFonts w:ascii="Verdana" w:hAnsi="Verdana"/>
      <w:snapToGrid w:val="0"/>
    </w:rPr>
  </w:style>
  <w:style w:type="paragraph" w:customStyle="1" w:styleId="ConcurCaption">
    <w:name w:val="Concur Caption"/>
    <w:next w:val="Normal"/>
    <w:rsid w:val="007A72B4"/>
    <w:rPr>
      <w:rFonts w:ascii="Verdana" w:hAnsi="Verdana"/>
      <w:i/>
      <w:snapToGrid w:val="0"/>
    </w:rPr>
  </w:style>
  <w:style w:type="paragraph" w:customStyle="1" w:styleId="ConcurCaptionIndent">
    <w:name w:val="Concur Caption Indent"/>
    <w:next w:val="Normal"/>
    <w:rsid w:val="007A72B4"/>
    <w:pPr>
      <w:ind w:left="720"/>
    </w:pPr>
    <w:rPr>
      <w:rFonts w:ascii="Verdana" w:hAnsi="Verdana"/>
      <w:i/>
      <w:snapToGrid w:val="0"/>
    </w:rPr>
  </w:style>
  <w:style w:type="paragraph" w:customStyle="1" w:styleId="ConcurExampleCode">
    <w:name w:val="Concur Example Code"/>
    <w:semiHidden/>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pPr>
      <w:tabs>
        <w:tab w:val="clear" w:pos="1440"/>
      </w:tabs>
      <w:ind w:left="720"/>
    </w:pPr>
  </w:style>
  <w:style w:type="paragraph" w:customStyle="1" w:styleId="ConcurMoreInfoIndent">
    <w:name w:val="Concur More Info Indent"/>
    <w:next w:val="Normal"/>
    <w:link w:val="ConcurMoreInfoIndentChar"/>
    <w:pPr>
      <w:keepLines/>
      <w:numPr>
        <w:numId w:val="9"/>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pPr>
      <w:numPr>
        <w:numId w:val="25"/>
      </w:numPr>
    </w:pPr>
  </w:style>
  <w:style w:type="paragraph" w:customStyle="1" w:styleId="ConcurMoreInfoIndent2">
    <w:name w:val="Concur More Info Indent2"/>
    <w:basedOn w:val="ConcurMoreInfoIndent3"/>
    <w:next w:val="Normal"/>
    <w:link w:val="ConcurMoreInfoIndent2Char"/>
    <w:pPr>
      <w:numPr>
        <w:numId w:val="24"/>
      </w:numPr>
    </w:pPr>
  </w:style>
  <w:style w:type="paragraph" w:customStyle="1" w:styleId="ConcurExampleHead">
    <w:name w:val="Concur Example Head"/>
    <w:semiHidden/>
    <w:pPr>
      <w:keepNext/>
      <w:spacing w:before="240" w:after="120"/>
      <w:ind w:left="1440"/>
    </w:pPr>
    <w:rPr>
      <w:rFonts w:ascii="Verdana" w:hAnsi="Verdana"/>
      <w:b/>
      <w:snapToGrid w:val="0"/>
    </w:rPr>
  </w:style>
  <w:style w:type="paragraph" w:customStyle="1" w:styleId="ConcurExampleBodyText">
    <w:name w:val="Concur Example Body Text"/>
    <w:semiHidden/>
    <w:pPr>
      <w:spacing w:before="120" w:after="120"/>
      <w:ind w:left="1440"/>
    </w:pPr>
    <w:rPr>
      <w:rFonts w:ascii="Verdana" w:hAnsi="Verdana"/>
      <w:snapToGrid w:val="0"/>
    </w:rPr>
  </w:style>
  <w:style w:type="paragraph" w:customStyle="1" w:styleId="ConcurProcedureHeadingIndent">
    <w:name w:val="Concur Procedure Heading Indent"/>
    <w:next w:val="ConcurNumberIndent"/>
    <w:pPr>
      <w:numPr>
        <w:numId w:val="11"/>
      </w:numPr>
      <w:spacing w:before="240"/>
    </w:pPr>
    <w:rPr>
      <w:rFonts w:ascii="Verdana" w:hAnsi="Verdana"/>
      <w:b/>
      <w:i/>
      <w:snapToGrid w:val="0"/>
      <w:szCs w:val="22"/>
    </w:rPr>
  </w:style>
  <w:style w:type="paragraph" w:customStyle="1" w:styleId="ConcurNumberIndent">
    <w:name w:val="Concur Number Indent"/>
    <w:semiHidden/>
    <w:pPr>
      <w:numPr>
        <w:numId w:val="19"/>
      </w:numPr>
      <w:spacing w:before="240"/>
    </w:pPr>
    <w:rPr>
      <w:rFonts w:ascii="Verdana" w:hAnsi="Verdana"/>
      <w:snapToGrid w:val="0"/>
    </w:rPr>
  </w:style>
  <w:style w:type="paragraph" w:customStyle="1" w:styleId="ConcurProcedureHeading">
    <w:name w:val="Concur Procedure Heading"/>
    <w:next w:val="ConcurNumber"/>
    <w:link w:val="ConcurProcedureHeadingChar"/>
    <w:pPr>
      <w:keepNext/>
      <w:numPr>
        <w:numId w:val="10"/>
      </w:numPr>
      <w:spacing w:before="240"/>
    </w:pPr>
    <w:rPr>
      <w:rFonts w:ascii="Verdana" w:hAnsi="Verdana"/>
      <w:b/>
      <w:i/>
      <w:snapToGrid w:val="0"/>
      <w:szCs w:val="22"/>
    </w:rPr>
  </w:style>
  <w:style w:type="paragraph" w:customStyle="1" w:styleId="ConcurNumber">
    <w:name w:val="Concur Number"/>
    <w:link w:val="ConcurNumberChar"/>
    <w:qFormat/>
    <w:pPr>
      <w:numPr>
        <w:numId w:val="54"/>
      </w:numPr>
      <w:spacing w:before="240"/>
    </w:pPr>
    <w:rPr>
      <w:rFonts w:ascii="Verdana" w:hAnsi="Verdana"/>
    </w:rPr>
  </w:style>
  <w:style w:type="paragraph" w:customStyle="1" w:styleId="ConcurTableBullet">
    <w:name w:val="Concur Table Bullet"/>
    <w:link w:val="ConcurTableBulletChar"/>
    <w:pPr>
      <w:numPr>
        <w:numId w:val="37"/>
      </w:numPr>
      <w:tabs>
        <w:tab w:val="clear" w:pos="936"/>
      </w:tabs>
      <w:spacing w:before="80" w:after="80"/>
      <w:ind w:left="342" w:hanging="270"/>
    </w:pPr>
    <w:rPr>
      <w:rFonts w:ascii="Verdana" w:hAnsi="Verdana"/>
      <w:color w:val="000000"/>
      <w:sz w:val="18"/>
    </w:rPr>
  </w:style>
  <w:style w:type="paragraph" w:customStyle="1" w:styleId="ConcurTableNumber">
    <w:name w:val="Concur Table Number"/>
    <w:pPr>
      <w:numPr>
        <w:numId w:val="12"/>
      </w:numPr>
      <w:spacing w:before="80" w:after="80"/>
    </w:pPr>
    <w:rPr>
      <w:rFonts w:ascii="Verdana" w:hAnsi="Verdana"/>
      <w:snapToGrid w:val="0"/>
      <w:sz w:val="18"/>
    </w:rPr>
  </w:style>
  <w:style w:type="paragraph" w:styleId="Index1">
    <w:name w:val="index 1"/>
    <w:basedOn w:val="Normal"/>
    <w:next w:val="Normal"/>
    <w:autoRedefine/>
    <w:semiHidden/>
    <w:pPr>
      <w:tabs>
        <w:tab w:val="right" w:pos="3950"/>
      </w:tabs>
      <w:spacing w:before="120"/>
      <w:ind w:left="202" w:hanging="202"/>
    </w:pPr>
    <w:rPr>
      <w:b/>
      <w:noProof/>
      <w:sz w:val="18"/>
      <w:szCs w:val="18"/>
    </w:rPr>
  </w:style>
  <w:style w:type="paragraph" w:styleId="Index2">
    <w:name w:val="index 2"/>
    <w:basedOn w:val="Normal"/>
    <w:next w:val="Normal"/>
    <w:autoRedefine/>
    <w:semiHidden/>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pPr>
      <w:tabs>
        <w:tab w:val="right" w:pos="3950"/>
      </w:tabs>
      <w:spacing w:before="0"/>
      <w:ind w:left="605" w:hanging="202"/>
    </w:pPr>
    <w:rPr>
      <w:noProof/>
      <w:sz w:val="18"/>
      <w:szCs w:val="18"/>
    </w:rPr>
  </w:style>
  <w:style w:type="paragraph" w:styleId="Index4">
    <w:name w:val="index 4"/>
    <w:basedOn w:val="Normal"/>
    <w:next w:val="Normal"/>
    <w:autoRedefine/>
    <w:semiHidden/>
    <w:pPr>
      <w:tabs>
        <w:tab w:val="right" w:pos="3950"/>
      </w:tabs>
      <w:ind w:left="800" w:hanging="200"/>
    </w:pPr>
    <w:rPr>
      <w:noProof/>
      <w:sz w:val="18"/>
      <w:szCs w:val="18"/>
    </w:rPr>
  </w:style>
  <w:style w:type="paragraph" w:styleId="Index5">
    <w:name w:val="index 5"/>
    <w:basedOn w:val="Normal"/>
    <w:next w:val="Normal"/>
    <w:autoRedefine/>
    <w:semiHidden/>
    <w:pPr>
      <w:ind w:left="1000" w:hanging="200"/>
    </w:pPr>
    <w:rPr>
      <w:rFonts w:ascii="Times New Roman" w:hAnsi="Times New Roman"/>
      <w:sz w:val="18"/>
      <w:szCs w:val="18"/>
    </w:rPr>
  </w:style>
  <w:style w:type="paragraph" w:styleId="Index6">
    <w:name w:val="index 6"/>
    <w:basedOn w:val="Normal"/>
    <w:next w:val="Normal"/>
    <w:autoRedefine/>
    <w:semiHidden/>
    <w:pPr>
      <w:ind w:left="1200" w:hanging="200"/>
    </w:pPr>
    <w:rPr>
      <w:rFonts w:ascii="Times New Roman" w:hAnsi="Times New Roman"/>
      <w:sz w:val="18"/>
      <w:szCs w:val="18"/>
    </w:rPr>
  </w:style>
  <w:style w:type="paragraph" w:styleId="Index7">
    <w:name w:val="index 7"/>
    <w:basedOn w:val="Normal"/>
    <w:next w:val="Normal"/>
    <w:autoRedefine/>
    <w:semiHidden/>
    <w:pPr>
      <w:ind w:left="1400" w:hanging="200"/>
    </w:pPr>
    <w:rPr>
      <w:rFonts w:ascii="Times New Roman" w:hAnsi="Times New Roman"/>
      <w:sz w:val="18"/>
      <w:szCs w:val="18"/>
    </w:rPr>
  </w:style>
  <w:style w:type="paragraph" w:styleId="Index8">
    <w:name w:val="index 8"/>
    <w:basedOn w:val="Normal"/>
    <w:next w:val="Normal"/>
    <w:autoRedefine/>
    <w:semiHidden/>
    <w:pPr>
      <w:ind w:left="1600" w:hanging="200"/>
    </w:pPr>
    <w:rPr>
      <w:rFonts w:ascii="Times New Roman" w:hAnsi="Times New Roman"/>
      <w:sz w:val="18"/>
      <w:szCs w:val="18"/>
    </w:rPr>
  </w:style>
  <w:style w:type="paragraph" w:styleId="Index9">
    <w:name w:val="index 9"/>
    <w:basedOn w:val="Normal"/>
    <w:next w:val="Normal"/>
    <w:autoRedefine/>
    <w:semiHidden/>
    <w:pPr>
      <w:ind w:left="1800" w:hanging="200"/>
    </w:pPr>
    <w:rPr>
      <w:rFonts w:ascii="Times New Roman" w:hAnsi="Times New Roman"/>
      <w:sz w:val="18"/>
      <w:szCs w:val="18"/>
    </w:rPr>
  </w:style>
  <w:style w:type="paragraph" w:styleId="IndexHeading">
    <w:name w:val="index heading"/>
    <w:next w:val="Index1"/>
    <w:autoRedefine/>
    <w:semiHidden/>
    <w:pPr>
      <w:keepNext/>
      <w:tabs>
        <w:tab w:val="right" w:pos="8630"/>
      </w:tabs>
      <w:spacing w:before="240" w:after="120"/>
    </w:pPr>
    <w:rPr>
      <w:rFonts w:ascii="Arial" w:hAnsi="Arial" w:cs="Arial"/>
      <w:b/>
      <w:bCs/>
      <w:noProof/>
      <w:sz w:val="28"/>
      <w:szCs w:val="28"/>
    </w:rPr>
  </w:style>
  <w:style w:type="paragraph" w:customStyle="1" w:styleId="ConcurWarningIcon">
    <w:name w:val="Concur Warning Icon"/>
    <w:next w:val="Normal"/>
    <w:pPr>
      <w:keepLines/>
      <w:numPr>
        <w:numId w:val="13"/>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pPr>
      <w:keepLines/>
      <w:numPr>
        <w:numId w:val="14"/>
      </w:numPr>
      <w:pBdr>
        <w:top w:val="single" w:sz="4" w:space="0" w:color="auto"/>
        <w:bottom w:val="single" w:sz="4" w:space="9" w:color="auto"/>
      </w:pBdr>
      <w:tabs>
        <w:tab w:val="clear" w:pos="1440"/>
      </w:tabs>
      <w:spacing w:before="240"/>
      <w:ind w:left="1260" w:hanging="540"/>
    </w:pPr>
    <w:rPr>
      <w:rFonts w:ascii="Verdana" w:hAnsi="Verdana"/>
      <w:snapToGrid w:val="0"/>
    </w:rPr>
  </w:style>
  <w:style w:type="paragraph" w:customStyle="1" w:styleId="ConcurWarningIconIndent2">
    <w:name w:val="Concur Warning Icon Indent2"/>
    <w:next w:val="Normal"/>
    <w:pPr>
      <w:keepLines/>
      <w:numPr>
        <w:numId w:val="15"/>
      </w:numPr>
      <w:pBdr>
        <w:top w:val="single" w:sz="4" w:space="0" w:color="auto"/>
        <w:bottom w:val="single" w:sz="4" w:space="9" w:color="auto"/>
      </w:pBdr>
      <w:tabs>
        <w:tab w:val="clear" w:pos="1800"/>
        <w:tab w:val="left" w:pos="1620"/>
      </w:tabs>
      <w:spacing w:before="240"/>
      <w:ind w:left="1620" w:hanging="540"/>
    </w:pPr>
    <w:rPr>
      <w:rFonts w:ascii="Verdana" w:hAnsi="Verdana"/>
      <w:snapToGrid w:val="0"/>
    </w:rPr>
  </w:style>
  <w:style w:type="paragraph" w:styleId="DocumentMap">
    <w:name w:val="Document Map"/>
    <w:basedOn w:val="Normal"/>
    <w:semiHidden/>
    <w:pPr>
      <w:shd w:val="clear" w:color="auto" w:fill="000080"/>
    </w:pPr>
    <w:rPr>
      <w:rFonts w:ascii="Tahoma" w:hAnsi="Tahoma" w:cs="Tahoma"/>
    </w:rPr>
  </w:style>
  <w:style w:type="character" w:styleId="EndnoteReference">
    <w:name w:val="endnote reference"/>
    <w:semiHidden/>
    <w:rPr>
      <w:vertAlign w:val="superscript"/>
    </w:rPr>
  </w:style>
  <w:style w:type="paragraph" w:styleId="EndnoteText">
    <w:name w:val="endnote text"/>
    <w:basedOn w:val="Normal"/>
    <w:semiHidden/>
  </w:style>
  <w:style w:type="character" w:styleId="FootnoteReference">
    <w:name w:val="footnote reference"/>
    <w:semiHidden/>
    <w:rPr>
      <w:vertAlign w:val="superscript"/>
    </w:rPr>
  </w:style>
  <w:style w:type="paragraph" w:styleId="FootnoteText">
    <w:name w:val="footnote text"/>
    <w:basedOn w:val="Normal"/>
    <w:semiHidden/>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ConcurChapterTitle">
    <w:name w:val="Concur Chapter Title"/>
    <w:next w:val="ConcurBodyText"/>
    <w:semiHidden/>
    <w:pPr>
      <w:keepNext/>
      <w:pBdr>
        <w:bottom w:val="single" w:sz="4" w:space="1" w:color="auto"/>
      </w:pBdr>
      <w:spacing w:after="480"/>
    </w:pPr>
    <w:rPr>
      <w:rFonts w:ascii="Verdana" w:hAnsi="Verdana"/>
      <w:b/>
      <w:sz w:val="36"/>
      <w:szCs w:val="36"/>
    </w:rPr>
  </w:style>
  <w:style w:type="paragraph" w:customStyle="1" w:styleId="ConcurTableBulletIndent">
    <w:name w:val="Concur Table Bullet Indent"/>
    <w:pPr>
      <w:numPr>
        <w:numId w:val="17"/>
      </w:numPr>
      <w:tabs>
        <w:tab w:val="clear" w:pos="936"/>
      </w:tabs>
      <w:spacing w:before="80" w:after="80"/>
      <w:ind w:left="702"/>
    </w:pPr>
    <w:rPr>
      <w:rFonts w:ascii="Verdana" w:hAnsi="Verdana"/>
      <w:color w:val="000000"/>
      <w:sz w:val="18"/>
    </w:rPr>
  </w:style>
  <w:style w:type="paragraph" w:customStyle="1" w:styleId="ConcurExampleNumber">
    <w:name w:val="Concur Example Number"/>
    <w:semiHidden/>
    <w:pPr>
      <w:numPr>
        <w:numId w:val="18"/>
      </w:numPr>
      <w:spacing w:before="60" w:after="60"/>
    </w:pPr>
    <w:rPr>
      <w:rFonts w:ascii="Verdana" w:hAnsi="Verdana"/>
    </w:rPr>
  </w:style>
  <w:style w:type="paragraph" w:styleId="Caption">
    <w:name w:val="caption"/>
    <w:basedOn w:val="Normal"/>
    <w:next w:val="Normal"/>
    <w:qFormat/>
    <w:pPr>
      <w:spacing w:before="120" w:after="120"/>
    </w:pPr>
    <w:rPr>
      <w:b/>
      <w:bCs/>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CommentSubject">
    <w:name w:val="annotation subject"/>
    <w:basedOn w:val="CommentText"/>
    <w:next w:val="CommentText"/>
    <w:semiHidden/>
    <w:rPr>
      <w:b/>
      <w:bCs/>
    </w:rPr>
  </w:style>
  <w:style w:type="paragraph" w:customStyle="1" w:styleId="ConcurBodyCode">
    <w:name w:val="Concur Body Code"/>
    <w:semiHidden/>
    <w:pPr>
      <w:spacing w:before="60" w:after="60"/>
    </w:pPr>
    <w:rPr>
      <w:rFonts w:ascii="Courier New" w:hAnsi="Courier New" w:cs="Courier New"/>
      <w:spacing w:val="6"/>
      <w:sz w:val="18"/>
      <w:szCs w:val="18"/>
    </w:rPr>
  </w:style>
  <w:style w:type="paragraph" w:customStyle="1" w:styleId="ConcurCaptionCode">
    <w:name w:val="Concur Caption Code"/>
    <w:basedOn w:val="Normal"/>
    <w:semiHidden/>
    <w:pPr>
      <w:spacing w:before="120" w:after="120"/>
      <w:ind w:left="2880" w:hanging="1440"/>
    </w:pPr>
    <w:rPr>
      <w:rFonts w:ascii="Courier New" w:hAnsi="Courier New" w:cs="Courier New"/>
      <w:sz w:val="18"/>
      <w:szCs w:val="18"/>
    </w:rPr>
  </w:style>
  <w:style w:type="character" w:styleId="HTMLCode">
    <w:name w:val="HTML Code"/>
    <w:semiHidden/>
    <w:rPr>
      <w:rFonts w:ascii="Courier New" w:hAnsi="Courier New" w:cs="Courier New"/>
      <w:sz w:val="20"/>
      <w:szCs w:val="20"/>
    </w:rPr>
  </w:style>
  <w:style w:type="paragraph" w:customStyle="1" w:styleId="ConcurCodeExample">
    <w:name w:val="Concur Code Example"/>
    <w:basedOn w:val="Normal"/>
    <w:semiHidden/>
    <w:pPr>
      <w:spacing w:before="60" w:after="60" w:line="220" w:lineRule="exact"/>
      <w:ind w:left="1872" w:hanging="432"/>
    </w:pPr>
    <w:rPr>
      <w:rFonts w:ascii="Courier New" w:hAnsi="Courier New" w:cs="Courier New"/>
      <w:color w:val="000000"/>
      <w:sz w:val="18"/>
      <w:szCs w:val="18"/>
    </w:rPr>
  </w:style>
  <w:style w:type="paragraph" w:customStyle="1" w:styleId="ConcurTableCaption">
    <w:name w:val="Concur Table Caption"/>
    <w:next w:val="Normal"/>
    <w:semiHidden/>
    <w:pPr>
      <w:keepNext/>
      <w:spacing w:before="240"/>
    </w:pPr>
    <w:rPr>
      <w:rFonts w:ascii="Verdana" w:hAnsi="Verdana"/>
      <w:i/>
    </w:rPr>
  </w:style>
  <w:style w:type="paragraph" w:customStyle="1" w:styleId="ConcurTableCaptionIndent">
    <w:name w:val="Concur Table Caption Indent"/>
    <w:next w:val="Normal"/>
    <w:semiHidden/>
    <w:pPr>
      <w:keepNext/>
      <w:spacing w:before="240"/>
      <w:ind w:left="720"/>
    </w:pPr>
    <w:rPr>
      <w:rFonts w:ascii="Verdana" w:hAnsi="Verdana"/>
      <w:i/>
      <w:color w:val="000000"/>
    </w:rPr>
  </w:style>
  <w:style w:type="paragraph" w:customStyle="1" w:styleId="ConcurCodeNumber">
    <w:name w:val="Concur Code Number"/>
    <w:semiHidden/>
    <w:pPr>
      <w:numPr>
        <w:numId w:val="8"/>
      </w:numPr>
      <w:spacing w:before="120" w:after="120"/>
    </w:pPr>
    <w:rPr>
      <w:rFonts w:ascii="Courier New" w:hAnsi="Courier New" w:cs="Courier New"/>
      <w:sz w:val="18"/>
      <w:szCs w:val="18"/>
    </w:rPr>
  </w:style>
  <w:style w:type="paragraph" w:customStyle="1" w:styleId="Box">
    <w:name w:val="Box"/>
    <w:basedOn w:val="Normal"/>
    <w:semiHidden/>
    <w:pPr>
      <w:spacing w:before="0"/>
    </w:pPr>
    <w:rPr>
      <w:rFonts w:ascii="Arial" w:hAnsi="Arial" w:cs="Arial"/>
      <w:sz w:val="16"/>
    </w:rPr>
  </w:style>
  <w:style w:type="paragraph" w:customStyle="1" w:styleId="ConcurBodyTextIndent">
    <w:name w:val="Concur Body Text Indent"/>
    <w:basedOn w:val="Normal"/>
    <w:link w:val="ConcurBodyTextIndentChar1"/>
    <w:pPr>
      <w:ind w:left="720"/>
    </w:pPr>
    <w:rPr>
      <w:snapToGrid w:val="0"/>
    </w:rPr>
  </w:style>
  <w:style w:type="paragraph" w:customStyle="1" w:styleId="ConcurBodyCodeIndent2">
    <w:name w:val="Concur Body Code Indent2"/>
    <w:basedOn w:val="ConcurBodyCode"/>
    <w:semiHidden/>
    <w:pPr>
      <w:ind w:left="720"/>
    </w:pPr>
  </w:style>
  <w:style w:type="paragraph" w:styleId="BodyText">
    <w:name w:val="Body Text"/>
    <w:semiHidden/>
    <w:pPr>
      <w:spacing w:after="120"/>
    </w:pPr>
    <w:rPr>
      <w:rFonts w:ascii="Verdana" w:hAnsi="Verdana"/>
      <w:iCs/>
    </w:rPr>
  </w:style>
  <w:style w:type="paragraph" w:styleId="Header">
    <w:name w:val="header"/>
    <w:basedOn w:val="Normal"/>
    <w:semiHidden/>
    <w:pPr>
      <w:tabs>
        <w:tab w:val="right" w:pos="8640"/>
      </w:tabs>
      <w:spacing w:before="0"/>
      <w:ind w:left="-1080"/>
    </w:pPr>
    <w:rPr>
      <w:sz w:val="18"/>
      <w:szCs w:val="18"/>
    </w:rPr>
  </w:style>
  <w:style w:type="paragraph" w:styleId="Footer">
    <w:name w:val="footer"/>
    <w:aliases w:val="Footer Char,Footer Char1 Char,Footer Char Char Char,Footer Char Char1"/>
    <w:basedOn w:val="Normal"/>
    <w:link w:val="FooterChar1"/>
    <w:semiHidden/>
    <w:pPr>
      <w:pBdr>
        <w:top w:val="single" w:sz="4" w:space="1" w:color="auto"/>
      </w:pBdr>
      <w:tabs>
        <w:tab w:val="right" w:pos="8640"/>
      </w:tabs>
      <w:spacing w:before="0"/>
      <w:ind w:left="-1080"/>
    </w:pPr>
    <w:rPr>
      <w:sz w:val="18"/>
      <w:szCs w:val="18"/>
    </w:rPr>
  </w:style>
  <w:style w:type="paragraph" w:customStyle="1" w:styleId="ConcurNoteIndent2">
    <w:name w:val="Concur Note Indent2"/>
    <w:basedOn w:val="ConcurNoteIndent3"/>
    <w:next w:val="Normal"/>
    <w:pPr>
      <w:numPr>
        <w:numId w:val="3"/>
      </w:numPr>
      <w:ind w:left="1800" w:hanging="720"/>
    </w:pPr>
  </w:style>
  <w:style w:type="paragraph" w:customStyle="1" w:styleId="ConcurBodyCodeIndent">
    <w:name w:val="Concur Body Code Indent"/>
    <w:basedOn w:val="ConcurBodyCode"/>
    <w:semiHidden/>
    <w:pPr>
      <w:ind w:left="360"/>
    </w:pPr>
  </w:style>
  <w:style w:type="paragraph" w:customStyle="1" w:styleId="BodyTextKeep">
    <w:name w:val="Body Text Keep"/>
    <w:basedOn w:val="Normal"/>
    <w:next w:val="Normal"/>
    <w:semiHidden/>
    <w:pPr>
      <w:keepNext/>
      <w:spacing w:after="140" w:line="220" w:lineRule="atLeast"/>
    </w:pPr>
    <w:rPr>
      <w:rFonts w:ascii="Arial" w:hAnsi="Arial"/>
      <w:kern w:val="18"/>
    </w:rPr>
  </w:style>
  <w:style w:type="paragraph" w:styleId="BalloonText">
    <w:name w:val="Balloon Text"/>
    <w:basedOn w:val="Normal"/>
    <w:semiHidden/>
    <w:rPr>
      <w:rFonts w:ascii="Tahoma" w:hAnsi="Tahoma" w:cs="Tahoma"/>
      <w:sz w:val="16"/>
      <w:szCs w:val="16"/>
    </w:rPr>
  </w:style>
  <w:style w:type="paragraph" w:customStyle="1" w:styleId="ConcurBodyCodeIndent3">
    <w:name w:val="Concur Body Code Indent3"/>
    <w:basedOn w:val="ConcurBodyCodeIndent2"/>
    <w:semiHidden/>
    <w:pPr>
      <w:ind w:left="1080"/>
    </w:pPr>
  </w:style>
  <w:style w:type="paragraph" w:customStyle="1" w:styleId="FooterSmallChar">
    <w:name w:val="FooterSmall Char"/>
    <w:basedOn w:val="Footer"/>
    <w:link w:val="FooterSmallCharChar"/>
    <w:semiHidden/>
    <w:pPr>
      <w:pBdr>
        <w:top w:val="none" w:sz="0" w:space="0" w:color="auto"/>
      </w:pBdr>
    </w:pPr>
    <w:rPr>
      <w:sz w:val="14"/>
      <w:szCs w:val="3276"/>
    </w:rPr>
  </w:style>
  <w:style w:type="character" w:styleId="Strong">
    <w:name w:val="Strong"/>
    <w:uiPriority w:val="22"/>
    <w:qFormat/>
    <w:rPr>
      <w:b/>
      <w:bCs/>
    </w:r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curTitle">
    <w:name w:val="Concur Title"/>
    <w:basedOn w:val="Normal"/>
    <w:semiHidden/>
    <w:pPr>
      <w:spacing w:after="240" w:line="500" w:lineRule="exact"/>
    </w:pPr>
    <w:rPr>
      <w:b/>
      <w:color w:val="000000"/>
      <w:sz w:val="48"/>
    </w:rPr>
  </w:style>
  <w:style w:type="paragraph" w:customStyle="1" w:styleId="ConcurVersion">
    <w:name w:val="Concur Version"/>
    <w:basedOn w:val="Normal"/>
    <w:semiHidden/>
    <w:pPr>
      <w:spacing w:line="260" w:lineRule="exact"/>
    </w:pPr>
    <w:rPr>
      <w:b/>
      <w:color w:val="000000"/>
    </w:rPr>
  </w:style>
  <w:style w:type="paragraph" w:customStyle="1" w:styleId="ConcurTitlePageTitles">
    <w:name w:val="Concur Title Page Titles"/>
    <w:semiHidden/>
    <w:pPr>
      <w:spacing w:after="240" w:line="500" w:lineRule="exact"/>
      <w:jc w:val="center"/>
    </w:pPr>
    <w:rPr>
      <w:rFonts w:ascii="Arial Black" w:hAnsi="Arial Black"/>
      <w:b/>
      <w:color w:val="000000"/>
      <w:sz w:val="32"/>
    </w:rPr>
  </w:style>
  <w:style w:type="paragraph" w:customStyle="1" w:styleId="ConcurTableTextdtdfile">
    <w:name w:val="Concur Table Text dtd file"/>
    <w:basedOn w:val="ConcurTableText"/>
    <w:semiHidden/>
    <w:pPr>
      <w:spacing w:before="40" w:after="40"/>
      <w:ind w:left="43" w:right="43"/>
    </w:pPr>
    <w:rPr>
      <w:rFonts w:ascii="Arial" w:eastAsia="MS Mincho" w:hAnsi="Arial" w:cs="Arial"/>
      <w:sz w:val="16"/>
    </w:rPr>
  </w:style>
  <w:style w:type="paragraph" w:customStyle="1" w:styleId="AutoCorrect">
    <w:name w:val="AutoCorrect"/>
    <w:semiHidden/>
    <w:rPr>
      <w:sz w:val="24"/>
      <w:szCs w:val="24"/>
    </w:rPr>
  </w:style>
  <w:style w:type="paragraph" w:customStyle="1" w:styleId="ConcurExampleText">
    <w:name w:val="Concur Example Text"/>
    <w:next w:val="Normal"/>
    <w:semiHidden/>
    <w:pPr>
      <w:keepNext/>
      <w:spacing w:before="240" w:after="120" w:line="220" w:lineRule="exact"/>
      <w:ind w:left="1440"/>
    </w:pPr>
    <w:rPr>
      <w:rFonts w:ascii="Arial" w:hAnsi="Arial"/>
      <w:b/>
      <w:color w:val="000000"/>
    </w:rPr>
  </w:style>
  <w:style w:type="paragraph" w:customStyle="1" w:styleId="ConcurBodyTextExample">
    <w:name w:val="Concur Body Text Example"/>
    <w:basedOn w:val="Normal"/>
    <w:semiHidden/>
    <w:pPr>
      <w:spacing w:before="120" w:after="120"/>
      <w:ind w:left="1440"/>
    </w:pPr>
    <w:rPr>
      <w:spacing w:val="6"/>
    </w:rPr>
  </w:style>
  <w:style w:type="paragraph" w:customStyle="1" w:styleId="ConcurExampleBulletText">
    <w:name w:val="Concur Example Bullet Text"/>
    <w:semiHidden/>
    <w:pPr>
      <w:tabs>
        <w:tab w:val="num" w:pos="2160"/>
      </w:tabs>
    </w:pPr>
    <w:rPr>
      <w:color w:val="000000"/>
    </w:rPr>
  </w:style>
  <w:style w:type="paragraph" w:customStyle="1" w:styleId="ConcurBodyTextIndent3">
    <w:name w:val="Concur Body Text Indent3"/>
    <w:basedOn w:val="ConcurBodyTextIndent"/>
    <w:pPr>
      <w:ind w:left="1440"/>
    </w:pPr>
  </w:style>
  <w:style w:type="paragraph" w:customStyle="1" w:styleId="ConcurBodyText">
    <w:name w:val="Concur Body Text"/>
    <w:link w:val="ConcurBodyTextChar"/>
    <w:qFormat/>
    <w:pPr>
      <w:spacing w:before="240"/>
    </w:pPr>
    <w:rPr>
      <w:rFonts w:ascii="Verdana" w:hAnsi="Verdana"/>
    </w:rPr>
  </w:style>
  <w:style w:type="character" w:styleId="Emphasis">
    <w:name w:val="Emphasis"/>
    <w:qFormat/>
    <w:rPr>
      <w:i/>
    </w:rPr>
  </w:style>
  <w:style w:type="paragraph" w:customStyle="1" w:styleId="ConcurCover1">
    <w:name w:val="Concur Cover 1"/>
    <w:semiHidden/>
    <w:rPr>
      <w:rFonts w:ascii="Verdana" w:hAnsi="Verdana" w:cs="Arial"/>
      <w:b/>
      <w:sz w:val="56"/>
      <w:szCs w:val="56"/>
    </w:rPr>
  </w:style>
  <w:style w:type="paragraph" w:styleId="PlainText">
    <w:name w:val="Plain Text"/>
    <w:basedOn w:val="Normal"/>
    <w:semiHidden/>
    <w:rPr>
      <w:rFonts w:ascii="Courier New" w:hAnsi="Courier New" w:cs="Courier New"/>
    </w:rPr>
  </w:style>
  <w:style w:type="paragraph" w:customStyle="1" w:styleId="ConcurBodyTextIndent2">
    <w:name w:val="Concur Body Text Indent2"/>
    <w:basedOn w:val="ConcurBodyTextIndent"/>
    <w:pPr>
      <w:ind w:left="1080"/>
    </w:pPr>
  </w:style>
  <w:style w:type="character" w:customStyle="1" w:styleId="Heading3Char">
    <w:name w:val="Heading 3 Char"/>
    <w:link w:val="Heading3"/>
    <w:rPr>
      <w:rFonts w:ascii="Verdana" w:hAnsi="Verdana"/>
      <w:b/>
      <w:snapToGrid w:val="0"/>
      <w:sz w:val="24"/>
      <w:szCs w:val="22"/>
      <w:lang w:val="en-US" w:eastAsia="en-US" w:bidi="ar-SA"/>
    </w:rPr>
  </w:style>
  <w:style w:type="character" w:customStyle="1" w:styleId="FooterChar1">
    <w:name w:val="Footer Char1"/>
    <w:aliases w:val="Footer Char Char,Footer Char1 Char Char,Footer Char Char Char Char,Footer Char Char1 Char"/>
    <w:link w:val="Footer"/>
    <w:rPr>
      <w:rFonts w:ascii="Verdana" w:hAnsi="Verdana"/>
      <w:sz w:val="18"/>
      <w:szCs w:val="18"/>
      <w:lang w:val="en-US" w:eastAsia="en-US" w:bidi="ar-SA"/>
    </w:rPr>
  </w:style>
  <w:style w:type="character" w:customStyle="1" w:styleId="FooterSmallCharChar">
    <w:name w:val="FooterSmall Char Char"/>
    <w:link w:val="FooterSmallChar"/>
    <w:rPr>
      <w:rFonts w:ascii="Verdana" w:hAnsi="Verdana"/>
      <w:sz w:val="14"/>
      <w:szCs w:val="3276"/>
      <w:lang w:val="en-US" w:eastAsia="en-US" w:bidi="ar-SA"/>
    </w:rPr>
  </w:style>
  <w:style w:type="character" w:customStyle="1" w:styleId="Heading5Char">
    <w:name w:val="Heading 5 Char"/>
    <w:link w:val="Heading5"/>
    <w:rsid w:val="00AB111B"/>
    <w:rPr>
      <w:rFonts w:ascii="Verdana" w:hAnsi="Verdana"/>
      <w:b/>
      <w:smallCaps/>
      <w:snapToGrid w:val="0"/>
      <w:sz w:val="22"/>
      <w:szCs w:val="22"/>
    </w:rPr>
  </w:style>
  <w:style w:type="paragraph" w:customStyle="1" w:styleId="FooterSmall">
    <w:name w:val="FooterSmall"/>
    <w:basedOn w:val="Normal"/>
    <w:semiHidden/>
    <w:pPr>
      <w:tabs>
        <w:tab w:val="right" w:pos="8640"/>
      </w:tabs>
      <w:spacing w:before="0"/>
      <w:ind w:left="-1080"/>
    </w:pPr>
    <w:rPr>
      <w:sz w:val="16"/>
    </w:rPr>
  </w:style>
  <w:style w:type="character" w:customStyle="1" w:styleId="ConcurTableBulletChar">
    <w:name w:val="Concur Table Bullet Char"/>
    <w:link w:val="ConcurTableBullet"/>
    <w:rPr>
      <w:rFonts w:ascii="Verdana" w:hAnsi="Verdana"/>
      <w:color w:val="000000"/>
      <w:sz w:val="18"/>
    </w:rPr>
  </w:style>
  <w:style w:type="paragraph" w:customStyle="1" w:styleId="ConcurTableTextIndent">
    <w:name w:val="Concur Table Text Indent"/>
    <w:basedOn w:val="Normal"/>
    <w:pPr>
      <w:spacing w:before="80" w:after="80"/>
      <w:ind w:left="432"/>
    </w:pPr>
    <w:rPr>
      <w:snapToGrid w:val="0"/>
      <w:sz w:val="18"/>
    </w:rPr>
  </w:style>
  <w:style w:type="paragraph" w:customStyle="1" w:styleId="ConcurWarningIconIndent3">
    <w:name w:val="Concur Warning Icon Indent3"/>
    <w:basedOn w:val="ConcurWarningIconIndent2"/>
    <w:next w:val="Normal"/>
    <w:pPr>
      <w:numPr>
        <w:ilvl w:val="1"/>
      </w:numPr>
      <w:tabs>
        <w:tab w:val="clear" w:pos="1800"/>
        <w:tab w:val="left" w:pos="2520"/>
      </w:tabs>
      <w:ind w:left="2520"/>
    </w:pPr>
  </w:style>
  <w:style w:type="paragraph" w:customStyle="1" w:styleId="ListBullet1">
    <w:name w:val="List Bullet 1"/>
    <w:semiHidden/>
    <w:pPr>
      <w:tabs>
        <w:tab w:val="num" w:pos="1080"/>
      </w:tabs>
      <w:spacing w:after="120"/>
      <w:ind w:left="1080" w:hanging="360"/>
    </w:pPr>
    <w:rPr>
      <w:rFonts w:ascii="Verdana" w:hAnsi="Verdana"/>
      <w:iCs/>
    </w:rPr>
  </w:style>
  <w:style w:type="paragraph" w:styleId="ListBullet3">
    <w:name w:val="List Bullet 3"/>
    <w:semiHidden/>
    <w:pPr>
      <w:spacing w:after="120"/>
    </w:pPr>
    <w:rPr>
      <w:rFonts w:ascii="Verdana" w:hAnsi="Verdana"/>
    </w:rPr>
  </w:style>
  <w:style w:type="paragraph" w:styleId="ListNumber">
    <w:name w:val="List Number"/>
    <w:basedOn w:val="Normal"/>
    <w:semiHidden/>
    <w:pPr>
      <w:spacing w:after="120"/>
    </w:pPr>
  </w:style>
  <w:style w:type="character" w:customStyle="1" w:styleId="BoxChar">
    <w:name w:val="Box Char"/>
    <w:semiHidden/>
    <w:rPr>
      <w:rFonts w:ascii="Arial" w:hAnsi="Arial" w:cs="Arial"/>
      <w:sz w:val="16"/>
      <w:lang w:val="en-US" w:eastAsia="en-US" w:bidi="ar-SA"/>
    </w:rPr>
  </w:style>
  <w:style w:type="paragraph" w:customStyle="1" w:styleId="TableBullet">
    <w:name w:val="Table Bullet"/>
    <w:semiHidden/>
    <w:pPr>
      <w:numPr>
        <w:numId w:val="35"/>
      </w:numPr>
      <w:spacing w:before="40" w:after="40"/>
    </w:pPr>
    <w:rPr>
      <w:rFonts w:ascii="Verdana" w:hAnsi="Verdana"/>
      <w:sz w:val="18"/>
    </w:rPr>
  </w:style>
  <w:style w:type="paragraph" w:customStyle="1" w:styleId="TableHead">
    <w:name w:val="Table Head"/>
    <w:semiHidden/>
    <w:pPr>
      <w:keepNext/>
      <w:spacing w:before="60" w:after="60"/>
    </w:pPr>
    <w:rPr>
      <w:rFonts w:ascii="Verdana" w:hAnsi="Verdana"/>
      <w:b/>
      <w:sz w:val="18"/>
    </w:rPr>
  </w:style>
  <w:style w:type="paragraph" w:customStyle="1" w:styleId="TableText">
    <w:name w:val="Table Text"/>
    <w:semiHidden/>
    <w:pPr>
      <w:spacing w:before="60" w:after="60"/>
    </w:pPr>
    <w:rPr>
      <w:rFonts w:ascii="Verdana" w:hAnsi="Verdana"/>
      <w:sz w:val="18"/>
    </w:rPr>
  </w:style>
  <w:style w:type="paragraph" w:customStyle="1" w:styleId="ConcurNumberList">
    <w:name w:val="Concur Number List"/>
    <w:semiHidden/>
    <w:pPr>
      <w:spacing w:before="120" w:after="120"/>
    </w:pPr>
    <w:rPr>
      <w:spacing w:val="6"/>
    </w:rPr>
  </w:style>
  <w:style w:type="numbering" w:styleId="111111">
    <w:name w:val="Outline List 2"/>
    <w:basedOn w:val="NoList"/>
    <w:semiHidden/>
    <w:pPr>
      <w:numPr>
        <w:numId w:val="21"/>
      </w:numPr>
    </w:pPr>
  </w:style>
  <w:style w:type="numbering" w:styleId="1ai">
    <w:name w:val="Outline List 1"/>
    <w:basedOn w:val="NoList"/>
    <w:semiHidden/>
    <w:pPr>
      <w:numPr>
        <w:numId w:val="22"/>
      </w:numPr>
    </w:pPr>
  </w:style>
  <w:style w:type="numbering" w:styleId="ArticleSection">
    <w:name w:val="Outline List 3"/>
    <w:basedOn w:val="NoList"/>
    <w:semiHidden/>
    <w:pPr>
      <w:numPr>
        <w:numId w:val="23"/>
      </w:numPr>
    </w:p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rPr>
      <w:iCs w:val="0"/>
    </w:rPr>
  </w:style>
  <w:style w:type="paragraph" w:styleId="BodyTextIndent">
    <w:name w:val="Body Text Indent"/>
    <w:basedOn w:val="Normal"/>
    <w:semiHidden/>
    <w:pPr>
      <w:spacing w:after="120"/>
      <w:ind w:left="36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360"/>
    </w:pPr>
  </w:style>
  <w:style w:type="paragraph" w:styleId="BodyTextIndent3">
    <w:name w:val="Body Text Indent 3"/>
    <w:basedOn w:val="Normal"/>
    <w:semiHidden/>
    <w:pPr>
      <w:spacing w:after="120"/>
      <w:ind w:left="360"/>
    </w:pPr>
    <w:rPr>
      <w:sz w:val="16"/>
      <w:szCs w:val="16"/>
    </w:rPr>
  </w:style>
  <w:style w:type="paragraph" w:styleId="Closing">
    <w:name w:val="Closing"/>
    <w:basedOn w:val="Normal"/>
    <w:semiHidden/>
    <w:pPr>
      <w:ind w:left="4320"/>
    </w:pPr>
  </w:style>
  <w:style w:type="paragraph" w:styleId="Date">
    <w:name w:val="Date"/>
    <w:basedOn w:val="Normal"/>
    <w:next w:val="Normal"/>
    <w:semiHidden/>
  </w:style>
  <w:style w:type="paragraph" w:styleId="E-mailSignature">
    <w:name w:val="E-mail Signature"/>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LineNumber">
    <w:name w:val="line number"/>
    <w:basedOn w:val="DefaultParagraphFont"/>
    <w:semiHidden/>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semiHidden/>
    <w:pPr>
      <w:numPr>
        <w:numId w:val="27"/>
      </w:numPr>
    </w:pPr>
  </w:style>
  <w:style w:type="paragraph" w:styleId="ListBullet2">
    <w:name w:val="List Bullet 2"/>
    <w:basedOn w:val="Normal"/>
    <w:semiHidden/>
    <w:pPr>
      <w:numPr>
        <w:numId w:val="28"/>
      </w:numPr>
    </w:pPr>
  </w:style>
  <w:style w:type="paragraph" w:styleId="ListBullet4">
    <w:name w:val="List Bullet 4"/>
    <w:basedOn w:val="Normal"/>
    <w:semiHidden/>
    <w:pPr>
      <w:numPr>
        <w:numId w:val="29"/>
      </w:numPr>
    </w:pPr>
  </w:style>
  <w:style w:type="paragraph" w:styleId="ListBullet5">
    <w:name w:val="List Bullet 5"/>
    <w:basedOn w:val="Normal"/>
    <w:semiHidden/>
    <w:pPr>
      <w:numPr>
        <w:numId w:val="30"/>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2">
    <w:name w:val="List Number 2"/>
    <w:basedOn w:val="Normal"/>
    <w:semiHidden/>
    <w:pPr>
      <w:numPr>
        <w:numId w:val="31"/>
      </w:numPr>
    </w:pPr>
  </w:style>
  <w:style w:type="paragraph" w:styleId="ListNumber3">
    <w:name w:val="List Number 3"/>
    <w:basedOn w:val="Normal"/>
    <w:semiHidden/>
    <w:pPr>
      <w:numPr>
        <w:numId w:val="32"/>
      </w:numPr>
    </w:pPr>
  </w:style>
  <w:style w:type="paragraph" w:styleId="ListNumber4">
    <w:name w:val="List Number 4"/>
    <w:basedOn w:val="Normal"/>
    <w:semiHidden/>
    <w:pPr>
      <w:numPr>
        <w:numId w:val="33"/>
      </w:numPr>
    </w:pPr>
  </w:style>
  <w:style w:type="paragraph" w:styleId="ListNumber5">
    <w:name w:val="List Number 5"/>
    <w:basedOn w:val="Normal"/>
    <w:semiHidden/>
    <w:pPr>
      <w:numPr>
        <w:numId w:val="34"/>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after="60"/>
      <w:jc w:val="center"/>
      <w:outlineLvl w:val="0"/>
    </w:pPr>
    <w:rPr>
      <w:rFonts w:ascii="Arial" w:hAnsi="Arial" w:cs="Arial"/>
      <w:b/>
      <w:bCs/>
      <w:kern w:val="28"/>
      <w:sz w:val="32"/>
      <w:szCs w:val="32"/>
    </w:rPr>
  </w:style>
  <w:style w:type="paragraph" w:customStyle="1" w:styleId="ConcurTableBook">
    <w:name w:val="Concur Table Book"/>
    <w:basedOn w:val="Normal"/>
    <w:rsid w:val="003E1EF7"/>
    <w:pPr>
      <w:numPr>
        <w:numId w:val="26"/>
      </w:numPr>
      <w:tabs>
        <w:tab w:val="clear" w:pos="720"/>
        <w:tab w:val="left" w:pos="335"/>
      </w:tabs>
      <w:spacing w:before="80" w:after="80"/>
    </w:pPr>
    <w:rPr>
      <w:snapToGrid w:val="0"/>
      <w:sz w:val="18"/>
    </w:rPr>
  </w:style>
  <w:style w:type="paragraph" w:customStyle="1" w:styleId="ConcurTableBookIndent">
    <w:name w:val="Concur Table Book Indent"/>
    <w:basedOn w:val="ConcurTableBook"/>
    <w:pPr>
      <w:numPr>
        <w:ilvl w:val="1"/>
      </w:numPr>
      <w:tabs>
        <w:tab w:val="clear" w:pos="0"/>
        <w:tab w:val="left" w:pos="792"/>
      </w:tabs>
    </w:pPr>
  </w:style>
  <w:style w:type="paragraph" w:customStyle="1" w:styleId="ConcurHeadingFeedToPDF">
    <w:name w:val="Concur HeadingFeedToPDF"/>
    <w:semiHidden/>
    <w:pPr>
      <w:ind w:left="-1080"/>
    </w:pPr>
    <w:rPr>
      <w:rFonts w:ascii="Verdana" w:hAnsi="Verdana"/>
      <w:b/>
      <w:snapToGrid w:val="0"/>
      <w:sz w:val="32"/>
      <w:szCs w:val="36"/>
    </w:rPr>
  </w:style>
  <w:style w:type="paragraph" w:customStyle="1" w:styleId="ConcurChapter">
    <w:name w:val="Concur Chapter #"/>
    <w:next w:val="Normal"/>
    <w:semiHidden/>
    <w:pPr>
      <w:pBdr>
        <w:bottom w:val="single" w:sz="4" w:space="4" w:color="auto"/>
      </w:pBdr>
      <w:spacing w:after="120" w:line="480" w:lineRule="exact"/>
    </w:pPr>
    <w:rPr>
      <w:b/>
      <w:smallCaps/>
      <w:spacing w:val="120"/>
      <w:sz w:val="32"/>
    </w:rPr>
  </w:style>
  <w:style w:type="paragraph" w:customStyle="1" w:styleId="concurbulletindent20">
    <w:name w:val="concurbulletindent2"/>
    <w:basedOn w:val="Normal"/>
    <w:semiHidden/>
    <w:pPr>
      <w:spacing w:before="100" w:beforeAutospacing="1" w:after="100" w:afterAutospacing="1"/>
    </w:pPr>
    <w:rPr>
      <w:sz w:val="24"/>
      <w:szCs w:val="24"/>
    </w:rPr>
  </w:style>
  <w:style w:type="paragraph" w:customStyle="1" w:styleId="concurnumber0">
    <w:name w:val="concurnumber"/>
    <w:basedOn w:val="Normal"/>
    <w:semiHidden/>
    <w:pPr>
      <w:spacing w:before="100" w:beforeAutospacing="1" w:after="100" w:afterAutospacing="1"/>
    </w:pPr>
    <w:rPr>
      <w:sz w:val="24"/>
      <w:szCs w:val="24"/>
    </w:rPr>
  </w:style>
  <w:style w:type="paragraph" w:customStyle="1" w:styleId="StyleConcurCoverTitleNotBold">
    <w:name w:val="Style Concur Cover Title + Not Bold"/>
    <w:basedOn w:val="Normal"/>
    <w:semiHidden/>
    <w:pPr>
      <w:keepNext/>
      <w:spacing w:before="6000" w:after="240"/>
    </w:pPr>
    <w:rPr>
      <w:snapToGrid w:val="0"/>
      <w:color w:val="000000"/>
      <w:sz w:val="48"/>
      <w:szCs w:val="22"/>
    </w:rPr>
  </w:style>
  <w:style w:type="character" w:customStyle="1" w:styleId="ConcurBodyTextChar">
    <w:name w:val="Concur Body Text Char"/>
    <w:link w:val="ConcurBodyText"/>
    <w:rsid w:val="00AB111B"/>
    <w:rPr>
      <w:rFonts w:ascii="Verdana" w:hAnsi="Verdana"/>
    </w:rPr>
  </w:style>
  <w:style w:type="paragraph" w:customStyle="1" w:styleId="ConcurTableBulletIndent2">
    <w:name w:val="Concur Table Bullet Indent2"/>
    <w:basedOn w:val="ConcurTableBulletIndent"/>
    <w:pPr>
      <w:numPr>
        <w:numId w:val="36"/>
      </w:numPr>
      <w:tabs>
        <w:tab w:val="clear" w:pos="936"/>
      </w:tabs>
      <w:ind w:left="1062"/>
    </w:pPr>
  </w:style>
  <w:style w:type="paragraph" w:customStyle="1" w:styleId="ConcurCover2">
    <w:name w:val="Concur Cover 2"/>
    <w:basedOn w:val="Normal"/>
    <w:semiHidden/>
    <w:rPr>
      <w:rFonts w:cs="Arial"/>
      <w:b/>
      <w:sz w:val="36"/>
      <w:szCs w:val="36"/>
      <w:lang w:val="fr-FR"/>
    </w:rPr>
  </w:style>
  <w:style w:type="paragraph" w:customStyle="1" w:styleId="ConcurCover3">
    <w:name w:val="Concur Cover 3"/>
    <w:basedOn w:val="ConcurCover2"/>
    <w:semiHidden/>
    <w:rPr>
      <w:sz w:val="28"/>
      <w:szCs w:val="28"/>
      <w:lang w:val="en-US"/>
    </w:rPr>
  </w:style>
  <w:style w:type="paragraph" w:customStyle="1" w:styleId="template">
    <w:name w:val="template"/>
    <w:basedOn w:val="Normal"/>
    <w:semiHidden/>
    <w:pPr>
      <w:spacing w:line="240" w:lineRule="exact"/>
    </w:pPr>
    <w:rPr>
      <w:rFonts w:ascii="Arial" w:hAnsi="Arial"/>
      <w:i/>
      <w:sz w:val="22"/>
    </w:rPr>
  </w:style>
  <w:style w:type="paragraph" w:customStyle="1" w:styleId="WNBodyIndent">
    <w:name w:val="WNBody Indent"/>
    <w:semiHidden/>
    <w:pPr>
      <w:spacing w:after="60"/>
      <w:ind w:left="360"/>
    </w:pPr>
    <w:rPr>
      <w:rFonts w:ascii="Verdana" w:hAnsi="Verdana" w:cs="Verdana"/>
    </w:rPr>
  </w:style>
  <w:style w:type="character" w:customStyle="1" w:styleId="ConcurBodyTextIndentChar1">
    <w:name w:val="Concur Body Text Indent Char1"/>
    <w:link w:val="ConcurBodyTextIndent"/>
    <w:rPr>
      <w:rFonts w:ascii="Verdana" w:hAnsi="Verdana"/>
      <w:snapToGrid w:val="0"/>
      <w:lang w:val="en-US" w:eastAsia="en-US" w:bidi="ar-SA"/>
    </w:rPr>
  </w:style>
  <w:style w:type="character" w:customStyle="1" w:styleId="Heading4Char">
    <w:name w:val="Heading 4 Char"/>
    <w:link w:val="Heading4"/>
    <w:rsid w:val="00E53AB9"/>
    <w:rPr>
      <w:rFonts w:ascii="Verdana" w:hAnsi="Verdana"/>
      <w:b/>
      <w:i/>
      <w:snapToGrid w:val="0"/>
      <w:sz w:val="22"/>
      <w:szCs w:val="22"/>
    </w:rPr>
  </w:style>
  <w:style w:type="character" w:customStyle="1" w:styleId="ConcurTableTextChar">
    <w:name w:val="Concur Table Text Char"/>
    <w:link w:val="ConcurTableText"/>
    <w:rPr>
      <w:rFonts w:ascii="Verdana" w:hAnsi="Verdana"/>
      <w:snapToGrid w:val="0"/>
      <w:sz w:val="18"/>
      <w:lang w:val="en-US" w:eastAsia="en-US" w:bidi="ar-SA"/>
    </w:rPr>
  </w:style>
  <w:style w:type="character" w:customStyle="1" w:styleId="ConcurBulletChar">
    <w:name w:val="Concur Bullet Char"/>
    <w:link w:val="ConcurBullet"/>
    <w:rsid w:val="00AB111B"/>
    <w:rPr>
      <w:rFonts w:ascii="Verdana" w:hAnsi="Verdana"/>
      <w:snapToGrid w:val="0"/>
    </w:rPr>
  </w:style>
  <w:style w:type="paragraph" w:customStyle="1" w:styleId="ConcurCoverCheckBoxes">
    <w:name w:val="ConcurCoverCheckBoxes"/>
    <w:basedOn w:val="Normal"/>
    <w:semiHidden/>
    <w:pPr>
      <w:ind w:left="1260" w:hanging="540"/>
    </w:pPr>
    <w:rPr>
      <w:snapToGrid w:val="0"/>
    </w:rPr>
  </w:style>
  <w:style w:type="character" w:customStyle="1" w:styleId="ConcurMoreInfoIndentChar">
    <w:name w:val="Concur More Info Indent Char"/>
    <w:link w:val="ConcurMoreInfoIndent"/>
    <w:rPr>
      <w:rFonts w:ascii="Verdana" w:hAnsi="Verdana"/>
      <w:snapToGrid w:val="0"/>
    </w:rPr>
  </w:style>
  <w:style w:type="character" w:customStyle="1" w:styleId="ConcurMoreInfoChar">
    <w:name w:val="Concur More Info Char"/>
    <w:link w:val="ConcurMoreInfo"/>
    <w:rPr>
      <w:rFonts w:ascii="Verdana" w:hAnsi="Verdana"/>
      <w:snapToGrid w:val="0"/>
    </w:rPr>
  </w:style>
  <w:style w:type="character" w:customStyle="1" w:styleId="ConcurMoreInfoIndent3Char">
    <w:name w:val="Concur More Info Indent3 Char"/>
    <w:link w:val="ConcurMoreInfoIndent3"/>
    <w:rPr>
      <w:rFonts w:ascii="Verdana" w:hAnsi="Verdana"/>
      <w:snapToGrid w:val="0"/>
    </w:rPr>
  </w:style>
  <w:style w:type="character" w:customStyle="1" w:styleId="ConcurMoreInfoIndent2Char">
    <w:name w:val="Concur More Info Indent2 Char"/>
    <w:link w:val="ConcurMoreInfoIndent2"/>
    <w:rPr>
      <w:rFonts w:ascii="Verdana" w:hAnsi="Verdana"/>
      <w:snapToGrid w:val="0"/>
    </w:rPr>
  </w:style>
  <w:style w:type="paragraph" w:customStyle="1" w:styleId="msolistparagraph0">
    <w:name w:val="msolistparagraph"/>
    <w:basedOn w:val="Normal"/>
    <w:semiHidden/>
    <w:pPr>
      <w:spacing w:before="0"/>
      <w:ind w:left="720"/>
    </w:pPr>
    <w:rPr>
      <w:rFonts w:ascii="Calibri" w:hAnsi="Calibri"/>
      <w:sz w:val="22"/>
      <w:szCs w:val="22"/>
    </w:rPr>
  </w:style>
  <w:style w:type="character" w:customStyle="1" w:styleId="ConcurNoteChar">
    <w:name w:val="Concur Note Char"/>
    <w:link w:val="ConcurNote"/>
    <w:rPr>
      <w:rFonts w:ascii="Verdana" w:hAnsi="Verdana"/>
      <w:snapToGrid w:val="0"/>
    </w:rPr>
  </w:style>
  <w:style w:type="paragraph" w:customStyle="1" w:styleId="MediumList2-Accent21">
    <w:name w:val="Medium List 2 - Accent 21"/>
    <w:hidden/>
    <w:uiPriority w:val="99"/>
    <w:semiHidden/>
    <w:rsid w:val="00295E62"/>
    <w:rPr>
      <w:rFonts w:ascii="Verdana" w:hAnsi="Verdana"/>
    </w:rPr>
  </w:style>
  <w:style w:type="character" w:customStyle="1" w:styleId="ConcurNumberChar">
    <w:name w:val="Concur Number Char"/>
    <w:link w:val="ConcurNumber"/>
    <w:locked/>
    <w:rsid w:val="00A02440"/>
    <w:rPr>
      <w:rFonts w:ascii="Verdana" w:hAnsi="Verdana"/>
    </w:rPr>
  </w:style>
  <w:style w:type="character" w:customStyle="1" w:styleId="ConcurNoteIndentChar">
    <w:name w:val="Concur Note Indent Char"/>
    <w:link w:val="ConcurNoteIndent"/>
    <w:rsid w:val="009C1698"/>
    <w:rPr>
      <w:rFonts w:ascii="Verdana" w:hAnsi="Verdana"/>
      <w:snapToGrid w:val="0"/>
    </w:rPr>
  </w:style>
  <w:style w:type="paragraph" w:customStyle="1" w:styleId="MediumGrid1-Accent21">
    <w:name w:val="Medium Grid 1 - Accent 21"/>
    <w:basedOn w:val="Normal"/>
    <w:uiPriority w:val="34"/>
    <w:semiHidden/>
    <w:qFormat/>
    <w:rsid w:val="000C26A0"/>
    <w:pPr>
      <w:ind w:left="720"/>
    </w:pPr>
  </w:style>
  <w:style w:type="paragraph" w:customStyle="1" w:styleId="ColorfulShading-Accent11">
    <w:name w:val="Colorful Shading - Accent 11"/>
    <w:hidden/>
    <w:uiPriority w:val="71"/>
    <w:rsid w:val="00406608"/>
    <w:rPr>
      <w:rFonts w:ascii="Verdana" w:hAnsi="Verdana"/>
    </w:rPr>
  </w:style>
  <w:style w:type="paragraph" w:styleId="Revision">
    <w:name w:val="Revision"/>
    <w:hidden/>
    <w:uiPriority w:val="62"/>
    <w:rsid w:val="006F7646"/>
    <w:rPr>
      <w:rFonts w:ascii="Verdana" w:hAnsi="Verdana"/>
    </w:rPr>
  </w:style>
  <w:style w:type="paragraph" w:customStyle="1" w:styleId="Preface5">
    <w:name w:val="Preface 5"/>
    <w:rsid w:val="007C2787"/>
    <w:pPr>
      <w:numPr>
        <w:numId w:val="41"/>
      </w:numPr>
      <w:spacing w:before="160"/>
    </w:pPr>
    <w:rPr>
      <w:rFonts w:cs="Kartika"/>
      <w:i/>
      <w:iCs/>
      <w:sz w:val="24"/>
      <w:szCs w:val="24"/>
      <w:lang w:val="en-GB" w:bidi="ml-IN"/>
    </w:rPr>
  </w:style>
  <w:style w:type="paragraph" w:customStyle="1" w:styleId="Preface7">
    <w:name w:val="Preface 7"/>
    <w:rsid w:val="007C2787"/>
    <w:pPr>
      <w:numPr>
        <w:numId w:val="42"/>
      </w:numPr>
      <w:spacing w:before="120"/>
    </w:pPr>
    <w:rPr>
      <w:rFonts w:cs="Kartika"/>
      <w:i/>
      <w:iCs/>
      <w:noProof/>
      <w:sz w:val="24"/>
      <w:szCs w:val="24"/>
      <w:lang w:val="en-IN" w:bidi="ml-IN"/>
    </w:rPr>
  </w:style>
  <w:style w:type="character" w:customStyle="1" w:styleId="ConcurProcedureHeadingChar">
    <w:name w:val="Concur Procedure Heading Char"/>
    <w:link w:val="ConcurProcedureHeading"/>
    <w:rsid w:val="007C2787"/>
    <w:rPr>
      <w:rFonts w:ascii="Verdana" w:hAnsi="Verdana"/>
      <w:b/>
      <w:i/>
      <w:snapToGrid w:val="0"/>
      <w:szCs w:val="22"/>
    </w:rPr>
  </w:style>
  <w:style w:type="character" w:customStyle="1" w:styleId="Heading4Char1">
    <w:name w:val="Heading 4 Char1"/>
    <w:rsid w:val="00A12769"/>
    <w:rPr>
      <w:rFonts w:ascii="Verdana" w:hAnsi="Verdana"/>
      <w:b/>
      <w:i/>
      <w:snapToGrid w:val="0"/>
      <w:sz w:val="22"/>
      <w:szCs w:val="22"/>
    </w:rPr>
  </w:style>
  <w:style w:type="paragraph" w:customStyle="1" w:styleId="ConcurBulletIndent3">
    <w:name w:val="Concur Bullet Indent3"/>
    <w:basedOn w:val="ConcurBulletIndent2"/>
    <w:qFormat/>
    <w:rsid w:val="00270111"/>
    <w:pPr>
      <w:numPr>
        <w:numId w:val="43"/>
      </w:numPr>
    </w:pPr>
  </w:style>
  <w:style w:type="character" w:styleId="UnresolvedMention">
    <w:name w:val="Unresolved Mention"/>
    <w:uiPriority w:val="99"/>
    <w:semiHidden/>
    <w:unhideWhenUsed/>
    <w:rsid w:val="00270111"/>
    <w:rPr>
      <w:color w:val="808080"/>
      <w:shd w:val="clear" w:color="auto" w:fill="E6E6E6"/>
    </w:rPr>
  </w:style>
  <w:style w:type="character" w:customStyle="1" w:styleId="CommentTextChar">
    <w:name w:val="Comment Text Char"/>
    <w:link w:val="CommentText"/>
    <w:semiHidden/>
    <w:rsid w:val="00807D21"/>
    <w:rPr>
      <w:rFonts w:ascii="Verdana" w:hAnsi="Verdana"/>
    </w:rPr>
  </w:style>
  <w:style w:type="paragraph" w:styleId="ListParagraph">
    <w:name w:val="List Paragraph"/>
    <w:basedOn w:val="Normal"/>
    <w:uiPriority w:val="34"/>
    <w:qFormat/>
    <w:rsid w:val="006A2B81"/>
    <w:pPr>
      <w:spacing w:before="0" w:after="160" w:line="259" w:lineRule="auto"/>
      <w:ind w:left="720"/>
      <w:contextualSpacing/>
    </w:pPr>
    <w:rPr>
      <w:rFonts w:ascii="Calibri" w:eastAsia="Calibri" w:hAnsi="Calibri"/>
      <w:sz w:val="22"/>
      <w:szCs w:val="22"/>
      <w:lang w:val="de-DE"/>
    </w:rPr>
  </w:style>
  <w:style w:type="paragraph" w:customStyle="1" w:styleId="FSBoxBullet2">
    <w:name w:val="FSBoxBullet2"/>
    <w:basedOn w:val="Normal"/>
    <w:rsid w:val="00084682"/>
    <w:pPr>
      <w:widowControl w:val="0"/>
      <w:autoSpaceDE w:val="0"/>
      <w:autoSpaceDN w:val="0"/>
      <w:adjustRightInd w:val="0"/>
      <w:spacing w:before="40" w:after="40"/>
      <w:ind w:left="630" w:hanging="360"/>
    </w:pPr>
    <w:rPr>
      <w:rFonts w:cs="Verdana"/>
      <w:color w:val="00674E"/>
      <w:sz w:val="19"/>
      <w:szCs w:val="21"/>
    </w:rPr>
  </w:style>
  <w:style w:type="character" w:styleId="PlaceholderText">
    <w:name w:val="Placeholder Text"/>
    <w:uiPriority w:val="99"/>
    <w:unhideWhenUsed/>
    <w:rsid w:val="00414F78"/>
    <w:rPr>
      <w:color w:val="808080"/>
    </w:rPr>
  </w:style>
  <w:style w:type="character" w:customStyle="1" w:styleId="ui-provider">
    <w:name w:val="ui-provider"/>
    <w:basedOn w:val="DefaultParagraphFont"/>
    <w:rsid w:val="00505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9271">
      <w:bodyDiv w:val="1"/>
      <w:marLeft w:val="0"/>
      <w:marRight w:val="0"/>
      <w:marTop w:val="0"/>
      <w:marBottom w:val="0"/>
      <w:divBdr>
        <w:top w:val="none" w:sz="0" w:space="0" w:color="auto"/>
        <w:left w:val="none" w:sz="0" w:space="0" w:color="auto"/>
        <w:bottom w:val="none" w:sz="0" w:space="0" w:color="auto"/>
        <w:right w:val="none" w:sz="0" w:space="0" w:color="auto"/>
      </w:divBdr>
    </w:div>
    <w:div w:id="115612213">
      <w:bodyDiv w:val="1"/>
      <w:marLeft w:val="0"/>
      <w:marRight w:val="0"/>
      <w:marTop w:val="0"/>
      <w:marBottom w:val="0"/>
      <w:divBdr>
        <w:top w:val="none" w:sz="0" w:space="0" w:color="auto"/>
        <w:left w:val="none" w:sz="0" w:space="0" w:color="auto"/>
        <w:bottom w:val="none" w:sz="0" w:space="0" w:color="auto"/>
        <w:right w:val="none" w:sz="0" w:space="0" w:color="auto"/>
      </w:divBdr>
    </w:div>
    <w:div w:id="126314880">
      <w:bodyDiv w:val="1"/>
      <w:marLeft w:val="0"/>
      <w:marRight w:val="0"/>
      <w:marTop w:val="0"/>
      <w:marBottom w:val="0"/>
      <w:divBdr>
        <w:top w:val="none" w:sz="0" w:space="0" w:color="auto"/>
        <w:left w:val="none" w:sz="0" w:space="0" w:color="auto"/>
        <w:bottom w:val="none" w:sz="0" w:space="0" w:color="auto"/>
        <w:right w:val="none" w:sz="0" w:space="0" w:color="auto"/>
      </w:divBdr>
      <w:divsChild>
        <w:div w:id="1110974633">
          <w:marLeft w:val="0"/>
          <w:marRight w:val="0"/>
          <w:marTop w:val="0"/>
          <w:marBottom w:val="0"/>
          <w:divBdr>
            <w:top w:val="none" w:sz="0" w:space="0" w:color="auto"/>
            <w:left w:val="none" w:sz="0" w:space="0" w:color="auto"/>
            <w:bottom w:val="none" w:sz="0" w:space="0" w:color="auto"/>
            <w:right w:val="none" w:sz="0" w:space="0" w:color="auto"/>
          </w:divBdr>
          <w:divsChild>
            <w:div w:id="622200060">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76384025">
      <w:bodyDiv w:val="1"/>
      <w:marLeft w:val="0"/>
      <w:marRight w:val="0"/>
      <w:marTop w:val="0"/>
      <w:marBottom w:val="0"/>
      <w:divBdr>
        <w:top w:val="none" w:sz="0" w:space="0" w:color="auto"/>
        <w:left w:val="none" w:sz="0" w:space="0" w:color="auto"/>
        <w:bottom w:val="none" w:sz="0" w:space="0" w:color="auto"/>
        <w:right w:val="none" w:sz="0" w:space="0" w:color="auto"/>
      </w:divBdr>
    </w:div>
    <w:div w:id="290477429">
      <w:bodyDiv w:val="1"/>
      <w:marLeft w:val="0"/>
      <w:marRight w:val="0"/>
      <w:marTop w:val="0"/>
      <w:marBottom w:val="0"/>
      <w:divBdr>
        <w:top w:val="none" w:sz="0" w:space="0" w:color="auto"/>
        <w:left w:val="none" w:sz="0" w:space="0" w:color="auto"/>
        <w:bottom w:val="none" w:sz="0" w:space="0" w:color="auto"/>
        <w:right w:val="none" w:sz="0" w:space="0" w:color="auto"/>
      </w:divBdr>
    </w:div>
    <w:div w:id="348063180">
      <w:bodyDiv w:val="1"/>
      <w:marLeft w:val="0"/>
      <w:marRight w:val="0"/>
      <w:marTop w:val="0"/>
      <w:marBottom w:val="0"/>
      <w:divBdr>
        <w:top w:val="none" w:sz="0" w:space="0" w:color="auto"/>
        <w:left w:val="none" w:sz="0" w:space="0" w:color="auto"/>
        <w:bottom w:val="none" w:sz="0" w:space="0" w:color="auto"/>
        <w:right w:val="none" w:sz="0" w:space="0" w:color="auto"/>
      </w:divBdr>
      <w:divsChild>
        <w:div w:id="1761826949">
          <w:marLeft w:val="274"/>
          <w:marRight w:val="0"/>
          <w:marTop w:val="0"/>
          <w:marBottom w:val="0"/>
          <w:divBdr>
            <w:top w:val="none" w:sz="0" w:space="0" w:color="auto"/>
            <w:left w:val="none" w:sz="0" w:space="0" w:color="auto"/>
            <w:bottom w:val="none" w:sz="0" w:space="0" w:color="auto"/>
            <w:right w:val="none" w:sz="0" w:space="0" w:color="auto"/>
          </w:divBdr>
        </w:div>
      </w:divsChild>
    </w:div>
    <w:div w:id="348484142">
      <w:bodyDiv w:val="1"/>
      <w:marLeft w:val="0"/>
      <w:marRight w:val="0"/>
      <w:marTop w:val="0"/>
      <w:marBottom w:val="0"/>
      <w:divBdr>
        <w:top w:val="none" w:sz="0" w:space="0" w:color="auto"/>
        <w:left w:val="none" w:sz="0" w:space="0" w:color="auto"/>
        <w:bottom w:val="none" w:sz="0" w:space="0" w:color="auto"/>
        <w:right w:val="none" w:sz="0" w:space="0" w:color="auto"/>
      </w:divBdr>
    </w:div>
    <w:div w:id="354813224">
      <w:bodyDiv w:val="1"/>
      <w:marLeft w:val="0"/>
      <w:marRight w:val="0"/>
      <w:marTop w:val="0"/>
      <w:marBottom w:val="0"/>
      <w:divBdr>
        <w:top w:val="none" w:sz="0" w:space="0" w:color="auto"/>
        <w:left w:val="none" w:sz="0" w:space="0" w:color="auto"/>
        <w:bottom w:val="none" w:sz="0" w:space="0" w:color="auto"/>
        <w:right w:val="none" w:sz="0" w:space="0" w:color="auto"/>
      </w:divBdr>
    </w:div>
    <w:div w:id="363680437">
      <w:bodyDiv w:val="1"/>
      <w:marLeft w:val="0"/>
      <w:marRight w:val="0"/>
      <w:marTop w:val="0"/>
      <w:marBottom w:val="0"/>
      <w:divBdr>
        <w:top w:val="none" w:sz="0" w:space="0" w:color="auto"/>
        <w:left w:val="none" w:sz="0" w:space="0" w:color="auto"/>
        <w:bottom w:val="none" w:sz="0" w:space="0" w:color="auto"/>
        <w:right w:val="none" w:sz="0" w:space="0" w:color="auto"/>
      </w:divBdr>
    </w:div>
    <w:div w:id="408424864">
      <w:bodyDiv w:val="1"/>
      <w:marLeft w:val="0"/>
      <w:marRight w:val="0"/>
      <w:marTop w:val="0"/>
      <w:marBottom w:val="0"/>
      <w:divBdr>
        <w:top w:val="none" w:sz="0" w:space="0" w:color="auto"/>
        <w:left w:val="none" w:sz="0" w:space="0" w:color="auto"/>
        <w:bottom w:val="none" w:sz="0" w:space="0" w:color="auto"/>
        <w:right w:val="none" w:sz="0" w:space="0" w:color="auto"/>
      </w:divBdr>
    </w:div>
    <w:div w:id="666980563">
      <w:bodyDiv w:val="1"/>
      <w:marLeft w:val="0"/>
      <w:marRight w:val="0"/>
      <w:marTop w:val="0"/>
      <w:marBottom w:val="0"/>
      <w:divBdr>
        <w:top w:val="none" w:sz="0" w:space="0" w:color="auto"/>
        <w:left w:val="none" w:sz="0" w:space="0" w:color="auto"/>
        <w:bottom w:val="none" w:sz="0" w:space="0" w:color="auto"/>
        <w:right w:val="none" w:sz="0" w:space="0" w:color="auto"/>
      </w:divBdr>
    </w:div>
    <w:div w:id="708528069">
      <w:bodyDiv w:val="1"/>
      <w:marLeft w:val="0"/>
      <w:marRight w:val="0"/>
      <w:marTop w:val="0"/>
      <w:marBottom w:val="0"/>
      <w:divBdr>
        <w:top w:val="none" w:sz="0" w:space="0" w:color="auto"/>
        <w:left w:val="none" w:sz="0" w:space="0" w:color="auto"/>
        <w:bottom w:val="none" w:sz="0" w:space="0" w:color="auto"/>
        <w:right w:val="none" w:sz="0" w:space="0" w:color="auto"/>
      </w:divBdr>
    </w:div>
    <w:div w:id="806510491">
      <w:bodyDiv w:val="1"/>
      <w:marLeft w:val="0"/>
      <w:marRight w:val="0"/>
      <w:marTop w:val="0"/>
      <w:marBottom w:val="0"/>
      <w:divBdr>
        <w:top w:val="none" w:sz="0" w:space="0" w:color="auto"/>
        <w:left w:val="none" w:sz="0" w:space="0" w:color="auto"/>
        <w:bottom w:val="none" w:sz="0" w:space="0" w:color="auto"/>
        <w:right w:val="none" w:sz="0" w:space="0" w:color="auto"/>
      </w:divBdr>
    </w:div>
    <w:div w:id="828864125">
      <w:bodyDiv w:val="1"/>
      <w:marLeft w:val="0"/>
      <w:marRight w:val="0"/>
      <w:marTop w:val="0"/>
      <w:marBottom w:val="0"/>
      <w:divBdr>
        <w:top w:val="none" w:sz="0" w:space="0" w:color="auto"/>
        <w:left w:val="none" w:sz="0" w:space="0" w:color="auto"/>
        <w:bottom w:val="none" w:sz="0" w:space="0" w:color="auto"/>
        <w:right w:val="none" w:sz="0" w:space="0" w:color="auto"/>
      </w:divBdr>
    </w:div>
    <w:div w:id="943808102">
      <w:bodyDiv w:val="1"/>
      <w:marLeft w:val="0"/>
      <w:marRight w:val="0"/>
      <w:marTop w:val="0"/>
      <w:marBottom w:val="0"/>
      <w:divBdr>
        <w:top w:val="none" w:sz="0" w:space="0" w:color="auto"/>
        <w:left w:val="none" w:sz="0" w:space="0" w:color="auto"/>
        <w:bottom w:val="none" w:sz="0" w:space="0" w:color="auto"/>
        <w:right w:val="none" w:sz="0" w:space="0" w:color="auto"/>
      </w:divBdr>
      <w:divsChild>
        <w:div w:id="408775118">
          <w:marLeft w:val="274"/>
          <w:marRight w:val="0"/>
          <w:marTop w:val="0"/>
          <w:marBottom w:val="0"/>
          <w:divBdr>
            <w:top w:val="none" w:sz="0" w:space="0" w:color="auto"/>
            <w:left w:val="none" w:sz="0" w:space="0" w:color="auto"/>
            <w:bottom w:val="none" w:sz="0" w:space="0" w:color="auto"/>
            <w:right w:val="none" w:sz="0" w:space="0" w:color="auto"/>
          </w:divBdr>
        </w:div>
      </w:divsChild>
    </w:div>
    <w:div w:id="961031410">
      <w:bodyDiv w:val="1"/>
      <w:marLeft w:val="0"/>
      <w:marRight w:val="0"/>
      <w:marTop w:val="0"/>
      <w:marBottom w:val="0"/>
      <w:divBdr>
        <w:top w:val="none" w:sz="0" w:space="0" w:color="auto"/>
        <w:left w:val="none" w:sz="0" w:space="0" w:color="auto"/>
        <w:bottom w:val="none" w:sz="0" w:space="0" w:color="auto"/>
        <w:right w:val="none" w:sz="0" w:space="0" w:color="auto"/>
      </w:divBdr>
    </w:div>
    <w:div w:id="963342696">
      <w:bodyDiv w:val="1"/>
      <w:marLeft w:val="0"/>
      <w:marRight w:val="0"/>
      <w:marTop w:val="0"/>
      <w:marBottom w:val="0"/>
      <w:divBdr>
        <w:top w:val="none" w:sz="0" w:space="0" w:color="auto"/>
        <w:left w:val="none" w:sz="0" w:space="0" w:color="auto"/>
        <w:bottom w:val="none" w:sz="0" w:space="0" w:color="auto"/>
        <w:right w:val="none" w:sz="0" w:space="0" w:color="auto"/>
      </w:divBdr>
    </w:div>
    <w:div w:id="1036613582">
      <w:bodyDiv w:val="1"/>
      <w:marLeft w:val="0"/>
      <w:marRight w:val="0"/>
      <w:marTop w:val="0"/>
      <w:marBottom w:val="0"/>
      <w:divBdr>
        <w:top w:val="none" w:sz="0" w:space="0" w:color="auto"/>
        <w:left w:val="none" w:sz="0" w:space="0" w:color="auto"/>
        <w:bottom w:val="none" w:sz="0" w:space="0" w:color="auto"/>
        <w:right w:val="none" w:sz="0" w:space="0" w:color="auto"/>
      </w:divBdr>
    </w:div>
    <w:div w:id="1049190445">
      <w:bodyDiv w:val="1"/>
      <w:marLeft w:val="0"/>
      <w:marRight w:val="0"/>
      <w:marTop w:val="0"/>
      <w:marBottom w:val="0"/>
      <w:divBdr>
        <w:top w:val="none" w:sz="0" w:space="0" w:color="auto"/>
        <w:left w:val="none" w:sz="0" w:space="0" w:color="auto"/>
        <w:bottom w:val="none" w:sz="0" w:space="0" w:color="auto"/>
        <w:right w:val="none" w:sz="0" w:space="0" w:color="auto"/>
      </w:divBdr>
    </w:div>
    <w:div w:id="1083801286">
      <w:bodyDiv w:val="1"/>
      <w:marLeft w:val="0"/>
      <w:marRight w:val="0"/>
      <w:marTop w:val="0"/>
      <w:marBottom w:val="0"/>
      <w:divBdr>
        <w:top w:val="none" w:sz="0" w:space="0" w:color="auto"/>
        <w:left w:val="none" w:sz="0" w:space="0" w:color="auto"/>
        <w:bottom w:val="none" w:sz="0" w:space="0" w:color="auto"/>
        <w:right w:val="none" w:sz="0" w:space="0" w:color="auto"/>
      </w:divBdr>
    </w:div>
    <w:div w:id="1198549332">
      <w:bodyDiv w:val="1"/>
      <w:marLeft w:val="0"/>
      <w:marRight w:val="0"/>
      <w:marTop w:val="0"/>
      <w:marBottom w:val="0"/>
      <w:divBdr>
        <w:top w:val="none" w:sz="0" w:space="0" w:color="auto"/>
        <w:left w:val="none" w:sz="0" w:space="0" w:color="auto"/>
        <w:bottom w:val="none" w:sz="0" w:space="0" w:color="auto"/>
        <w:right w:val="none" w:sz="0" w:space="0" w:color="auto"/>
      </w:divBdr>
      <w:divsChild>
        <w:div w:id="1427580125">
          <w:marLeft w:val="274"/>
          <w:marRight w:val="0"/>
          <w:marTop w:val="0"/>
          <w:marBottom w:val="0"/>
          <w:divBdr>
            <w:top w:val="none" w:sz="0" w:space="0" w:color="auto"/>
            <w:left w:val="none" w:sz="0" w:space="0" w:color="auto"/>
            <w:bottom w:val="none" w:sz="0" w:space="0" w:color="auto"/>
            <w:right w:val="none" w:sz="0" w:space="0" w:color="auto"/>
          </w:divBdr>
        </w:div>
      </w:divsChild>
    </w:div>
    <w:div w:id="1209149300">
      <w:bodyDiv w:val="1"/>
      <w:marLeft w:val="0"/>
      <w:marRight w:val="0"/>
      <w:marTop w:val="0"/>
      <w:marBottom w:val="0"/>
      <w:divBdr>
        <w:top w:val="none" w:sz="0" w:space="0" w:color="auto"/>
        <w:left w:val="none" w:sz="0" w:space="0" w:color="auto"/>
        <w:bottom w:val="none" w:sz="0" w:space="0" w:color="auto"/>
        <w:right w:val="none" w:sz="0" w:space="0" w:color="auto"/>
      </w:divBdr>
    </w:div>
    <w:div w:id="1224946835">
      <w:bodyDiv w:val="1"/>
      <w:marLeft w:val="0"/>
      <w:marRight w:val="0"/>
      <w:marTop w:val="0"/>
      <w:marBottom w:val="0"/>
      <w:divBdr>
        <w:top w:val="none" w:sz="0" w:space="0" w:color="auto"/>
        <w:left w:val="none" w:sz="0" w:space="0" w:color="auto"/>
        <w:bottom w:val="none" w:sz="0" w:space="0" w:color="auto"/>
        <w:right w:val="none" w:sz="0" w:space="0" w:color="auto"/>
      </w:divBdr>
    </w:div>
    <w:div w:id="1634020340">
      <w:bodyDiv w:val="1"/>
      <w:marLeft w:val="0"/>
      <w:marRight w:val="0"/>
      <w:marTop w:val="0"/>
      <w:marBottom w:val="0"/>
      <w:divBdr>
        <w:top w:val="none" w:sz="0" w:space="0" w:color="auto"/>
        <w:left w:val="none" w:sz="0" w:space="0" w:color="auto"/>
        <w:bottom w:val="none" w:sz="0" w:space="0" w:color="auto"/>
        <w:right w:val="none" w:sz="0" w:space="0" w:color="auto"/>
      </w:divBdr>
    </w:div>
    <w:div w:id="1810895466">
      <w:bodyDiv w:val="1"/>
      <w:marLeft w:val="0"/>
      <w:marRight w:val="0"/>
      <w:marTop w:val="0"/>
      <w:marBottom w:val="0"/>
      <w:divBdr>
        <w:top w:val="none" w:sz="0" w:space="0" w:color="auto"/>
        <w:left w:val="none" w:sz="0" w:space="0" w:color="auto"/>
        <w:bottom w:val="none" w:sz="0" w:space="0" w:color="auto"/>
        <w:right w:val="none" w:sz="0" w:space="0" w:color="auto"/>
      </w:divBdr>
    </w:div>
    <w:div w:id="1841845229">
      <w:bodyDiv w:val="1"/>
      <w:marLeft w:val="0"/>
      <w:marRight w:val="0"/>
      <w:marTop w:val="0"/>
      <w:marBottom w:val="0"/>
      <w:divBdr>
        <w:top w:val="none" w:sz="0" w:space="0" w:color="auto"/>
        <w:left w:val="none" w:sz="0" w:space="0" w:color="auto"/>
        <w:bottom w:val="none" w:sz="0" w:space="0" w:color="auto"/>
        <w:right w:val="none" w:sz="0" w:space="0" w:color="auto"/>
      </w:divBdr>
      <w:divsChild>
        <w:div w:id="1847286259">
          <w:marLeft w:val="274"/>
          <w:marRight w:val="0"/>
          <w:marTop w:val="0"/>
          <w:marBottom w:val="0"/>
          <w:divBdr>
            <w:top w:val="none" w:sz="0" w:space="0" w:color="auto"/>
            <w:left w:val="none" w:sz="0" w:space="0" w:color="auto"/>
            <w:bottom w:val="none" w:sz="0" w:space="0" w:color="auto"/>
            <w:right w:val="none" w:sz="0" w:space="0" w:color="auto"/>
          </w:divBdr>
        </w:div>
      </w:divsChild>
    </w:div>
    <w:div w:id="1851480448">
      <w:bodyDiv w:val="1"/>
      <w:marLeft w:val="0"/>
      <w:marRight w:val="0"/>
      <w:marTop w:val="0"/>
      <w:marBottom w:val="0"/>
      <w:divBdr>
        <w:top w:val="none" w:sz="0" w:space="0" w:color="auto"/>
        <w:left w:val="none" w:sz="0" w:space="0" w:color="auto"/>
        <w:bottom w:val="none" w:sz="0" w:space="0" w:color="auto"/>
        <w:right w:val="none" w:sz="0" w:space="0" w:color="auto"/>
      </w:divBdr>
    </w:div>
    <w:div w:id="1869104887">
      <w:bodyDiv w:val="1"/>
      <w:marLeft w:val="0"/>
      <w:marRight w:val="0"/>
      <w:marTop w:val="0"/>
      <w:marBottom w:val="0"/>
      <w:divBdr>
        <w:top w:val="none" w:sz="0" w:space="0" w:color="auto"/>
        <w:left w:val="none" w:sz="0" w:space="0" w:color="auto"/>
        <w:bottom w:val="none" w:sz="0" w:space="0" w:color="auto"/>
        <w:right w:val="none" w:sz="0" w:space="0" w:color="auto"/>
      </w:divBdr>
      <w:divsChild>
        <w:div w:id="1630430765">
          <w:marLeft w:val="274"/>
          <w:marRight w:val="0"/>
          <w:marTop w:val="0"/>
          <w:marBottom w:val="0"/>
          <w:divBdr>
            <w:top w:val="none" w:sz="0" w:space="0" w:color="auto"/>
            <w:left w:val="none" w:sz="0" w:space="0" w:color="auto"/>
            <w:bottom w:val="none" w:sz="0" w:space="0" w:color="auto"/>
            <w:right w:val="none" w:sz="0" w:space="0" w:color="auto"/>
          </w:divBdr>
        </w:div>
      </w:divsChild>
    </w:div>
    <w:div w:id="1903977892">
      <w:bodyDiv w:val="1"/>
      <w:marLeft w:val="0"/>
      <w:marRight w:val="0"/>
      <w:marTop w:val="0"/>
      <w:marBottom w:val="0"/>
      <w:divBdr>
        <w:top w:val="none" w:sz="0" w:space="0" w:color="auto"/>
        <w:left w:val="none" w:sz="0" w:space="0" w:color="auto"/>
        <w:bottom w:val="none" w:sz="0" w:space="0" w:color="auto"/>
        <w:right w:val="none" w:sz="0" w:space="0" w:color="auto"/>
      </w:divBdr>
      <w:divsChild>
        <w:div w:id="990206959">
          <w:marLeft w:val="274"/>
          <w:marRight w:val="0"/>
          <w:marTop w:val="0"/>
          <w:marBottom w:val="0"/>
          <w:divBdr>
            <w:top w:val="none" w:sz="0" w:space="0" w:color="auto"/>
            <w:left w:val="none" w:sz="0" w:space="0" w:color="auto"/>
            <w:bottom w:val="none" w:sz="0" w:space="0" w:color="auto"/>
            <w:right w:val="none" w:sz="0" w:space="0" w:color="auto"/>
          </w:divBdr>
        </w:div>
      </w:divsChild>
    </w:div>
    <w:div w:id="1921981287">
      <w:bodyDiv w:val="1"/>
      <w:marLeft w:val="0"/>
      <w:marRight w:val="0"/>
      <w:marTop w:val="0"/>
      <w:marBottom w:val="0"/>
      <w:divBdr>
        <w:top w:val="none" w:sz="0" w:space="0" w:color="auto"/>
        <w:left w:val="none" w:sz="0" w:space="0" w:color="auto"/>
        <w:bottom w:val="none" w:sz="0" w:space="0" w:color="auto"/>
        <w:right w:val="none" w:sz="0" w:space="0" w:color="auto"/>
      </w:divBdr>
    </w:div>
    <w:div w:id="1994213994">
      <w:bodyDiv w:val="1"/>
      <w:marLeft w:val="0"/>
      <w:marRight w:val="0"/>
      <w:marTop w:val="0"/>
      <w:marBottom w:val="0"/>
      <w:divBdr>
        <w:top w:val="none" w:sz="0" w:space="0" w:color="auto"/>
        <w:left w:val="none" w:sz="0" w:space="0" w:color="auto"/>
        <w:bottom w:val="none" w:sz="0" w:space="0" w:color="auto"/>
        <w:right w:val="none" w:sz="0" w:space="0" w:color="auto"/>
      </w:divBdr>
    </w:div>
    <w:div w:id="2088263810">
      <w:bodyDiv w:val="1"/>
      <w:marLeft w:val="0"/>
      <w:marRight w:val="0"/>
      <w:marTop w:val="0"/>
      <w:marBottom w:val="0"/>
      <w:divBdr>
        <w:top w:val="none" w:sz="0" w:space="0" w:color="auto"/>
        <w:left w:val="none" w:sz="0" w:space="0" w:color="auto"/>
        <w:bottom w:val="none" w:sz="0" w:space="0" w:color="auto"/>
        <w:right w:val="none" w:sz="0" w:space="0" w:color="auto"/>
      </w:divBdr>
    </w:div>
    <w:div w:id="2124184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2.png"/><Relationship Id="rId68" Type="http://schemas.openxmlformats.org/officeDocument/2006/relationships/hyperlink" Target="https://www.concurtraining.com/customers/tech_pubs/Docs/_Current/SG_Exp/Exp_SG_Policies.pdf" TargetMode="External"/><Relationship Id="rId16" Type="http://schemas.openxmlformats.org/officeDocument/2006/relationships/footer" Target="footer3.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www.concurtraining.com/customers/tech_pubs/Docs/_Current/SG_Exp/Exp_SG_Forms_Fields.pdf" TargetMode="External"/><Relationship Id="rId37" Type="http://schemas.openxmlformats.org/officeDocument/2006/relationships/image" Target="media/image13.png"/><Relationship Id="rId40" Type="http://schemas.openxmlformats.org/officeDocument/2006/relationships/hyperlink" Target="https://www.concurtraining.com/customers/tech_pubs/Docs/_Current/SG_Exp/Exp_SG_Policies.pdf" TargetMode="External"/><Relationship Id="rId45" Type="http://schemas.openxmlformats.org/officeDocument/2006/relationships/image" Target="media/image19.png"/><Relationship Id="rId53" Type="http://schemas.openxmlformats.org/officeDocument/2006/relationships/hyperlink" Target="http://www.concurtraining.com/customers/tech_pubs/Docs/_Current/SG_Exp/Exp_SG_VAT.pdf" TargetMode="External"/><Relationship Id="rId58" Type="http://schemas.openxmlformats.org/officeDocument/2006/relationships/image" Target="media/image29.png"/><Relationship Id="rId66" Type="http://schemas.openxmlformats.org/officeDocument/2006/relationships/image" Target="media/image35.png"/><Relationship Id="rId74"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hyperlink" Target="https://www.concurtraining.com/customers/tech_pubs/Docs/_Current/SG_Exp/Exp_SG_Policies.pdf" TargetMode="External"/><Relationship Id="rId19" Type="http://schemas.openxmlformats.org/officeDocument/2006/relationships/hyperlink" Target="https://www.concurtraining.com/customers/tech_pubs/Integration/Exp_SG_Concur_SAP_Payroll.pdf"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concurtraining.com/customers/tech_pubs/Docs/_Current/SG_Exp/Exp_SG_Forms_Fields.pdf" TargetMode="External"/><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image" Target="media/image33.png"/><Relationship Id="rId69" Type="http://schemas.openxmlformats.org/officeDocument/2006/relationships/hyperlink" Target="https://www.concurtraining.com/customers/tech_pubs/Docs/_Current/SG_Exp/Exp_SG_Expense_Types.pdf"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hyperlink" Target="https://www.concurtraining.com/customers/tech_pubs/Docs/_Current/SPC/Spc_Exp/EXP_SPEC_TaxDeduct.pdf" TargetMode="External"/><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image" Target="media/image36.png"/><Relationship Id="rId20" Type="http://schemas.openxmlformats.org/officeDocument/2006/relationships/image" Target="media/image2.png"/><Relationship Id="rId41" Type="http://schemas.openxmlformats.org/officeDocument/2006/relationships/hyperlink" Target="https://www.concurtraining.com/customers/tech_pubs/Docs/_Current/SG_Exp/Exp_SG_Expense_Types.pdf" TargetMode="External"/><Relationship Id="rId54" Type="http://schemas.openxmlformats.org/officeDocument/2006/relationships/image" Target="media/image25.png"/><Relationship Id="rId62" Type="http://schemas.openxmlformats.org/officeDocument/2006/relationships/hyperlink" Target="https://www.concurtraining.com/customers/tech_pubs/Docs/_Current/SG_Exp/Exp_SG_Expense_Types.pdf" TargetMode="External"/><Relationship Id="rId70" Type="http://schemas.openxmlformats.org/officeDocument/2006/relationships/image" Target="media/image37.png"/><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https://www.concurtraining.com/customers/tech_pubs/Docs/_Current/SG_Exp/Exp_SG_Forms_Fields.pdf" TargetMode="External"/><Relationship Id="rId36" Type="http://schemas.openxmlformats.org/officeDocument/2006/relationships/image" Target="media/image12.png"/><Relationship Id="rId49" Type="http://schemas.openxmlformats.org/officeDocument/2006/relationships/hyperlink" Target="https://www.concurtraining.com/customers/tech_pubs/Docs/_Current/SG_Exp/Exp_SG_Policies.pdf" TargetMode="External"/><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hyperlink" Target="https://www.concurtraining.com/customers/tech_pubs/Docs/_Current/SG_Exp/Exp_SG_Forms_Fields.pdf" TargetMode="External"/><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4.png"/><Relationship Id="rId73" Type="http://schemas.openxmlformats.org/officeDocument/2006/relationships/image" Target="media/image40.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s://www.concurtraining.com/customers/tech_pubs/Docs/_Current/SG_Exp/Exp_SG_Expense_Types.pdf" TargetMode="External"/><Relationship Id="rId55" Type="http://schemas.openxmlformats.org/officeDocument/2006/relationships/image" Target="media/image26.png"/><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hyperlink" Target="https://www.concurtraining.com/customers/tech_pubs/Docs/_Current/SG_Exp/Exp_SG_Forms_Field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Copyright\TechPubs_2008_Oth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4" ma:contentTypeDescription="Create a new document." ma:contentTypeScope="" ma:versionID="e4d6d76f768b0b90238ebb6ee5349b19">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26a81101cf46bcb16c1721589e571b"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4457D5-9CE8-4BC6-97CE-F217A5DF6E3C}">
  <ds:schemaRefs>
    <ds:schemaRef ds:uri="http://schemas.microsoft.com/sharepoint/v3/contenttype/forms"/>
  </ds:schemaRefs>
</ds:datastoreItem>
</file>

<file path=customXml/itemProps2.xml><?xml version="1.0" encoding="utf-8"?>
<ds:datastoreItem xmlns:ds="http://schemas.openxmlformats.org/officeDocument/2006/customXml" ds:itemID="{71F37856-8B86-41C0-9BD4-380B9D9962A8}">
  <ds:schemaRefs>
    <ds:schemaRef ds:uri="http://schemas.microsoft.com/office/2006/metadata/properties"/>
    <ds:schemaRef ds:uri="http://schemas.microsoft.com/office/infopath/2007/PartnerControls"/>
    <ds:schemaRef ds:uri="28a200f4-0f9f-42e2-aaaa-ad77079c918e"/>
  </ds:schemaRefs>
</ds:datastoreItem>
</file>

<file path=customXml/itemProps3.xml><?xml version="1.0" encoding="utf-8"?>
<ds:datastoreItem xmlns:ds="http://schemas.openxmlformats.org/officeDocument/2006/customXml" ds:itemID="{7453567C-34A8-4734-A966-07660304D148}">
  <ds:schemaRefs>
    <ds:schemaRef ds:uri="http://schemas.openxmlformats.org/officeDocument/2006/bibliography"/>
  </ds:schemaRefs>
</ds:datastoreItem>
</file>

<file path=customXml/itemProps4.xml><?xml version="1.0" encoding="utf-8"?>
<ds:datastoreItem xmlns:ds="http://schemas.openxmlformats.org/officeDocument/2006/customXml" ds:itemID="{121F0D78-6BF2-46A9-8F63-B939BD258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TechPubs_2008_Other.dot</Template>
  <TotalTime>15</TotalTime>
  <Pages>43</Pages>
  <Words>4884</Words>
  <Characters>26961</Characters>
  <Application>Microsoft Office Word</Application>
  <DocSecurity>0</DocSecurity>
  <Lines>842</Lines>
  <Paragraphs>624</Paragraphs>
  <ScaleCrop>false</ScaleCrop>
  <HeadingPairs>
    <vt:vector size="2" baseType="variant">
      <vt:variant>
        <vt:lpstr>Title</vt:lpstr>
      </vt:variant>
      <vt:variant>
        <vt:i4>1</vt:i4>
      </vt:variant>
    </vt:vector>
  </HeadingPairs>
  <TitlesOfParts>
    <vt:vector size="1" baseType="lpstr">
      <vt:lpstr>Concur Expense: Employee Taxabiilty and  Corporate Deductibility Service Setup Guide</vt:lpstr>
    </vt:vector>
  </TitlesOfParts>
  <Company/>
  <LinksUpToDate>false</LinksUpToDate>
  <CharactersWithSpaces>31221</CharactersWithSpaces>
  <SharedDoc>false</SharedDoc>
  <HLinks>
    <vt:vector size="276" baseType="variant">
      <vt:variant>
        <vt:i4>1507385</vt:i4>
      </vt:variant>
      <vt:variant>
        <vt:i4>266</vt:i4>
      </vt:variant>
      <vt:variant>
        <vt:i4>0</vt:i4>
      </vt:variant>
      <vt:variant>
        <vt:i4>5</vt:i4>
      </vt:variant>
      <vt:variant>
        <vt:lpwstr/>
      </vt:variant>
      <vt:variant>
        <vt:lpwstr>_Toc62228151</vt:lpwstr>
      </vt:variant>
      <vt:variant>
        <vt:i4>1441849</vt:i4>
      </vt:variant>
      <vt:variant>
        <vt:i4>260</vt:i4>
      </vt:variant>
      <vt:variant>
        <vt:i4>0</vt:i4>
      </vt:variant>
      <vt:variant>
        <vt:i4>5</vt:i4>
      </vt:variant>
      <vt:variant>
        <vt:lpwstr/>
      </vt:variant>
      <vt:variant>
        <vt:lpwstr>_Toc62228150</vt:lpwstr>
      </vt:variant>
      <vt:variant>
        <vt:i4>2031672</vt:i4>
      </vt:variant>
      <vt:variant>
        <vt:i4>254</vt:i4>
      </vt:variant>
      <vt:variant>
        <vt:i4>0</vt:i4>
      </vt:variant>
      <vt:variant>
        <vt:i4>5</vt:i4>
      </vt:variant>
      <vt:variant>
        <vt:lpwstr/>
      </vt:variant>
      <vt:variant>
        <vt:lpwstr>_Toc62228149</vt:lpwstr>
      </vt:variant>
      <vt:variant>
        <vt:i4>1966136</vt:i4>
      </vt:variant>
      <vt:variant>
        <vt:i4>248</vt:i4>
      </vt:variant>
      <vt:variant>
        <vt:i4>0</vt:i4>
      </vt:variant>
      <vt:variant>
        <vt:i4>5</vt:i4>
      </vt:variant>
      <vt:variant>
        <vt:lpwstr/>
      </vt:variant>
      <vt:variant>
        <vt:lpwstr>_Toc62228148</vt:lpwstr>
      </vt:variant>
      <vt:variant>
        <vt:i4>1114168</vt:i4>
      </vt:variant>
      <vt:variant>
        <vt:i4>242</vt:i4>
      </vt:variant>
      <vt:variant>
        <vt:i4>0</vt:i4>
      </vt:variant>
      <vt:variant>
        <vt:i4>5</vt:i4>
      </vt:variant>
      <vt:variant>
        <vt:lpwstr/>
      </vt:variant>
      <vt:variant>
        <vt:lpwstr>_Toc62228147</vt:lpwstr>
      </vt:variant>
      <vt:variant>
        <vt:i4>1048632</vt:i4>
      </vt:variant>
      <vt:variant>
        <vt:i4>236</vt:i4>
      </vt:variant>
      <vt:variant>
        <vt:i4>0</vt:i4>
      </vt:variant>
      <vt:variant>
        <vt:i4>5</vt:i4>
      </vt:variant>
      <vt:variant>
        <vt:lpwstr/>
      </vt:variant>
      <vt:variant>
        <vt:lpwstr>_Toc62228146</vt:lpwstr>
      </vt:variant>
      <vt:variant>
        <vt:i4>1245240</vt:i4>
      </vt:variant>
      <vt:variant>
        <vt:i4>230</vt:i4>
      </vt:variant>
      <vt:variant>
        <vt:i4>0</vt:i4>
      </vt:variant>
      <vt:variant>
        <vt:i4>5</vt:i4>
      </vt:variant>
      <vt:variant>
        <vt:lpwstr/>
      </vt:variant>
      <vt:variant>
        <vt:lpwstr>_Toc62228145</vt:lpwstr>
      </vt:variant>
      <vt:variant>
        <vt:i4>1179704</vt:i4>
      </vt:variant>
      <vt:variant>
        <vt:i4>224</vt:i4>
      </vt:variant>
      <vt:variant>
        <vt:i4>0</vt:i4>
      </vt:variant>
      <vt:variant>
        <vt:i4>5</vt:i4>
      </vt:variant>
      <vt:variant>
        <vt:lpwstr/>
      </vt:variant>
      <vt:variant>
        <vt:lpwstr>_Toc62228144</vt:lpwstr>
      </vt:variant>
      <vt:variant>
        <vt:i4>1376312</vt:i4>
      </vt:variant>
      <vt:variant>
        <vt:i4>218</vt:i4>
      </vt:variant>
      <vt:variant>
        <vt:i4>0</vt:i4>
      </vt:variant>
      <vt:variant>
        <vt:i4>5</vt:i4>
      </vt:variant>
      <vt:variant>
        <vt:lpwstr/>
      </vt:variant>
      <vt:variant>
        <vt:lpwstr>_Toc62228143</vt:lpwstr>
      </vt:variant>
      <vt:variant>
        <vt:i4>1310776</vt:i4>
      </vt:variant>
      <vt:variant>
        <vt:i4>212</vt:i4>
      </vt:variant>
      <vt:variant>
        <vt:i4>0</vt:i4>
      </vt:variant>
      <vt:variant>
        <vt:i4>5</vt:i4>
      </vt:variant>
      <vt:variant>
        <vt:lpwstr/>
      </vt:variant>
      <vt:variant>
        <vt:lpwstr>_Toc62228142</vt:lpwstr>
      </vt:variant>
      <vt:variant>
        <vt:i4>1507384</vt:i4>
      </vt:variant>
      <vt:variant>
        <vt:i4>206</vt:i4>
      </vt:variant>
      <vt:variant>
        <vt:i4>0</vt:i4>
      </vt:variant>
      <vt:variant>
        <vt:i4>5</vt:i4>
      </vt:variant>
      <vt:variant>
        <vt:lpwstr/>
      </vt:variant>
      <vt:variant>
        <vt:lpwstr>_Toc62228141</vt:lpwstr>
      </vt:variant>
      <vt:variant>
        <vt:i4>1441848</vt:i4>
      </vt:variant>
      <vt:variant>
        <vt:i4>200</vt:i4>
      </vt:variant>
      <vt:variant>
        <vt:i4>0</vt:i4>
      </vt:variant>
      <vt:variant>
        <vt:i4>5</vt:i4>
      </vt:variant>
      <vt:variant>
        <vt:lpwstr/>
      </vt:variant>
      <vt:variant>
        <vt:lpwstr>_Toc62228140</vt:lpwstr>
      </vt:variant>
      <vt:variant>
        <vt:i4>2031679</vt:i4>
      </vt:variant>
      <vt:variant>
        <vt:i4>194</vt:i4>
      </vt:variant>
      <vt:variant>
        <vt:i4>0</vt:i4>
      </vt:variant>
      <vt:variant>
        <vt:i4>5</vt:i4>
      </vt:variant>
      <vt:variant>
        <vt:lpwstr/>
      </vt:variant>
      <vt:variant>
        <vt:lpwstr>_Toc62228139</vt:lpwstr>
      </vt:variant>
      <vt:variant>
        <vt:i4>1966143</vt:i4>
      </vt:variant>
      <vt:variant>
        <vt:i4>188</vt:i4>
      </vt:variant>
      <vt:variant>
        <vt:i4>0</vt:i4>
      </vt:variant>
      <vt:variant>
        <vt:i4>5</vt:i4>
      </vt:variant>
      <vt:variant>
        <vt:lpwstr/>
      </vt:variant>
      <vt:variant>
        <vt:lpwstr>_Toc62228138</vt:lpwstr>
      </vt:variant>
      <vt:variant>
        <vt:i4>1114175</vt:i4>
      </vt:variant>
      <vt:variant>
        <vt:i4>182</vt:i4>
      </vt:variant>
      <vt:variant>
        <vt:i4>0</vt:i4>
      </vt:variant>
      <vt:variant>
        <vt:i4>5</vt:i4>
      </vt:variant>
      <vt:variant>
        <vt:lpwstr/>
      </vt:variant>
      <vt:variant>
        <vt:lpwstr>_Toc62228137</vt:lpwstr>
      </vt:variant>
      <vt:variant>
        <vt:i4>1048639</vt:i4>
      </vt:variant>
      <vt:variant>
        <vt:i4>176</vt:i4>
      </vt:variant>
      <vt:variant>
        <vt:i4>0</vt:i4>
      </vt:variant>
      <vt:variant>
        <vt:i4>5</vt:i4>
      </vt:variant>
      <vt:variant>
        <vt:lpwstr/>
      </vt:variant>
      <vt:variant>
        <vt:lpwstr>_Toc62228136</vt:lpwstr>
      </vt:variant>
      <vt:variant>
        <vt:i4>1245247</vt:i4>
      </vt:variant>
      <vt:variant>
        <vt:i4>170</vt:i4>
      </vt:variant>
      <vt:variant>
        <vt:i4>0</vt:i4>
      </vt:variant>
      <vt:variant>
        <vt:i4>5</vt:i4>
      </vt:variant>
      <vt:variant>
        <vt:lpwstr/>
      </vt:variant>
      <vt:variant>
        <vt:lpwstr>_Toc62228135</vt:lpwstr>
      </vt:variant>
      <vt:variant>
        <vt:i4>1179711</vt:i4>
      </vt:variant>
      <vt:variant>
        <vt:i4>164</vt:i4>
      </vt:variant>
      <vt:variant>
        <vt:i4>0</vt:i4>
      </vt:variant>
      <vt:variant>
        <vt:i4>5</vt:i4>
      </vt:variant>
      <vt:variant>
        <vt:lpwstr/>
      </vt:variant>
      <vt:variant>
        <vt:lpwstr>_Toc62228134</vt:lpwstr>
      </vt:variant>
      <vt:variant>
        <vt:i4>1376319</vt:i4>
      </vt:variant>
      <vt:variant>
        <vt:i4>158</vt:i4>
      </vt:variant>
      <vt:variant>
        <vt:i4>0</vt:i4>
      </vt:variant>
      <vt:variant>
        <vt:i4>5</vt:i4>
      </vt:variant>
      <vt:variant>
        <vt:lpwstr/>
      </vt:variant>
      <vt:variant>
        <vt:lpwstr>_Toc62228133</vt:lpwstr>
      </vt:variant>
      <vt:variant>
        <vt:i4>1310783</vt:i4>
      </vt:variant>
      <vt:variant>
        <vt:i4>152</vt:i4>
      </vt:variant>
      <vt:variant>
        <vt:i4>0</vt:i4>
      </vt:variant>
      <vt:variant>
        <vt:i4>5</vt:i4>
      </vt:variant>
      <vt:variant>
        <vt:lpwstr/>
      </vt:variant>
      <vt:variant>
        <vt:lpwstr>_Toc62228132</vt:lpwstr>
      </vt:variant>
      <vt:variant>
        <vt:i4>1507391</vt:i4>
      </vt:variant>
      <vt:variant>
        <vt:i4>146</vt:i4>
      </vt:variant>
      <vt:variant>
        <vt:i4>0</vt:i4>
      </vt:variant>
      <vt:variant>
        <vt:i4>5</vt:i4>
      </vt:variant>
      <vt:variant>
        <vt:lpwstr/>
      </vt:variant>
      <vt:variant>
        <vt:lpwstr>_Toc62228131</vt:lpwstr>
      </vt:variant>
      <vt:variant>
        <vt:i4>1441855</vt:i4>
      </vt:variant>
      <vt:variant>
        <vt:i4>140</vt:i4>
      </vt:variant>
      <vt:variant>
        <vt:i4>0</vt:i4>
      </vt:variant>
      <vt:variant>
        <vt:i4>5</vt:i4>
      </vt:variant>
      <vt:variant>
        <vt:lpwstr/>
      </vt:variant>
      <vt:variant>
        <vt:lpwstr>_Toc62228130</vt:lpwstr>
      </vt:variant>
      <vt:variant>
        <vt:i4>2031678</vt:i4>
      </vt:variant>
      <vt:variant>
        <vt:i4>134</vt:i4>
      </vt:variant>
      <vt:variant>
        <vt:i4>0</vt:i4>
      </vt:variant>
      <vt:variant>
        <vt:i4>5</vt:i4>
      </vt:variant>
      <vt:variant>
        <vt:lpwstr/>
      </vt:variant>
      <vt:variant>
        <vt:lpwstr>_Toc62228129</vt:lpwstr>
      </vt:variant>
      <vt:variant>
        <vt:i4>1966142</vt:i4>
      </vt:variant>
      <vt:variant>
        <vt:i4>128</vt:i4>
      </vt:variant>
      <vt:variant>
        <vt:i4>0</vt:i4>
      </vt:variant>
      <vt:variant>
        <vt:i4>5</vt:i4>
      </vt:variant>
      <vt:variant>
        <vt:lpwstr/>
      </vt:variant>
      <vt:variant>
        <vt:lpwstr>_Toc62228128</vt:lpwstr>
      </vt:variant>
      <vt:variant>
        <vt:i4>1114174</vt:i4>
      </vt:variant>
      <vt:variant>
        <vt:i4>122</vt:i4>
      </vt:variant>
      <vt:variant>
        <vt:i4>0</vt:i4>
      </vt:variant>
      <vt:variant>
        <vt:i4>5</vt:i4>
      </vt:variant>
      <vt:variant>
        <vt:lpwstr/>
      </vt:variant>
      <vt:variant>
        <vt:lpwstr>_Toc62228127</vt:lpwstr>
      </vt:variant>
      <vt:variant>
        <vt:i4>1048638</vt:i4>
      </vt:variant>
      <vt:variant>
        <vt:i4>116</vt:i4>
      </vt:variant>
      <vt:variant>
        <vt:i4>0</vt:i4>
      </vt:variant>
      <vt:variant>
        <vt:i4>5</vt:i4>
      </vt:variant>
      <vt:variant>
        <vt:lpwstr/>
      </vt:variant>
      <vt:variant>
        <vt:lpwstr>_Toc62228126</vt:lpwstr>
      </vt:variant>
      <vt:variant>
        <vt:i4>1245246</vt:i4>
      </vt:variant>
      <vt:variant>
        <vt:i4>110</vt:i4>
      </vt:variant>
      <vt:variant>
        <vt:i4>0</vt:i4>
      </vt:variant>
      <vt:variant>
        <vt:i4>5</vt:i4>
      </vt:variant>
      <vt:variant>
        <vt:lpwstr/>
      </vt:variant>
      <vt:variant>
        <vt:lpwstr>_Toc62228125</vt:lpwstr>
      </vt:variant>
      <vt:variant>
        <vt:i4>1179710</vt:i4>
      </vt:variant>
      <vt:variant>
        <vt:i4>104</vt:i4>
      </vt:variant>
      <vt:variant>
        <vt:i4>0</vt:i4>
      </vt:variant>
      <vt:variant>
        <vt:i4>5</vt:i4>
      </vt:variant>
      <vt:variant>
        <vt:lpwstr/>
      </vt:variant>
      <vt:variant>
        <vt:lpwstr>_Toc62228124</vt:lpwstr>
      </vt:variant>
      <vt:variant>
        <vt:i4>1376318</vt:i4>
      </vt:variant>
      <vt:variant>
        <vt:i4>98</vt:i4>
      </vt:variant>
      <vt:variant>
        <vt:i4>0</vt:i4>
      </vt:variant>
      <vt:variant>
        <vt:i4>5</vt:i4>
      </vt:variant>
      <vt:variant>
        <vt:lpwstr/>
      </vt:variant>
      <vt:variant>
        <vt:lpwstr>_Toc62228123</vt:lpwstr>
      </vt:variant>
      <vt:variant>
        <vt:i4>1310782</vt:i4>
      </vt:variant>
      <vt:variant>
        <vt:i4>92</vt:i4>
      </vt:variant>
      <vt:variant>
        <vt:i4>0</vt:i4>
      </vt:variant>
      <vt:variant>
        <vt:i4>5</vt:i4>
      </vt:variant>
      <vt:variant>
        <vt:lpwstr/>
      </vt:variant>
      <vt:variant>
        <vt:lpwstr>_Toc62228122</vt:lpwstr>
      </vt:variant>
      <vt:variant>
        <vt:i4>1507390</vt:i4>
      </vt:variant>
      <vt:variant>
        <vt:i4>86</vt:i4>
      </vt:variant>
      <vt:variant>
        <vt:i4>0</vt:i4>
      </vt:variant>
      <vt:variant>
        <vt:i4>5</vt:i4>
      </vt:variant>
      <vt:variant>
        <vt:lpwstr/>
      </vt:variant>
      <vt:variant>
        <vt:lpwstr>_Toc62228121</vt:lpwstr>
      </vt:variant>
      <vt:variant>
        <vt:i4>1441854</vt:i4>
      </vt:variant>
      <vt:variant>
        <vt:i4>80</vt:i4>
      </vt:variant>
      <vt:variant>
        <vt:i4>0</vt:i4>
      </vt:variant>
      <vt:variant>
        <vt:i4>5</vt:i4>
      </vt:variant>
      <vt:variant>
        <vt:lpwstr/>
      </vt:variant>
      <vt:variant>
        <vt:lpwstr>_Toc62228120</vt:lpwstr>
      </vt:variant>
      <vt:variant>
        <vt:i4>2031677</vt:i4>
      </vt:variant>
      <vt:variant>
        <vt:i4>74</vt:i4>
      </vt:variant>
      <vt:variant>
        <vt:i4>0</vt:i4>
      </vt:variant>
      <vt:variant>
        <vt:i4>5</vt:i4>
      </vt:variant>
      <vt:variant>
        <vt:lpwstr/>
      </vt:variant>
      <vt:variant>
        <vt:lpwstr>_Toc62228119</vt:lpwstr>
      </vt:variant>
      <vt:variant>
        <vt:i4>1966141</vt:i4>
      </vt:variant>
      <vt:variant>
        <vt:i4>68</vt:i4>
      </vt:variant>
      <vt:variant>
        <vt:i4>0</vt:i4>
      </vt:variant>
      <vt:variant>
        <vt:i4>5</vt:i4>
      </vt:variant>
      <vt:variant>
        <vt:lpwstr/>
      </vt:variant>
      <vt:variant>
        <vt:lpwstr>_Toc62228118</vt:lpwstr>
      </vt:variant>
      <vt:variant>
        <vt:i4>1114173</vt:i4>
      </vt:variant>
      <vt:variant>
        <vt:i4>62</vt:i4>
      </vt:variant>
      <vt:variant>
        <vt:i4>0</vt:i4>
      </vt:variant>
      <vt:variant>
        <vt:i4>5</vt:i4>
      </vt:variant>
      <vt:variant>
        <vt:lpwstr/>
      </vt:variant>
      <vt:variant>
        <vt:lpwstr>_Toc62228117</vt:lpwstr>
      </vt:variant>
      <vt:variant>
        <vt:i4>1048637</vt:i4>
      </vt:variant>
      <vt:variant>
        <vt:i4>56</vt:i4>
      </vt:variant>
      <vt:variant>
        <vt:i4>0</vt:i4>
      </vt:variant>
      <vt:variant>
        <vt:i4>5</vt:i4>
      </vt:variant>
      <vt:variant>
        <vt:lpwstr/>
      </vt:variant>
      <vt:variant>
        <vt:lpwstr>_Toc62228116</vt:lpwstr>
      </vt:variant>
      <vt:variant>
        <vt:i4>1245245</vt:i4>
      </vt:variant>
      <vt:variant>
        <vt:i4>50</vt:i4>
      </vt:variant>
      <vt:variant>
        <vt:i4>0</vt:i4>
      </vt:variant>
      <vt:variant>
        <vt:i4>5</vt:i4>
      </vt:variant>
      <vt:variant>
        <vt:lpwstr/>
      </vt:variant>
      <vt:variant>
        <vt:lpwstr>_Toc62228115</vt:lpwstr>
      </vt:variant>
      <vt:variant>
        <vt:i4>1179709</vt:i4>
      </vt:variant>
      <vt:variant>
        <vt:i4>44</vt:i4>
      </vt:variant>
      <vt:variant>
        <vt:i4>0</vt:i4>
      </vt:variant>
      <vt:variant>
        <vt:i4>5</vt:i4>
      </vt:variant>
      <vt:variant>
        <vt:lpwstr/>
      </vt:variant>
      <vt:variant>
        <vt:lpwstr>_Toc62228114</vt:lpwstr>
      </vt:variant>
      <vt:variant>
        <vt:i4>1376317</vt:i4>
      </vt:variant>
      <vt:variant>
        <vt:i4>38</vt:i4>
      </vt:variant>
      <vt:variant>
        <vt:i4>0</vt:i4>
      </vt:variant>
      <vt:variant>
        <vt:i4>5</vt:i4>
      </vt:variant>
      <vt:variant>
        <vt:lpwstr/>
      </vt:variant>
      <vt:variant>
        <vt:lpwstr>_Toc62228113</vt:lpwstr>
      </vt:variant>
      <vt:variant>
        <vt:i4>1310781</vt:i4>
      </vt:variant>
      <vt:variant>
        <vt:i4>32</vt:i4>
      </vt:variant>
      <vt:variant>
        <vt:i4>0</vt:i4>
      </vt:variant>
      <vt:variant>
        <vt:i4>5</vt:i4>
      </vt:variant>
      <vt:variant>
        <vt:lpwstr/>
      </vt:variant>
      <vt:variant>
        <vt:lpwstr>_Toc62228112</vt:lpwstr>
      </vt:variant>
      <vt:variant>
        <vt:i4>1507389</vt:i4>
      </vt:variant>
      <vt:variant>
        <vt:i4>26</vt:i4>
      </vt:variant>
      <vt:variant>
        <vt:i4>0</vt:i4>
      </vt:variant>
      <vt:variant>
        <vt:i4>5</vt:i4>
      </vt:variant>
      <vt:variant>
        <vt:lpwstr/>
      </vt:variant>
      <vt:variant>
        <vt:lpwstr>_Toc62228111</vt:lpwstr>
      </vt:variant>
      <vt:variant>
        <vt:i4>1441853</vt:i4>
      </vt:variant>
      <vt:variant>
        <vt:i4>20</vt:i4>
      </vt:variant>
      <vt:variant>
        <vt:i4>0</vt:i4>
      </vt:variant>
      <vt:variant>
        <vt:i4>5</vt:i4>
      </vt:variant>
      <vt:variant>
        <vt:lpwstr/>
      </vt:variant>
      <vt:variant>
        <vt:lpwstr>_Toc62228110</vt:lpwstr>
      </vt:variant>
      <vt:variant>
        <vt:i4>2031676</vt:i4>
      </vt:variant>
      <vt:variant>
        <vt:i4>14</vt:i4>
      </vt:variant>
      <vt:variant>
        <vt:i4>0</vt:i4>
      </vt:variant>
      <vt:variant>
        <vt:i4>5</vt:i4>
      </vt:variant>
      <vt:variant>
        <vt:lpwstr/>
      </vt:variant>
      <vt:variant>
        <vt:lpwstr>_Toc62228109</vt:lpwstr>
      </vt:variant>
      <vt:variant>
        <vt:i4>1966140</vt:i4>
      </vt:variant>
      <vt:variant>
        <vt:i4>8</vt:i4>
      </vt:variant>
      <vt:variant>
        <vt:i4>0</vt:i4>
      </vt:variant>
      <vt:variant>
        <vt:i4>5</vt:i4>
      </vt:variant>
      <vt:variant>
        <vt:lpwstr/>
      </vt:variant>
      <vt:variant>
        <vt:lpwstr>_Toc62228108</vt:lpwstr>
      </vt:variant>
      <vt:variant>
        <vt:i4>1114172</vt:i4>
      </vt:variant>
      <vt:variant>
        <vt:i4>2</vt:i4>
      </vt:variant>
      <vt:variant>
        <vt:i4>0</vt:i4>
      </vt:variant>
      <vt:variant>
        <vt:i4>5</vt:i4>
      </vt:variant>
      <vt:variant>
        <vt:lpwstr/>
      </vt:variant>
      <vt:variant>
        <vt:lpwstr>_Toc62228107</vt:lpwstr>
      </vt:variant>
      <vt:variant>
        <vt:i4>2162719</vt:i4>
      </vt:variant>
      <vt:variant>
        <vt:i4>14819</vt:i4>
      </vt:variant>
      <vt:variant>
        <vt:i4>1026</vt:i4>
      </vt:variant>
      <vt:variant>
        <vt:i4>1</vt:i4>
      </vt:variant>
      <vt:variant>
        <vt:lpwstr>cid:image002.jpg@01D5835F.E7DC3D80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 Expense: Employee Taxabiilty and  Corporate Deductibility Service Setup Guide</dc:title>
  <dc:subject/>
  <dc:creator>SAP Concur</dc:creator>
  <cp:keywords>Last Revised: September 15, 2023</cp:keywords>
  <dc:description>© 2004 - 2024 SAP Concur All rights reserved.</dc:description>
  <cp:lastModifiedBy>John Jacobsen-Watts</cp:lastModifiedBy>
  <cp:revision>11</cp:revision>
  <cp:lastPrinted>2023-12-21T21:52:00Z</cp:lastPrinted>
  <dcterms:created xsi:type="dcterms:W3CDTF">2023-08-30T09:43:00Z</dcterms:created>
  <dcterms:modified xsi:type="dcterms:W3CDTF">2023-12-21T21:52:00Z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0x0101004DDD86ECC9871147AB5194FC060EE49A</vt:lpwstr>
  </property>
</Properties>
</file>